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Patch Management Standard Operating Procedure</w:t>
      </w:r>
    </w:p>
    <w:p>
      <w:r>
        <w:t>Document ID: OPS-SOP-012 | Version: 2.2 | Effective date: 2026-01-10</w:t>
      </w:r>
    </w:p>
    <w:p>
      <w:r>
        <w:t>Owner: Endpoint and Infrastructure Operations | Audience: IT staff; summary for all employees</w:t>
      </w:r>
    </w:p>
    <w:p>
      <w:r>
        <w:t>Classification: Internal</w:t>
      </w:r>
    </w:p>
    <w:p>
      <w:pPr>
        <w:pStyle w:val="Heading1"/>
      </w:pPr>
      <w:r>
        <w:t>1. Purpose</w:t>
      </w:r>
    </w:p>
    <w:p>
      <w:r>
        <w:t>This procedure sets the timelines for installing security updates on Brightwick laptops, servers and store devices, so that known vulnerabilities are fixed quickly with minimal disruption to the business.</w:t>
      </w:r>
    </w:p>
    <w:p>
      <w:pPr>
        <w:pStyle w:val="Heading1"/>
      </w:pPr>
      <w:r>
        <w:t>2. Laptops</w:t>
      </w:r>
    </w:p>
    <w:p>
      <w:pPr>
        <w:pStyle w:val="ListBullet"/>
      </w:pPr>
      <w:r>
        <w:t>Monthly security updates are released on the second Tuesday of each month and install automatically.</w:t>
      </w:r>
    </w:p>
    <w:p>
      <w:pPr>
        <w:pStyle w:val="ListBullet"/>
      </w:pPr>
      <w:r>
        <w:t>Users can postpone the restart for up to 7 days. After 7 days, the laptop restarts automatically outside working hours.</w:t>
      </w:r>
    </w:p>
    <w:p>
      <w:pPr>
        <w:pStyle w:val="ListBullet"/>
      </w:pPr>
      <w:r>
        <w:t>Users must not stop or uninstall the update service.</w:t>
      </w:r>
    </w:p>
    <w:p>
      <w:pPr>
        <w:pStyle w:val="Heading1"/>
      </w:pPr>
      <w:r>
        <w:t>3. Servers</w:t>
      </w:r>
    </w:p>
    <w:p>
      <w:pPr>
        <w:pStyle w:val="ListBullet"/>
      </w:pPr>
      <w:r>
        <w:t>Standard updates are installed within 30 days, during the monthly maintenance window on the third Sunday of each month from 00:00 to 06:00.</w:t>
      </w:r>
    </w:p>
    <w:p>
      <w:pPr>
        <w:pStyle w:val="ListBullet"/>
      </w:pPr>
      <w:r>
        <w:t>Servers that cannot be restarted during the window need an agreed alternative window from the change board.</w:t>
      </w:r>
    </w:p>
    <w:p>
      <w:pPr>
        <w:pStyle w:val="Heading1"/>
      </w:pPr>
      <w:r>
        <w:t>4. Critical vulnerabilities</w:t>
      </w:r>
    </w:p>
    <w:p>
      <w:r>
        <w:t>A vulnerability is critical when it is being actively exploited or the vendor rates it as critical.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Deadline for critical updates</w:t>
            </w:r>
          </w:p>
        </w:tc>
      </w:tr>
      <w:tr>
        <w:tc>
          <w:tcPr>
            <w:tcW w:type="dxa" w:w="4320"/>
          </w:tcPr>
          <w:p>
            <w:r>
              <w:t>Laptops</w:t>
            </w:r>
          </w:p>
        </w:tc>
        <w:tc>
          <w:tcPr>
            <w:tcW w:type="dxa" w:w="4320"/>
          </w:tcPr>
          <w:p>
            <w:r>
              <w:t>72 hours</w:t>
            </w:r>
          </w:p>
        </w:tc>
      </w:tr>
      <w:tr>
        <w:tc>
          <w:tcPr>
            <w:tcW w:type="dxa" w:w="4320"/>
          </w:tcPr>
          <w:p>
            <w:r>
              <w:t>Internet-facing servers</w:t>
            </w:r>
          </w:p>
        </w:tc>
        <w:tc>
          <w:tcPr>
            <w:tcW w:type="dxa" w:w="4320"/>
          </w:tcPr>
          <w:p>
            <w:r>
              <w:t>72 hours</w:t>
            </w:r>
          </w:p>
        </w:tc>
      </w:tr>
      <w:tr>
        <w:tc>
          <w:tcPr>
            <w:tcW w:type="dxa" w:w="4320"/>
          </w:tcPr>
          <w:p>
            <w:r>
              <w:t>Internal servers</w:t>
            </w:r>
          </w:p>
        </w:tc>
        <w:tc>
          <w:tcPr>
            <w:tcW w:type="dxa" w:w="4320"/>
          </w:tcPr>
          <w:p>
            <w:r>
              <w:t>14 days</w:t>
            </w:r>
          </w:p>
        </w:tc>
      </w:tr>
      <w:tr>
        <w:tc>
          <w:tcPr>
            <w:tcW w:type="dxa" w:w="4320"/>
          </w:tcPr>
          <w:p>
            <w:r>
              <w:t>POS terminals</w:t>
            </w:r>
          </w:p>
        </w:tc>
        <w:tc>
          <w:tcPr>
            <w:tcW w:type="dxa" w:w="4320"/>
          </w:tcPr>
          <w:p>
            <w:r>
              <w:t>Next overnight window</w:t>
            </w:r>
          </w:p>
        </w:tc>
      </w:tr>
    </w:tbl>
    <w:p/>
    <w:p>
      <w:pPr>
        <w:pStyle w:val="Heading1"/>
      </w:pPr>
      <w:r>
        <w:t>5. Store devices</w:t>
      </w:r>
    </w:p>
    <w:p>
      <w:r>
        <w:t>POS terminals and StoreHub PCs are updated overnight on Tuesdays between 01:00 and 04:00 local store time. Store devices are never updated during trading hours. If a terminal fails to restart after an update, it is handled as a P3 ticket.</w:t>
      </w:r>
    </w:p>
    <w:p>
      <w:pPr>
        <w:pStyle w:val="Heading1"/>
      </w:pPr>
      <w:r>
        <w:t>6. Exceptions</w:t>
      </w:r>
    </w:p>
    <w:p>
      <w:r>
        <w:t>If a system cannot be patched on time, the system owner must submit a risk acceptance form. Exceptions need approval from the Chief Information Security Officer (CISO) and last a maximum of 90 days.</w:t>
      </w:r>
    </w:p>
    <w:p>
      <w:pPr>
        <w:pStyle w:val="Heading1"/>
      </w:pPr>
      <w:r>
        <w:t>7. Reporting</w:t>
      </w:r>
    </w:p>
    <w:p>
      <w:r>
        <w:t>Endpoint and Infrastructure Operations publishes monthly patch compliance figures for each team.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Brightwick Retail Group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