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E17B4C1" w14:textId="4E226FC5" w:rsidR="00FE1B30" w:rsidRDefault="009E024C" w:rsidP="00C16008">
      <w:pPr>
        <w:ind w:firstLine="720"/>
        <w:rPr>
          <w:lang w:val="en-GB"/>
        </w:rPr>
      </w:pPr>
      <w:commentRangeStart w:id="0"/>
      <w:r>
        <w:rPr>
          <w:lang w:val="en-GB"/>
        </w:rPr>
        <w:t>Optical coherence tomography (OCT) is a non-invasive optical imaging method, which uses interferometry to measure the transit time of light that is backscattered from a sample.  OCT has found widespread clinical use in ophthalmology with XXX number of systems and XXX OCT scans performed annually around the world.  OCT angiography (OCTA) is a functional extension of OCT which highlights motion between repeated OCT scans to generate</w:t>
      </w:r>
      <w:r w:rsidR="00742533">
        <w:rPr>
          <w:lang w:val="en-GB"/>
        </w:rPr>
        <w:t xml:space="preserve"> images of vascular networks</w:t>
      </w:r>
      <w:r>
        <w:rPr>
          <w:lang w:val="en-GB"/>
        </w:rPr>
        <w:t xml:space="preserve">.  </w:t>
      </w:r>
      <w:commentRangeEnd w:id="0"/>
      <w:r w:rsidR="00FE1B30">
        <w:rPr>
          <w:rStyle w:val="CommentReference"/>
        </w:rPr>
        <w:commentReference w:id="0"/>
      </w:r>
      <w:r w:rsidR="00742533">
        <w:rPr>
          <w:lang w:val="en-GB"/>
        </w:rPr>
        <w:t>Typically, OCTA signals are first calculated from the OCT intensity and/or phase information, se</w:t>
      </w:r>
      <w:r w:rsidR="00F94479">
        <w:rPr>
          <w:lang w:val="en-GB"/>
        </w:rPr>
        <w:t>g</w:t>
      </w:r>
      <w:r w:rsidR="00742533">
        <w:rPr>
          <w:lang w:val="en-GB"/>
        </w:rPr>
        <w:t xml:space="preserve">mented in 3D manually, algorithmically, or using a deep learning approach, and finally compressed into a 2D image using a maximum intensity projection.  These 2D vascular maps can then be </w:t>
      </w:r>
      <w:proofErr w:type="spellStart"/>
      <w:r w:rsidR="00742533">
        <w:rPr>
          <w:lang w:val="en-GB"/>
        </w:rPr>
        <w:t>binarized</w:t>
      </w:r>
      <w:proofErr w:type="spellEnd"/>
      <w:r w:rsidR="00742533">
        <w:rPr>
          <w:lang w:val="en-GB"/>
        </w:rPr>
        <w:t xml:space="preserve"> by using a </w:t>
      </w:r>
      <w:r w:rsidR="00F94479">
        <w:rPr>
          <w:lang w:val="en-GB"/>
        </w:rPr>
        <w:t xml:space="preserve">global or adaptive threshold, and finally vascular metrics such as vessel density and diameter can be computed.  Of these processing stages, the </w:t>
      </w:r>
      <w:proofErr w:type="spellStart"/>
      <w:r w:rsidR="00F94479">
        <w:rPr>
          <w:lang w:val="en-GB"/>
        </w:rPr>
        <w:t>thresholding</w:t>
      </w:r>
      <w:proofErr w:type="spellEnd"/>
      <w:r w:rsidR="00F94479">
        <w:rPr>
          <w:lang w:val="en-GB"/>
        </w:rPr>
        <w:t xml:space="preserve"> step is perhaps the most important.  There are dozens of different </w:t>
      </w:r>
      <w:proofErr w:type="spellStart"/>
      <w:r w:rsidR="00F94479">
        <w:rPr>
          <w:lang w:val="en-GB"/>
        </w:rPr>
        <w:t>thresholding</w:t>
      </w:r>
      <w:proofErr w:type="spellEnd"/>
      <w:r w:rsidR="00F94479">
        <w:rPr>
          <w:lang w:val="en-GB"/>
        </w:rPr>
        <w:t xml:space="preserve"> methods that have been proposed over the years and each of these may produce different results in the binary map, which would </w:t>
      </w:r>
      <w:r w:rsidR="00FE1B30">
        <w:rPr>
          <w:lang w:val="en-GB"/>
        </w:rPr>
        <w:t xml:space="preserve">in turn </w:t>
      </w:r>
      <w:r w:rsidR="00F94479">
        <w:rPr>
          <w:lang w:val="en-GB"/>
        </w:rPr>
        <w:t>influence the quantification of vascular metrics.</w:t>
      </w:r>
      <w:r w:rsidR="00C16008" w:rsidRPr="00C16008">
        <w:rPr>
          <w:lang w:val="en-GB"/>
        </w:rPr>
        <w:t xml:space="preserve"> </w:t>
      </w:r>
      <w:r w:rsidR="00C16008">
        <w:rPr>
          <w:lang w:val="en-GB"/>
        </w:rPr>
        <w:t xml:space="preserve">In this work, we examine an alternate approach for extracting quantitative vessel diameter by fitting a model to the OCTA data before </w:t>
      </w:r>
      <w:proofErr w:type="spellStart"/>
      <w:r w:rsidR="00C16008">
        <w:rPr>
          <w:lang w:val="en-GB"/>
        </w:rPr>
        <w:t>binarization</w:t>
      </w:r>
      <w:proofErr w:type="spellEnd"/>
      <w:r w:rsidR="00C16008">
        <w:rPr>
          <w:lang w:val="en-GB"/>
        </w:rPr>
        <w:t xml:space="preserve"> to avoid </w:t>
      </w:r>
      <w:proofErr w:type="spellStart"/>
      <w:r w:rsidR="00C16008">
        <w:rPr>
          <w:lang w:val="en-GB"/>
        </w:rPr>
        <w:t>thresholding</w:t>
      </w:r>
      <w:proofErr w:type="spellEnd"/>
      <w:r w:rsidR="00C16008">
        <w:rPr>
          <w:lang w:val="en-GB"/>
        </w:rPr>
        <w:t>-based effects.</w:t>
      </w:r>
    </w:p>
    <w:p w14:paraId="1F252603" w14:textId="2C7E7185" w:rsidR="00FE1B30" w:rsidRDefault="00FE1B30" w:rsidP="00FE1B30">
      <w:pPr>
        <w:ind w:firstLine="720"/>
        <w:rPr>
          <w:lang w:val="en-GB"/>
        </w:rPr>
      </w:pPr>
      <w:r>
        <w:rPr>
          <w:lang w:val="en-GB"/>
        </w:rPr>
        <w:t xml:space="preserve">In addition to </w:t>
      </w:r>
      <w:proofErr w:type="spellStart"/>
      <w:r>
        <w:rPr>
          <w:lang w:val="en-GB"/>
        </w:rPr>
        <w:t>thresholding</w:t>
      </w:r>
      <w:proofErr w:type="spellEnd"/>
      <w:r>
        <w:rPr>
          <w:lang w:val="en-GB"/>
        </w:rPr>
        <w:t xml:space="preserve">-based variability, we hypothesize that OCTA metrics are also affected by OCT </w:t>
      </w:r>
      <w:r w:rsidR="00492022">
        <w:rPr>
          <w:lang w:val="en-GB"/>
        </w:rPr>
        <w:t>artefacts caused by the non-uniform backscattering profiles of red blood cells (RBCs).  Because RBCs have a distinct bi-concave disc shape, they more effectively backscatter light when aligned perpendicular to the beam, rather than parallel to it.  It has already been observed that in large vessels, a so-called hourglass artefact appears when viewed cross-</w:t>
      </w:r>
      <w:proofErr w:type="spellStart"/>
      <w:r w:rsidR="00492022">
        <w:rPr>
          <w:lang w:val="en-GB"/>
        </w:rPr>
        <w:t>sectionally</w:t>
      </w:r>
      <w:proofErr w:type="spellEnd"/>
      <w:r w:rsidR="00492022">
        <w:rPr>
          <w:lang w:val="en-GB"/>
        </w:rPr>
        <w:t xml:space="preserve">.  This is cause by the alignment of the RBCs with the vessel walls while under laminar flow, where the RBCs are perpendicular to the beam in the center of the vessels and parallel to the beam </w:t>
      </w:r>
      <w:proofErr w:type="spellStart"/>
      <w:proofErr w:type="gramStart"/>
      <w:r w:rsidR="00492022">
        <w:rPr>
          <w:lang w:val="en-GB"/>
        </w:rPr>
        <w:t>a</w:t>
      </w:r>
      <w:proofErr w:type="spellEnd"/>
      <w:r w:rsidR="00492022">
        <w:rPr>
          <w:lang w:val="en-GB"/>
        </w:rPr>
        <w:t xml:space="preserve"> the</w:t>
      </w:r>
      <w:proofErr w:type="gramEnd"/>
      <w:r w:rsidR="00492022">
        <w:rPr>
          <w:lang w:val="en-GB"/>
        </w:rPr>
        <w:t xml:space="preserve"> edges of the vessels.  This artefact artificially suppresses the OCT and OCTA signals at the edges of the vessels, making them appear more narrow when projected into an </w:t>
      </w:r>
      <w:proofErr w:type="spellStart"/>
      <w:r w:rsidR="00492022">
        <w:rPr>
          <w:lang w:val="en-GB"/>
        </w:rPr>
        <w:t>en</w:t>
      </w:r>
      <w:proofErr w:type="spellEnd"/>
      <w:r w:rsidR="00492022">
        <w:rPr>
          <w:lang w:val="en-GB"/>
        </w:rPr>
        <w:t>-face view, which is the preferred way of displaying angiographic data.</w:t>
      </w:r>
      <w:r w:rsidR="00C16008">
        <w:rPr>
          <w:lang w:val="en-GB"/>
        </w:rPr>
        <w:t xml:space="preserve">  Here we use contrast enhanced OCT (CE-OCT) to investigate how significant these effects are and how they can be corrected.</w:t>
      </w:r>
    </w:p>
    <w:p w14:paraId="2A2AADD3" w14:textId="425B420E" w:rsidR="00742533" w:rsidRDefault="00742533">
      <w:pPr>
        <w:rPr>
          <w:lang w:val="en-GB"/>
        </w:rPr>
      </w:pPr>
    </w:p>
    <w:p w14:paraId="4201FB16" w14:textId="18E604E2" w:rsidR="00742533" w:rsidRDefault="00742533">
      <w:pPr>
        <w:rPr>
          <w:lang w:val="en-GB"/>
        </w:rPr>
      </w:pPr>
      <w:r>
        <w:rPr>
          <w:lang w:val="en-GB"/>
        </w:rPr>
        <w:t>Discussion</w:t>
      </w:r>
    </w:p>
    <w:p w14:paraId="4B561310" w14:textId="1376CEAD" w:rsidR="00742533" w:rsidRDefault="00742533">
      <w:pPr>
        <w:rPr>
          <w:lang w:val="en-GB"/>
        </w:rPr>
      </w:pPr>
      <w:r>
        <w:rPr>
          <w:lang w:val="en-GB"/>
        </w:rPr>
        <w:t>Vessel enhancement</w:t>
      </w:r>
    </w:p>
    <w:p w14:paraId="4FE38C47" w14:textId="07B2D49D" w:rsidR="00742533" w:rsidRDefault="00742533">
      <w:pPr>
        <w:rPr>
          <w:lang w:val="en-GB"/>
        </w:rPr>
      </w:pPr>
      <w:r>
        <w:rPr>
          <w:lang w:val="en-GB"/>
        </w:rPr>
        <w:t>Smaller vessels</w:t>
      </w:r>
    </w:p>
    <w:p w14:paraId="72934E8B" w14:textId="76A777B3" w:rsidR="00742533" w:rsidRDefault="00742533">
      <w:pPr>
        <w:rPr>
          <w:lang w:val="en-GB"/>
        </w:rPr>
      </w:pPr>
      <w:r>
        <w:rPr>
          <w:lang w:val="en-GB"/>
        </w:rPr>
        <w:t xml:space="preserve">In the future, we would also like to investigate more accurate measurements of small vessels such as capillaries using similar model-based methods.  Small vessels are more difficult to quantify because the </w:t>
      </w:r>
    </w:p>
    <w:p w14:paraId="11A7FA27" w14:textId="4BA2E657" w:rsidR="00FE1B30" w:rsidRDefault="00FE1B30">
      <w:pPr>
        <w:rPr>
          <w:lang w:val="en-GB"/>
        </w:rPr>
      </w:pPr>
      <w:r>
        <w:rPr>
          <w:lang w:val="en-GB"/>
        </w:rPr>
        <w:t xml:space="preserve">Generate map </w:t>
      </w:r>
      <w:r w:rsidR="00791EE4">
        <w:rPr>
          <w:lang w:val="en-GB"/>
        </w:rPr>
        <w:t xml:space="preserve">and new metrics </w:t>
      </w:r>
      <w:bookmarkStart w:id="1" w:name="_GoBack"/>
      <w:bookmarkEnd w:id="1"/>
      <w:r>
        <w:rPr>
          <w:lang w:val="en-GB"/>
        </w:rPr>
        <w:t>from model based fits</w:t>
      </w:r>
    </w:p>
    <w:p w14:paraId="7B411317" w14:textId="2E25BB46" w:rsidR="00FE1B30" w:rsidRDefault="00FE1B30">
      <w:pPr>
        <w:rPr>
          <w:lang w:val="en-GB"/>
        </w:rPr>
      </w:pPr>
      <w:r>
        <w:rPr>
          <w:lang w:val="en-GB"/>
        </w:rPr>
        <w:t xml:space="preserve">Automatic </w:t>
      </w:r>
      <w:proofErr w:type="spellStart"/>
      <w:r>
        <w:rPr>
          <w:lang w:val="en-GB"/>
        </w:rPr>
        <w:t>skeletonization</w:t>
      </w:r>
      <w:proofErr w:type="spellEnd"/>
      <w:r>
        <w:rPr>
          <w:lang w:val="en-GB"/>
        </w:rPr>
        <w:t xml:space="preserve"> and reconstruction.</w:t>
      </w:r>
    </w:p>
    <w:p w14:paraId="6469E6A1" w14:textId="77777777" w:rsidR="00742533" w:rsidRDefault="00742533">
      <w:pPr>
        <w:rPr>
          <w:lang w:val="en-GB"/>
        </w:rPr>
      </w:pPr>
    </w:p>
    <w:p w14:paraId="1DEB6773" w14:textId="56C2524E" w:rsidR="002D078C" w:rsidRDefault="006831FF">
      <w:pPr>
        <w:rPr>
          <w:lang w:val="en-GB"/>
        </w:rPr>
      </w:pPr>
      <w:r>
        <w:rPr>
          <w:lang w:val="en-GB"/>
        </w:rPr>
        <w:t>OCT intro</w:t>
      </w:r>
    </w:p>
    <w:p w14:paraId="6AEC7500" w14:textId="266805DD" w:rsidR="006831FF" w:rsidRDefault="006831FF">
      <w:pPr>
        <w:rPr>
          <w:lang w:val="en-GB"/>
        </w:rPr>
      </w:pPr>
      <w:bookmarkStart w:id="2" w:name="_Hlk204803994"/>
      <w:r>
        <w:rPr>
          <w:lang w:val="en-GB"/>
        </w:rPr>
        <w:t>OCT angiography (OCTA) has also demonstrated widespread acceptance and use for clinical evaluations of vascular features in relation to disease.</w:t>
      </w:r>
      <w:r w:rsidR="003A17CF">
        <w:rPr>
          <w:lang w:val="en-GB"/>
        </w:rPr>
        <w:t xml:space="preserve">  OCT angiograms can be used to evaluate characteristics on </w:t>
      </w:r>
      <w:r w:rsidR="003A17CF">
        <w:rPr>
          <w:lang w:val="en-GB"/>
        </w:rPr>
        <w:lastRenderedPageBreak/>
        <w:t xml:space="preserve">the scale of vascular layers by measuring vascular density or non-perfusion zones, or it can be used to examine individual vessels with measurements of diameter or tortuosity.  </w:t>
      </w:r>
    </w:p>
    <w:p w14:paraId="0C51731F" w14:textId="77777777" w:rsidR="006831FF" w:rsidRDefault="006831FF">
      <w:pPr>
        <w:rPr>
          <w:lang w:val="en-GB"/>
        </w:rPr>
      </w:pPr>
      <w:r>
        <w:rPr>
          <w:lang w:val="en-GB"/>
        </w:rPr>
        <w:t>Biomarker for which diseases.</w:t>
      </w:r>
    </w:p>
    <w:p w14:paraId="30CCE563" w14:textId="5ABB5445" w:rsidR="006831FF" w:rsidRDefault="006831FF">
      <w:pPr>
        <w:rPr>
          <w:lang w:val="en-GB"/>
        </w:rPr>
      </w:pPr>
      <w:r>
        <w:rPr>
          <w:lang w:val="en-GB"/>
        </w:rPr>
        <w:t>Nevertheless, OCT is prone to certain artefacts which specifically affect visualization of the vasculature and may underestimate measurements of vessel diameter and density.</w:t>
      </w:r>
      <w:r w:rsidR="005A7BC3">
        <w:rPr>
          <w:lang w:val="en-GB"/>
        </w:rPr>
        <w:t xml:space="preserve">  When viewed in cross-section, large vessels often demonstrate an hourglass appearance with stronger scattering in the center than at the sides.  This is due to orientation effects of red blood cells</w:t>
      </w:r>
      <w:r w:rsidR="008E06D6">
        <w:rPr>
          <w:lang w:val="en-GB"/>
        </w:rPr>
        <w:t xml:space="preserve"> (RBCs)</w:t>
      </w:r>
      <w:r w:rsidR="005A7BC3">
        <w:rPr>
          <w:lang w:val="en-GB"/>
        </w:rPr>
        <w:t xml:space="preserve">, which align with the blood flow, causing a reduced scattering cross-section at the sides of the vessels.  </w:t>
      </w:r>
      <w:r w:rsidR="008E06D6">
        <w:rPr>
          <w:lang w:val="en-GB"/>
        </w:rPr>
        <w:t xml:space="preserve">To compensate for these artefacts, OCT contrast agents such as Intralipid have previously been used to increase intravascular intensity signals, particularly in regions where RBC scattering is diminished.  </w:t>
      </w:r>
      <w:r>
        <w:rPr>
          <w:lang w:val="en-GB"/>
        </w:rPr>
        <w:t xml:space="preserve">Here we examine different methods of measuring vessel size from in vivo OCT </w:t>
      </w:r>
      <w:r w:rsidR="00F16402">
        <w:rPr>
          <w:lang w:val="en-GB"/>
        </w:rPr>
        <w:t>scans</w:t>
      </w:r>
      <w:r>
        <w:rPr>
          <w:lang w:val="en-GB"/>
        </w:rPr>
        <w:t xml:space="preserve"> of mouse re</w:t>
      </w:r>
      <w:r w:rsidR="008E06D6">
        <w:rPr>
          <w:lang w:val="en-GB"/>
        </w:rPr>
        <w:t>tin</w:t>
      </w:r>
      <w:r>
        <w:rPr>
          <w:lang w:val="en-GB"/>
        </w:rPr>
        <w:t xml:space="preserve">al vasculature, and we use a contrast agent to obtain ground truth vessel diameter measurements for comparison.  We </w:t>
      </w:r>
      <w:r w:rsidR="003A17CF">
        <w:rPr>
          <w:lang w:val="en-GB"/>
        </w:rPr>
        <w:t>finally propose</w:t>
      </w:r>
      <w:r>
        <w:rPr>
          <w:lang w:val="en-GB"/>
        </w:rPr>
        <w:t xml:space="preserve"> ways of mitigating or correcting for underestimations of vessel diameter related to typical OCT artefacts.</w:t>
      </w:r>
    </w:p>
    <w:bookmarkEnd w:id="2"/>
    <w:p w14:paraId="3F88DCFC" w14:textId="77777777" w:rsidR="006831FF" w:rsidRDefault="006831FF">
      <w:pPr>
        <w:rPr>
          <w:lang w:val="en-GB"/>
        </w:rPr>
      </w:pPr>
    </w:p>
    <w:p w14:paraId="0092771C" w14:textId="77777777" w:rsidR="006831FF" w:rsidRDefault="006831FF">
      <w:pPr>
        <w:rPr>
          <w:lang w:val="en-GB"/>
        </w:rPr>
      </w:pPr>
      <w:r>
        <w:rPr>
          <w:lang w:val="en-GB"/>
        </w:rPr>
        <w:t>Methods</w:t>
      </w:r>
    </w:p>
    <w:p w14:paraId="3EDC7D83" w14:textId="3DAA5364" w:rsidR="00F16402" w:rsidRDefault="00F16402" w:rsidP="00F16402">
      <w:pPr>
        <w:spacing w:line="240" w:lineRule="auto"/>
        <w:jc w:val="both"/>
        <w:rPr>
          <w:rFonts w:ascii="Times New Roman" w:hAnsi="Times New Roman" w:cs="Times New Roman"/>
          <w:sz w:val="20"/>
          <w:szCs w:val="20"/>
        </w:rPr>
      </w:pPr>
      <w:bookmarkStart w:id="3" w:name="_Hlk204804145"/>
      <w:r>
        <w:rPr>
          <w:rFonts w:ascii="Times New Roman" w:hAnsi="Times New Roman" w:cs="Times New Roman"/>
          <w:sz w:val="20"/>
          <w:szCs w:val="20"/>
          <w:lang w:val="en-IN"/>
        </w:rPr>
        <w:t xml:space="preserve">In this </w:t>
      </w:r>
      <w:r w:rsidR="00DB0F69">
        <w:rPr>
          <w:rFonts w:ascii="Times New Roman" w:hAnsi="Times New Roman" w:cs="Times New Roman"/>
          <w:sz w:val="20"/>
          <w:szCs w:val="20"/>
          <w:lang w:val="en-IN"/>
        </w:rPr>
        <w:t>trial</w:t>
      </w:r>
      <w:r>
        <w:rPr>
          <w:rFonts w:ascii="Times New Roman" w:hAnsi="Times New Roman" w:cs="Times New Roman"/>
          <w:sz w:val="20"/>
          <w:szCs w:val="20"/>
          <w:lang w:val="en-IN"/>
        </w:rPr>
        <w:t>, we used a</w:t>
      </w:r>
      <w:r w:rsidRPr="00C9284D">
        <w:rPr>
          <w:rFonts w:ascii="Times New Roman" w:hAnsi="Times New Roman" w:cs="Times New Roman"/>
          <w:sz w:val="20"/>
          <w:szCs w:val="20"/>
          <w:lang w:val="en-IN"/>
        </w:rPr>
        <w:t xml:space="preserve"> previously described custom</w:t>
      </w:r>
      <w:r>
        <w:rPr>
          <w:rFonts w:ascii="Times New Roman" w:hAnsi="Times New Roman" w:cs="Times New Roman"/>
          <w:sz w:val="20"/>
          <w:szCs w:val="20"/>
          <w:lang w:val="en-IN"/>
        </w:rPr>
        <w:t>-</w:t>
      </w:r>
      <w:r w:rsidRPr="00C9284D">
        <w:rPr>
          <w:rFonts w:ascii="Times New Roman" w:hAnsi="Times New Roman" w:cs="Times New Roman"/>
          <w:sz w:val="20"/>
          <w:szCs w:val="20"/>
          <w:lang w:val="en-IN"/>
        </w:rPr>
        <w:t>built OCT system</w:t>
      </w:r>
      <w:sdt>
        <w:sdtPr>
          <w:rPr>
            <w:rFonts w:ascii="Times New Roman" w:hAnsi="Times New Roman" w:cs="Times New Roman"/>
            <w:color w:val="000000"/>
            <w:sz w:val="20"/>
            <w:szCs w:val="20"/>
            <w:vertAlign w:val="superscript"/>
            <w:lang w:val="en-IN"/>
          </w:rPr>
          <w:tag w:val="MENDELEY_CITATION_v3_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"/>
          <w:id w:val="-963578345"/>
          <w:placeholder>
            <w:docPart w:val="3A309CCE59674E05B20FA35AE5E7D2A5"/>
          </w:placeholder>
        </w:sdtPr>
        <w:sdtEndPr/>
        <w:sdtContent>
          <w:r w:rsidRPr="008F1979">
            <w:rPr>
              <w:rFonts w:ascii="Times New Roman" w:hAnsi="Times New Roman" w:cs="Times New Roman"/>
              <w:color w:val="000000"/>
              <w:sz w:val="20"/>
              <w:szCs w:val="20"/>
              <w:vertAlign w:val="superscript"/>
              <w:lang w:val="en-IN"/>
            </w:rPr>
            <w:t>4</w:t>
          </w:r>
        </w:sdtContent>
      </w:sdt>
      <w:r w:rsidRPr="00C9284D">
        <w:rPr>
          <w:rFonts w:ascii="Times New Roman" w:hAnsi="Times New Roman" w:cs="Times New Roman"/>
          <w:sz w:val="20"/>
          <w:szCs w:val="20"/>
          <w:lang w:val="en-IN"/>
        </w:rPr>
        <w:t xml:space="preserve"> </w:t>
      </w:r>
      <w:r>
        <w:rPr>
          <w:rFonts w:ascii="Times New Roman" w:hAnsi="Times New Roman" w:cs="Times New Roman"/>
          <w:sz w:val="20"/>
          <w:szCs w:val="20"/>
          <w:lang w:val="en-IN"/>
        </w:rPr>
        <w:t>to image</w:t>
      </w:r>
      <w:r w:rsidRPr="00C9284D">
        <w:rPr>
          <w:rFonts w:ascii="Times New Roman" w:hAnsi="Times New Roman" w:cs="Times New Roman"/>
          <w:sz w:val="20"/>
          <w:szCs w:val="20"/>
          <w:lang w:val="en-IN"/>
        </w:rPr>
        <w:t xml:space="preserve"> very low density lipoprotein receptor (VLDLR) knockout </w:t>
      </w:r>
      <w:r>
        <w:rPr>
          <w:rFonts w:ascii="Times New Roman" w:hAnsi="Times New Roman" w:cs="Times New Roman"/>
          <w:sz w:val="20"/>
          <w:szCs w:val="20"/>
          <w:lang w:val="en-IN"/>
        </w:rPr>
        <w:t>mice</w:t>
      </w:r>
      <w:r w:rsidR="00DB0F69">
        <w:rPr>
          <w:rFonts w:ascii="Times New Roman" w:hAnsi="Times New Roman" w:cs="Times New Roman"/>
          <w:sz w:val="20"/>
          <w:szCs w:val="20"/>
          <w:lang w:val="en-IN"/>
        </w:rPr>
        <w:t xml:space="preserve"> (n = 2)</w:t>
      </w:r>
      <w:r>
        <w:rPr>
          <w:rFonts w:ascii="Times New Roman" w:hAnsi="Times New Roman" w:cs="Times New Roman"/>
          <w:sz w:val="20"/>
          <w:szCs w:val="20"/>
          <w:lang w:val="en-IN"/>
        </w:rPr>
        <w:t xml:space="preserve"> during the passage of an OCT contrast agent</w:t>
      </w:r>
      <w:sdt>
        <w:sdtPr>
          <w:rPr>
            <w:rFonts w:ascii="Times New Roman" w:hAnsi="Times New Roman" w:cs="Times New Roman"/>
            <w:color w:val="000000"/>
            <w:sz w:val="20"/>
            <w:szCs w:val="20"/>
            <w:vertAlign w:val="superscript"/>
            <w:lang w:val="en-IN"/>
          </w:rPr>
          <w:tag w:val="MENDELEY_CITATION_v3_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"/>
          <w:id w:val="482358417"/>
          <w:placeholder>
            <w:docPart w:val="3A309CCE59674E05B20FA35AE5E7D2A5"/>
          </w:placeholder>
        </w:sdtPr>
        <w:sdtEndPr/>
        <w:sdtContent>
          <w:r w:rsidRPr="008F1979">
            <w:rPr>
              <w:rFonts w:ascii="Times New Roman" w:hAnsi="Times New Roman" w:cs="Times New Roman"/>
              <w:color w:val="000000"/>
              <w:sz w:val="20"/>
              <w:szCs w:val="20"/>
              <w:vertAlign w:val="superscript"/>
              <w:lang w:val="en-IN"/>
            </w:rPr>
            <w:t>5</w:t>
          </w:r>
        </w:sdtContent>
      </w:sdt>
      <w:r w:rsidRPr="00C9284D">
        <w:rPr>
          <w:rFonts w:ascii="Times New Roman" w:hAnsi="Times New Roman" w:cs="Times New Roman"/>
          <w:sz w:val="20"/>
          <w:szCs w:val="20"/>
          <w:lang w:val="en-IN"/>
        </w:rPr>
        <w:t xml:space="preserve">. </w:t>
      </w:r>
      <w:commentRangeStart w:id="4"/>
      <w:r w:rsidRPr="00C9284D">
        <w:rPr>
          <w:rFonts w:ascii="Times New Roman" w:hAnsi="Times New Roman" w:cs="Times New Roman"/>
          <w:sz w:val="20"/>
          <w:szCs w:val="20"/>
          <w:lang w:val="en-IN"/>
        </w:rPr>
        <w:t>Intralipid</w:t>
      </w:r>
      <w:commentRangeEnd w:id="4"/>
      <w:r>
        <w:rPr>
          <w:rStyle w:val="CommentReference"/>
        </w:rPr>
        <w:commentReference w:id="4"/>
      </w:r>
      <w:sdt>
        <w:sdtPr>
          <w:rPr>
            <w:rFonts w:ascii="Times New Roman" w:hAnsi="Times New Roman" w:cs="Times New Roman"/>
            <w:color w:val="000000"/>
            <w:sz w:val="20"/>
            <w:szCs w:val="20"/>
            <w:vertAlign w:val="superscript"/>
            <w:lang w:val="en-IN"/>
          </w:rPr>
          <w:tag w:val="MENDELEY_CITATION_v3_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"/>
          <w:id w:val="-1145047550"/>
          <w:placeholder>
            <w:docPart w:val="3A309CCE59674E05B20FA35AE5E7D2A5"/>
          </w:placeholder>
        </w:sdtPr>
        <w:sdtEndPr/>
        <w:sdtContent>
          <w:r w:rsidRPr="008F1979">
            <w:rPr>
              <w:rFonts w:ascii="Times New Roman" w:hAnsi="Times New Roman" w:cs="Times New Roman"/>
              <w:color w:val="000000"/>
              <w:sz w:val="20"/>
              <w:szCs w:val="20"/>
              <w:vertAlign w:val="superscript"/>
              <w:lang w:val="en-IN"/>
            </w:rPr>
            <w:t>6</w:t>
          </w:r>
        </w:sdtContent>
      </w:sdt>
      <w:r w:rsidRPr="00C9284D">
        <w:rPr>
          <w:rFonts w:ascii="Times New Roman" w:hAnsi="Times New Roman" w:cs="Times New Roman"/>
          <w:sz w:val="20"/>
          <w:szCs w:val="20"/>
          <w:lang w:val="en-IN"/>
        </w:rPr>
        <w:t xml:space="preserve"> 20% was used as the highly scattering OCT contrast agent</w:t>
      </w:r>
      <w:r>
        <w:rPr>
          <w:rFonts w:ascii="Times New Roman" w:hAnsi="Times New Roman" w:cs="Times New Roman"/>
          <w:sz w:val="20"/>
          <w:szCs w:val="20"/>
          <w:lang w:val="en-IN"/>
        </w:rPr>
        <w:t xml:space="preserve"> </w:t>
      </w:r>
      <w:r w:rsidRPr="00A04CCA">
        <w:rPr>
          <w:rFonts w:ascii="Times New Roman" w:hAnsi="Times New Roman" w:cs="Times New Roman"/>
          <w:sz w:val="20"/>
          <w:szCs w:val="20"/>
          <w:lang w:val="en-IN"/>
        </w:rPr>
        <w:t xml:space="preserve">to enhance the </w:t>
      </w:r>
      <w:r w:rsidR="00DB0F69">
        <w:rPr>
          <w:rFonts w:ascii="Times New Roman" w:hAnsi="Times New Roman" w:cs="Times New Roman"/>
          <w:sz w:val="20"/>
          <w:szCs w:val="20"/>
          <w:lang w:val="en-IN"/>
        </w:rPr>
        <w:t>intravascular angiogram signal and was injected via the tail vein (3 mL/kg body weight)</w:t>
      </w:r>
      <w:r w:rsidRPr="00C9284D">
        <w:rPr>
          <w:rFonts w:ascii="Times New Roman" w:hAnsi="Times New Roman" w:cs="Times New Roman"/>
          <w:sz w:val="20"/>
          <w:szCs w:val="20"/>
          <w:lang w:val="en-IN"/>
        </w:rPr>
        <w:t>. Th</w:t>
      </w:r>
      <w:r>
        <w:rPr>
          <w:rFonts w:ascii="Times New Roman" w:hAnsi="Times New Roman" w:cs="Times New Roman"/>
          <w:sz w:val="20"/>
          <w:szCs w:val="20"/>
          <w:lang w:val="en-IN"/>
        </w:rPr>
        <w:t>e</w:t>
      </w:r>
      <w:r w:rsidRPr="00C9284D">
        <w:rPr>
          <w:rFonts w:ascii="Times New Roman" w:hAnsi="Times New Roman" w:cs="Times New Roman"/>
          <w:sz w:val="20"/>
          <w:szCs w:val="20"/>
          <w:lang w:val="en-IN"/>
        </w:rPr>
        <w:t xml:space="preserve"> spectral-domain OCT</w:t>
      </w:r>
      <w:r>
        <w:rPr>
          <w:rFonts w:ascii="Times New Roman" w:hAnsi="Times New Roman" w:cs="Times New Roman"/>
          <w:sz w:val="20"/>
          <w:szCs w:val="20"/>
          <w:lang w:val="en-IN"/>
        </w:rPr>
        <w:t xml:space="preserve"> ophthalmoscope</w:t>
      </w:r>
      <w:r w:rsidRPr="00C9284D">
        <w:rPr>
          <w:rFonts w:ascii="Times New Roman" w:hAnsi="Times New Roman" w:cs="Times New Roman"/>
          <w:sz w:val="20"/>
          <w:szCs w:val="20"/>
          <w:lang w:val="en-IN"/>
        </w:rPr>
        <w:t xml:space="preserve"> operate</w:t>
      </w:r>
      <w:r>
        <w:rPr>
          <w:rFonts w:ascii="Times New Roman" w:hAnsi="Times New Roman" w:cs="Times New Roman"/>
          <w:sz w:val="20"/>
          <w:szCs w:val="20"/>
          <w:lang w:val="en-IN"/>
        </w:rPr>
        <w:t>d</w:t>
      </w:r>
      <w:r w:rsidRPr="00C9284D">
        <w:rPr>
          <w:rFonts w:ascii="Times New Roman" w:hAnsi="Times New Roman" w:cs="Times New Roman"/>
          <w:sz w:val="20"/>
          <w:szCs w:val="20"/>
          <w:lang w:val="en-IN"/>
        </w:rPr>
        <w:t xml:space="preserve"> </w:t>
      </w:r>
      <w:r w:rsidR="00DB0F69">
        <w:rPr>
          <w:rFonts w:ascii="Times New Roman" w:hAnsi="Times New Roman" w:cs="Times New Roman"/>
          <w:sz w:val="20"/>
          <w:szCs w:val="20"/>
          <w:lang w:val="en-IN"/>
        </w:rPr>
        <w:t>with a</w:t>
      </w:r>
      <w:r w:rsidRPr="00C9284D">
        <w:rPr>
          <w:rFonts w:ascii="Times New Roman" w:hAnsi="Times New Roman" w:cs="Times New Roman"/>
          <w:sz w:val="20"/>
          <w:szCs w:val="20"/>
          <w:lang w:val="en-IN"/>
        </w:rPr>
        <w:t xml:space="preserve"> central wavelength of 840 nm and</w:t>
      </w:r>
      <w:r w:rsidR="00DB0F69">
        <w:rPr>
          <w:rFonts w:ascii="Times New Roman" w:hAnsi="Times New Roman" w:cs="Times New Roman"/>
          <w:sz w:val="20"/>
          <w:szCs w:val="20"/>
          <w:lang w:val="en-IN"/>
        </w:rPr>
        <w:t xml:space="preserve"> a bandwidth of approximately 100 nm for </w:t>
      </w:r>
      <w:proofErr w:type="gramStart"/>
      <w:r w:rsidR="00DB0F69">
        <w:rPr>
          <w:rFonts w:ascii="Times New Roman" w:hAnsi="Times New Roman" w:cs="Times New Roman"/>
          <w:sz w:val="20"/>
          <w:szCs w:val="20"/>
          <w:lang w:val="en-IN"/>
        </w:rPr>
        <w:t>4 micron</w:t>
      </w:r>
      <w:proofErr w:type="gramEnd"/>
      <w:r w:rsidR="00DB0F69">
        <w:rPr>
          <w:rFonts w:ascii="Times New Roman" w:hAnsi="Times New Roman" w:cs="Times New Roman"/>
          <w:sz w:val="20"/>
          <w:szCs w:val="20"/>
          <w:lang w:val="en-IN"/>
        </w:rPr>
        <w:t xml:space="preserve"> axial resolution in tissue.  A dynamic contrast OCT (</w:t>
      </w:r>
      <w:proofErr w:type="spellStart"/>
      <w:r w:rsidR="00DB0F69">
        <w:rPr>
          <w:rFonts w:ascii="Times New Roman" w:hAnsi="Times New Roman" w:cs="Times New Roman"/>
          <w:sz w:val="20"/>
          <w:szCs w:val="20"/>
          <w:lang w:val="en-IN"/>
        </w:rPr>
        <w:t>DyC</w:t>
      </w:r>
      <w:proofErr w:type="spellEnd"/>
      <w:r w:rsidR="00DB0F69">
        <w:rPr>
          <w:rFonts w:ascii="Times New Roman" w:hAnsi="Times New Roman" w:cs="Times New Roman"/>
          <w:sz w:val="20"/>
          <w:szCs w:val="20"/>
          <w:lang w:val="en-IN"/>
        </w:rPr>
        <w:t>-OCT) scan</w:t>
      </w:r>
      <w:r w:rsidRPr="00C9284D">
        <w:rPr>
          <w:rFonts w:ascii="Times New Roman" w:hAnsi="Times New Roman" w:cs="Times New Roman"/>
          <w:sz w:val="20"/>
          <w:szCs w:val="20"/>
          <w:lang w:val="en-IN"/>
        </w:rPr>
        <w:t xml:space="preserve"> protocol </w:t>
      </w:r>
      <w:r w:rsidR="00DB0F69">
        <w:rPr>
          <w:rFonts w:ascii="Times New Roman" w:hAnsi="Times New Roman" w:cs="Times New Roman"/>
          <w:sz w:val="20"/>
          <w:szCs w:val="20"/>
          <w:lang w:val="en-IN"/>
        </w:rPr>
        <w:t xml:space="preserve">was used to acquire the same B-scan repeatedly over time.  The </w:t>
      </w:r>
      <w:proofErr w:type="spellStart"/>
      <w:r w:rsidR="00DB0F69">
        <w:rPr>
          <w:rFonts w:ascii="Times New Roman" w:hAnsi="Times New Roman" w:cs="Times New Roman"/>
          <w:sz w:val="20"/>
          <w:szCs w:val="20"/>
          <w:lang w:val="en-IN"/>
        </w:rPr>
        <w:t>DyC</w:t>
      </w:r>
      <w:proofErr w:type="spellEnd"/>
      <w:r w:rsidR="00DB0F69">
        <w:rPr>
          <w:rFonts w:ascii="Times New Roman" w:hAnsi="Times New Roman" w:cs="Times New Roman"/>
          <w:sz w:val="20"/>
          <w:szCs w:val="20"/>
          <w:lang w:val="en-IN"/>
        </w:rPr>
        <w:t xml:space="preserve">-OCT protocol used a </w:t>
      </w:r>
      <w:r w:rsidRPr="00C9284D">
        <w:rPr>
          <w:rFonts w:ascii="Times New Roman" w:hAnsi="Times New Roman" w:cs="Times New Roman"/>
          <w:sz w:val="20"/>
          <w:szCs w:val="20"/>
          <w:lang w:val="en-IN"/>
        </w:rPr>
        <w:t>scan density of 500 A-lines per B-scan</w:t>
      </w:r>
      <w:r w:rsidR="00DB0F69">
        <w:rPr>
          <w:rFonts w:ascii="Times New Roman" w:hAnsi="Times New Roman" w:cs="Times New Roman"/>
          <w:sz w:val="20"/>
          <w:szCs w:val="20"/>
          <w:lang w:val="en-IN"/>
        </w:rPr>
        <w:t xml:space="preserve"> at an 83 kHz A-line rate for an interscan time of 7.7 </w:t>
      </w:r>
      <w:proofErr w:type="spellStart"/>
      <w:r w:rsidR="00DB0F69">
        <w:rPr>
          <w:rFonts w:ascii="Times New Roman" w:hAnsi="Times New Roman" w:cs="Times New Roman"/>
          <w:sz w:val="20"/>
          <w:szCs w:val="20"/>
          <w:lang w:val="en-IN"/>
        </w:rPr>
        <w:t>ms</w:t>
      </w:r>
      <w:proofErr w:type="spellEnd"/>
      <w:r w:rsidR="00DB0F69">
        <w:rPr>
          <w:rFonts w:ascii="Times New Roman" w:hAnsi="Times New Roman" w:cs="Times New Roman"/>
          <w:sz w:val="20"/>
          <w:szCs w:val="20"/>
          <w:lang w:val="en-IN"/>
        </w:rPr>
        <w:t xml:space="preserve"> with 2000 repeats.</w:t>
      </w:r>
      <w:r w:rsidRPr="00C9284D">
        <w:rPr>
          <w:rFonts w:ascii="Times New Roman" w:hAnsi="Times New Roman" w:cs="Times New Roman"/>
          <w:sz w:val="20"/>
          <w:szCs w:val="20"/>
          <w:lang w:val="en-IN"/>
        </w:rPr>
        <w:t xml:space="preserve"> </w:t>
      </w:r>
      <w:r w:rsidR="004F17E5">
        <w:rPr>
          <w:rFonts w:ascii="Times New Roman" w:hAnsi="Times New Roman" w:cs="Times New Roman"/>
          <w:sz w:val="20"/>
          <w:szCs w:val="20"/>
          <w:lang w:val="en-IN"/>
        </w:rPr>
        <w:t xml:space="preserve">OCT data were flattened and motion corrected, and OCT angiograms were calculated using a complex subtraction method.  </w:t>
      </w:r>
      <w:r w:rsidRPr="00C9284D">
        <w:rPr>
          <w:rFonts w:ascii="Times New Roman" w:hAnsi="Times New Roman" w:cs="Times New Roman"/>
          <w:sz w:val="20"/>
          <w:szCs w:val="20"/>
        </w:rPr>
        <w:t>All animal protocols are approved by the Austrian Ministry of Education, Science, and Research (</w:t>
      </w:r>
      <w:r w:rsidRPr="00C9284D">
        <w:rPr>
          <w:rFonts w:ascii="Times New Roman" w:hAnsi="Times New Roman" w:cs="Times New Roman"/>
          <w:sz w:val="20"/>
          <w:szCs w:val="20"/>
          <w:shd w:val="clear" w:color="auto" w:fill="FFFFFF"/>
        </w:rPr>
        <w:t>BMBWF/66.009/0272-V/3b/2019</w:t>
      </w:r>
      <w:r w:rsidRPr="00C9284D">
        <w:rPr>
          <w:rFonts w:ascii="Times New Roman" w:hAnsi="Times New Roman" w:cs="Times New Roman"/>
          <w:sz w:val="20"/>
          <w:szCs w:val="20"/>
        </w:rPr>
        <w:t>).</w:t>
      </w:r>
    </w:p>
    <w:bookmarkEnd w:id="3"/>
    <w:p w14:paraId="58F60BA3" w14:textId="77777777" w:rsidR="00F16402" w:rsidRPr="00F16402" w:rsidRDefault="00F16402"/>
    <w:p w14:paraId="0DF00C32" w14:textId="77777777" w:rsidR="006831FF" w:rsidRDefault="006831FF">
      <w:pPr>
        <w:rPr>
          <w:lang w:val="en-GB"/>
        </w:rPr>
      </w:pPr>
      <w:r>
        <w:rPr>
          <w:lang w:val="en-GB"/>
        </w:rPr>
        <w:t>Mean, max, and threshold.</w:t>
      </w:r>
    </w:p>
    <w:p w14:paraId="4D109548" w14:textId="77777777" w:rsidR="00202754" w:rsidRDefault="00202754">
      <w:pPr>
        <w:rPr>
          <w:lang w:val="en-GB"/>
        </w:rPr>
      </w:pPr>
      <w:r>
        <w:rPr>
          <w:lang w:val="en-GB"/>
        </w:rPr>
        <w:t>Pre/Post Images</w:t>
      </w:r>
    </w:p>
    <w:p w14:paraId="103BDC90" w14:textId="77777777" w:rsidR="00202754" w:rsidRDefault="00202754">
      <w:pPr>
        <w:rPr>
          <w:lang w:val="en-GB"/>
        </w:rPr>
      </w:pPr>
      <w:r>
        <w:rPr>
          <w:lang w:val="en-GB"/>
        </w:rPr>
        <w:t>Repeatability measurements</w:t>
      </w:r>
    </w:p>
    <w:p w14:paraId="63894399" w14:textId="77777777" w:rsidR="00202754" w:rsidRDefault="00202754">
      <w:pPr>
        <w:rPr>
          <w:lang w:val="en-GB"/>
        </w:rPr>
      </w:pPr>
      <w:r>
        <w:rPr>
          <w:lang w:val="en-GB"/>
        </w:rPr>
        <w:t>Relative noise</w:t>
      </w:r>
    </w:p>
    <w:p w14:paraId="23F322C5" w14:textId="77777777" w:rsidR="006831FF" w:rsidRDefault="006831FF">
      <w:pPr>
        <w:rPr>
          <w:lang w:val="en-GB"/>
        </w:rPr>
      </w:pPr>
    </w:p>
    <w:p w14:paraId="41899F68" w14:textId="77777777" w:rsidR="006831FF" w:rsidRDefault="006831FF">
      <w:pPr>
        <w:rPr>
          <w:lang w:val="en-GB"/>
        </w:rPr>
      </w:pPr>
      <w:r>
        <w:rPr>
          <w:lang w:val="en-GB"/>
        </w:rPr>
        <w:t>Discussion</w:t>
      </w:r>
    </w:p>
    <w:p w14:paraId="57B52954" w14:textId="77777777" w:rsidR="006831FF" w:rsidRDefault="006831FF">
      <w:pPr>
        <w:rPr>
          <w:lang w:val="en-GB"/>
        </w:rPr>
      </w:pPr>
      <w:r>
        <w:rPr>
          <w:lang w:val="en-GB"/>
        </w:rPr>
        <w:t>Influence of noise?</w:t>
      </w:r>
    </w:p>
    <w:p w14:paraId="5BFF5F78" w14:textId="77777777" w:rsidR="00D61E1F" w:rsidRDefault="00D61E1F">
      <w:pPr>
        <w:rPr>
          <w:lang w:val="en-GB"/>
        </w:rPr>
      </w:pPr>
      <w:r>
        <w:rPr>
          <w:lang w:val="en-GB"/>
        </w:rPr>
        <w:t>Clinical application (probably calibration needed for each system)</w:t>
      </w:r>
    </w:p>
    <w:p w14:paraId="6EFE6445" w14:textId="77777777" w:rsidR="006831FF" w:rsidRPr="006831FF" w:rsidRDefault="006831FF">
      <w:pPr>
        <w:rPr>
          <w:lang w:val="en-GB"/>
        </w:rPr>
      </w:pPr>
    </w:p>
    <w:sectPr w:rsidR="006831FF" w:rsidRPr="006831FF">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Merkle" w:date="2026-02-02T15:17:00Z" w:initials="M">
    <w:p w14:paraId="42337B9E" w14:textId="22B420F4" w:rsidR="00FE1B30" w:rsidRDefault="00FE1B30">
      <w:pPr>
        <w:pStyle w:val="CommentText"/>
      </w:pPr>
      <w:r>
        <w:rPr>
          <w:rStyle w:val="CommentReference"/>
        </w:rPr>
        <w:annotationRef/>
      </w:r>
      <w:r>
        <w:t xml:space="preserve">Refocus on </w:t>
      </w:r>
      <w:proofErr w:type="spellStart"/>
      <w:r>
        <w:t>octa</w:t>
      </w:r>
      <w:proofErr w:type="spellEnd"/>
    </w:p>
  </w:comment>
  <w:comment w:id="4" w:author="Merkle [2]" w:date="2024-01-17T16:18:00Z" w:initials="M">
    <w:p w14:paraId="2BC7D4C5" w14:textId="77777777" w:rsidR="00F16402" w:rsidRDefault="00F16402" w:rsidP="00F16402">
      <w:pPr>
        <w:pStyle w:val="CommentText"/>
      </w:pPr>
      <w:r>
        <w:rPr>
          <w:rStyle w:val="CommentReference"/>
        </w:rPr>
        <w:annotationRef/>
      </w:r>
      <w:r>
        <w:t>Has been used previously</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2337B9E" w15:done="0"/>
  <w15:commentEx w15:paraId="2BC7D4C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C7D4C5" w16cid:durableId="0415512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erkle">
    <w15:presenceInfo w15:providerId="Windows Live" w15:userId="29b84af6bf7c7787"/>
  </w15:person>
  <w15:person w15:author="Merkle [2]">
    <w15:presenceInfo w15:providerId="None" w15:userId="Merkl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31FF"/>
    <w:rsid w:val="000775EB"/>
    <w:rsid w:val="00202754"/>
    <w:rsid w:val="002D078C"/>
    <w:rsid w:val="003A17CF"/>
    <w:rsid w:val="00492022"/>
    <w:rsid w:val="004F17E5"/>
    <w:rsid w:val="005A7BC3"/>
    <w:rsid w:val="006831FF"/>
    <w:rsid w:val="00683C13"/>
    <w:rsid w:val="00742533"/>
    <w:rsid w:val="00791EE4"/>
    <w:rsid w:val="008E06D6"/>
    <w:rsid w:val="009E024C"/>
    <w:rsid w:val="00C16008"/>
    <w:rsid w:val="00D0721D"/>
    <w:rsid w:val="00D61E1F"/>
    <w:rsid w:val="00DB0F69"/>
    <w:rsid w:val="00F16402"/>
    <w:rsid w:val="00F94479"/>
    <w:rsid w:val="00FE1B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416C5"/>
  <w15:chartTrackingRefBased/>
  <w15:docId w15:val="{35518124-A07D-47F3-B24A-AF5D03141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16402"/>
    <w:rPr>
      <w:color w:val="0563C1" w:themeColor="hyperlink"/>
      <w:u w:val="single"/>
    </w:rPr>
  </w:style>
  <w:style w:type="character" w:styleId="CommentReference">
    <w:name w:val="annotation reference"/>
    <w:basedOn w:val="DefaultParagraphFont"/>
    <w:uiPriority w:val="99"/>
    <w:semiHidden/>
    <w:unhideWhenUsed/>
    <w:rsid w:val="00F16402"/>
    <w:rPr>
      <w:sz w:val="16"/>
      <w:szCs w:val="16"/>
    </w:rPr>
  </w:style>
  <w:style w:type="paragraph" w:styleId="CommentText">
    <w:name w:val="annotation text"/>
    <w:basedOn w:val="Normal"/>
    <w:link w:val="CommentTextChar"/>
    <w:uiPriority w:val="99"/>
    <w:semiHidden/>
    <w:unhideWhenUsed/>
    <w:rsid w:val="00F16402"/>
    <w:pPr>
      <w:spacing w:line="240" w:lineRule="auto"/>
    </w:pPr>
    <w:rPr>
      <w:sz w:val="20"/>
      <w:szCs w:val="20"/>
    </w:rPr>
  </w:style>
  <w:style w:type="character" w:customStyle="1" w:styleId="CommentTextChar">
    <w:name w:val="Comment Text Char"/>
    <w:basedOn w:val="DefaultParagraphFont"/>
    <w:link w:val="CommentText"/>
    <w:uiPriority w:val="99"/>
    <w:semiHidden/>
    <w:rsid w:val="00F16402"/>
    <w:rPr>
      <w:sz w:val="20"/>
      <w:szCs w:val="20"/>
    </w:rPr>
  </w:style>
  <w:style w:type="paragraph" w:styleId="BalloonText">
    <w:name w:val="Balloon Text"/>
    <w:basedOn w:val="Normal"/>
    <w:link w:val="BalloonTextChar"/>
    <w:uiPriority w:val="99"/>
    <w:semiHidden/>
    <w:unhideWhenUsed/>
    <w:rsid w:val="009E024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E024C"/>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FE1B30"/>
    <w:rPr>
      <w:b/>
      <w:bCs/>
    </w:rPr>
  </w:style>
  <w:style w:type="character" w:customStyle="1" w:styleId="CommentSubjectChar">
    <w:name w:val="Comment Subject Char"/>
    <w:basedOn w:val="CommentTextChar"/>
    <w:link w:val="CommentSubject"/>
    <w:uiPriority w:val="99"/>
    <w:semiHidden/>
    <w:rsid w:val="00FE1B3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microsoft.com/office/2016/09/relationships/commentsIds" Target="commentsIds.xml"/><Relationship Id="rId5" Type="http://schemas.openxmlformats.org/officeDocument/2006/relationships/comments" Target="comment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3A309CCE59674E05B20FA35AE5E7D2A5"/>
        <w:category>
          <w:name w:val="General"/>
          <w:gallery w:val="placeholder"/>
        </w:category>
        <w:types>
          <w:type w:val="bbPlcHdr"/>
        </w:types>
        <w:behaviors>
          <w:behavior w:val="content"/>
        </w:behaviors>
        <w:guid w:val="{7F2AB11F-51C0-45F9-A208-98BD8105085C}"/>
      </w:docPartPr>
      <w:docPartBody>
        <w:p w:rsidR="00314486" w:rsidRDefault="00945005" w:rsidP="00945005">
          <w:pPr>
            <w:pStyle w:val="3A309CCE59674E05B20FA35AE5E7D2A5"/>
          </w:pPr>
          <w:r w:rsidRPr="00754AB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5005"/>
    <w:rsid w:val="00314486"/>
    <w:rsid w:val="00644712"/>
    <w:rsid w:val="00683C13"/>
    <w:rsid w:val="00945005"/>
    <w:rsid w:val="00FB51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45005"/>
    <w:rPr>
      <w:color w:val="808080"/>
    </w:rPr>
  </w:style>
  <w:style w:type="paragraph" w:customStyle="1" w:styleId="3A309CCE59674E05B20FA35AE5E7D2A5">
    <w:name w:val="3A309CCE59674E05B20FA35AE5E7D2A5"/>
    <w:rsid w:val="0094500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D9D287-6827-4997-9E68-C759360825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298</TotalTime>
  <Pages>2</Pages>
  <Words>813</Words>
  <Characters>4635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Merkle</dc:creator>
  <cp:keywords/>
  <dc:description/>
  <cp:lastModifiedBy>Merkle</cp:lastModifiedBy>
  <cp:revision>7</cp:revision>
  <dcterms:created xsi:type="dcterms:W3CDTF">2025-06-06T09:25:00Z</dcterms:created>
  <dcterms:modified xsi:type="dcterms:W3CDTF">2026-02-02T14:45:00Z</dcterms:modified>
</cp:coreProperties>
</file>