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8978A8" w14:textId="5FA024EA" w:rsidR="00FE6218" w:rsidRDefault="00507440" w:rsidP="00344F0B">
      <w:pPr>
        <w:pStyle w:val="SPIEpapertitle"/>
      </w:pPr>
      <w:r>
        <w:t>Characterizing and correcting the u</w:t>
      </w:r>
      <w:r w:rsidR="005A6634">
        <w:t>nderestimation of vessel diameter due to OCT artefacts</w:t>
      </w:r>
    </w:p>
    <w:p w14:paraId="1DB512EE" w14:textId="77777777" w:rsidR="00344F0B" w:rsidRPr="00344F0B" w:rsidRDefault="00344F0B" w:rsidP="00344F0B">
      <w:pPr>
        <w:pStyle w:val="SPIEpapertitle"/>
        <w:rPr>
          <w:i/>
          <w:sz w:val="16"/>
        </w:rPr>
      </w:pPr>
    </w:p>
    <w:p w14:paraId="65E6C4C8" w14:textId="6826E6D3" w:rsidR="00FE6218" w:rsidRPr="00344F0B" w:rsidRDefault="005A6634" w:rsidP="00FE6218">
      <w:pPr>
        <w:pStyle w:val="SPIEAuthors-Affils"/>
        <w:outlineLvl w:val="0"/>
        <w:rPr>
          <w:vertAlign w:val="superscript"/>
        </w:rPr>
      </w:pPr>
      <w:r w:rsidRPr="00344F0B">
        <w:t xml:space="preserve">Conrad W. </w:t>
      </w:r>
      <w:proofErr w:type="spellStart"/>
      <w:proofErr w:type="gramStart"/>
      <w:r w:rsidRPr="00344F0B">
        <w:t>Merkle</w:t>
      </w:r>
      <w:r w:rsidR="00FE6218" w:rsidRPr="00344F0B">
        <w:rPr>
          <w:vertAlign w:val="superscript"/>
        </w:rPr>
        <w:t>a</w:t>
      </w:r>
      <w:proofErr w:type="spellEnd"/>
      <w:r w:rsidRPr="00344F0B">
        <w:rPr>
          <w:vertAlign w:val="superscript"/>
        </w:rPr>
        <w:t>,*</w:t>
      </w:r>
      <w:proofErr w:type="gramEnd"/>
      <w:r w:rsidRPr="00344F0B">
        <w:t xml:space="preserve">, </w:t>
      </w:r>
      <w:proofErr w:type="spellStart"/>
      <w:r w:rsidRPr="00344F0B">
        <w:t>Yash</w:t>
      </w:r>
      <w:proofErr w:type="spellEnd"/>
      <w:r w:rsidRPr="00344F0B">
        <w:t xml:space="preserve"> </w:t>
      </w:r>
      <w:proofErr w:type="spellStart"/>
      <w:r w:rsidRPr="00344F0B">
        <w:t>Patel</w:t>
      </w:r>
      <w:r w:rsidRPr="00344F0B">
        <w:rPr>
          <w:vertAlign w:val="superscript"/>
        </w:rPr>
        <w:t>a</w:t>
      </w:r>
      <w:proofErr w:type="spellEnd"/>
      <w:r w:rsidRPr="00344F0B">
        <w:t xml:space="preserve">, and Bernhard </w:t>
      </w:r>
      <w:proofErr w:type="spellStart"/>
      <w:r w:rsidRPr="00344F0B">
        <w:t>Baumann</w:t>
      </w:r>
      <w:r w:rsidRPr="00344F0B">
        <w:rPr>
          <w:vertAlign w:val="superscript"/>
        </w:rPr>
        <w:t>a,b</w:t>
      </w:r>
      <w:proofErr w:type="spellEnd"/>
    </w:p>
    <w:p w14:paraId="56731FF6" w14:textId="77777777" w:rsidR="005A6634" w:rsidRPr="00344F0B" w:rsidRDefault="005A6634" w:rsidP="005A6634">
      <w:pPr>
        <w:jc w:val="center"/>
        <w:rPr>
          <w:lang w:val="en-IN"/>
        </w:rPr>
      </w:pPr>
      <w:proofErr w:type="spellStart"/>
      <w:r w:rsidRPr="00344F0B">
        <w:rPr>
          <w:vertAlign w:val="superscript"/>
          <w:lang w:val="en-IN"/>
        </w:rPr>
        <w:t>a</w:t>
      </w:r>
      <w:r w:rsidRPr="00344F0B">
        <w:rPr>
          <w:lang w:val="en-IN"/>
        </w:rPr>
        <w:t>Center</w:t>
      </w:r>
      <w:proofErr w:type="spellEnd"/>
      <w:r w:rsidRPr="00344F0B">
        <w:rPr>
          <w:lang w:val="en-IN"/>
        </w:rPr>
        <w:t xml:space="preserve"> for Medical Physics and Biomedical Engineering, Medical University of Vienna, Austria</w:t>
      </w:r>
    </w:p>
    <w:p w14:paraId="61D95DF5" w14:textId="23B79AD3" w:rsidR="00FE6218" w:rsidRPr="00344F0B" w:rsidRDefault="005A6634" w:rsidP="00344F0B">
      <w:pPr>
        <w:pStyle w:val="SPIEAuthors-Affils"/>
        <w:rPr>
          <w:sz w:val="20"/>
        </w:rPr>
      </w:pPr>
      <w:r w:rsidRPr="00344F0B">
        <w:rPr>
          <w:sz w:val="20"/>
          <w:szCs w:val="24"/>
          <w:vertAlign w:val="superscript"/>
          <w:lang w:val="en-IN"/>
        </w:rPr>
        <w:t>b</w:t>
      </w:r>
      <w:r w:rsidRPr="00344F0B">
        <w:rPr>
          <w:rFonts w:eastAsia="Aptos"/>
          <w:kern w:val="2"/>
          <w:sz w:val="20"/>
          <w:szCs w:val="24"/>
        </w:rPr>
        <w:t>Institute of Biomedical Physics,</w:t>
      </w:r>
      <w:r w:rsidRPr="00344F0B">
        <w:rPr>
          <w:sz w:val="20"/>
          <w:szCs w:val="24"/>
          <w:vertAlign w:val="superscript"/>
          <w:lang w:val="en-IN"/>
        </w:rPr>
        <w:t xml:space="preserve"> </w:t>
      </w:r>
      <w:r w:rsidRPr="00344F0B">
        <w:rPr>
          <w:rFonts w:eastAsia="Aptos"/>
          <w:kern w:val="2"/>
          <w:sz w:val="20"/>
          <w:szCs w:val="24"/>
        </w:rPr>
        <w:t>Medical University of Innsbruck, Innsbruck, Austria</w:t>
      </w:r>
    </w:p>
    <w:p w14:paraId="6AF67231" w14:textId="77777777" w:rsidR="00FE6218" w:rsidRPr="00312E78" w:rsidRDefault="00FE6218" w:rsidP="00344F0B">
      <w:pPr>
        <w:pStyle w:val="Heading1"/>
      </w:pPr>
      <w:r w:rsidRPr="00312E78">
        <w:t>INTRODUCTION</w:t>
      </w:r>
      <w:r>
        <w:t xml:space="preserve"> </w:t>
      </w:r>
    </w:p>
    <w:p w14:paraId="43D1CA7D" w14:textId="275AAD20" w:rsidR="00FE6218" w:rsidRPr="00C04D0F" w:rsidRDefault="005A6634" w:rsidP="00344F0B">
      <w:pPr>
        <w:pStyle w:val="NoSpacing"/>
      </w:pPr>
      <w:r w:rsidRPr="005A6634">
        <w:t>O</w:t>
      </w:r>
      <w:r w:rsidR="00C04D0F">
        <w:t>ptical coherence tomography</w:t>
      </w:r>
      <w:r w:rsidRPr="005A6634">
        <w:t xml:space="preserve"> angiography (OCTA) </w:t>
      </w:r>
      <w:r w:rsidR="00C04D0F">
        <w:t xml:space="preserve">is an extension of OCT that visualizes vascular perfusion using the motion contrast from red blood cells (RBCs).  Over the years, OCTA has </w:t>
      </w:r>
      <w:r w:rsidRPr="005A6634">
        <w:t>demonstrated widespread acceptance and use for clinical evaluations of vascular features in relation to disease</w:t>
      </w:r>
      <w:r w:rsidR="00344F0B">
        <w:rPr>
          <w:b/>
        </w:rPr>
        <w:t xml:space="preserve"> </w:t>
      </w:r>
      <w:r w:rsidR="00344F0B">
        <w:rPr>
          <w:b/>
        </w:rPr>
        <w:fldChar w:fldCharType="begin" w:fldLock="1"/>
      </w:r>
      <w:r w:rsidR="00344F0B">
        <w:rPr>
          <w:b/>
        </w:rPr>
        <w:instrText>ADDIN CSL_CITATION {"citationItems":[{"id":"ITEM-1","itemData":{"DOI":"10.1177/03000605231187933","ISSN":"0300-0605","abstract":"This narrative review presents a comprehensive examination of optical coherence tomography angiography (OCTA), a non-invasive retinal vascular imaging technology, as reported in the existing literature. Building on the coherence tomography principles of standard OCT, OCTA further delineates the retinal vascular system, thus offering an advanced alternative to conventional dye-based imaging. OCTA provides high-resolution visualisation of both the superficial and deep capillary networks, an achievement previously unattainable. However, image quality may be compromised by factors such as motion artefacts or media opacities, potentially limiting the utility of OCTA in certain patient cohorts. Despite these limitations, OCTA has various potential clinical applications in managing retinal and choroidal vascular diseases. Still, given its considerable cost implications relative to current modalities, further research is warranted to justify its broader application in clinical practice.","author":[{"dropping-particle":"","family":"Javed","given":" Ahmed","non-dropping-particle":"","parse-names":false,"suffix":""},{"dropping-particle":"","family":"Khanna","given":" Aishwarya","non-dropping-particle":"","parse-names":false,"suffix":""},{"dropping-particle":"","family":"Palmer","given":" Eleanor","non-dropping-particle":"","parse-names":false,"suffix":""},{"dropping-particle":"","family":"Wilde","given":" Craig","non-dropping-particle":"","parse-names":false,"suffix":""},{"dropping-particle":"","family":"Zaman","given":" Anwar","non-dropping-particle":"","parse-names":false,"suffix":""},{"dropping-particle":"","family":"Orr","given":" Gavin","non-dropping-particle":"","parse-names":false,"suffix":""},{"dropping-particle":"","family":"Kumudhan","given":" Dharmalingam","non-dropping-particle":"","parse-names":false,"suffix":""},{"dropping-particle":"","family":"Lakshmanan","given":" Arun","non-dropping-particle":"","parse-names":false,"suffix":""},{"dropping-particle":"","family":"Panos","given":" Georgios D","non-dropping-particle":"","parse-names":false,"suffix":""}],"container-title":"Journal of International Medical Research","id":"ITEM-1","issue":"7","issued":{"date-parts":[["2023","7","1"]]},"note":"doi: 10.1177/03000605231187933","page":"03000605231187933","publisher":"SAGE Publications Ltd","title":"Optical coherence tomography angiography: a review of the current literature","type":"article-journal","volume":"51"},"uris":["http://www.mendeley.com/documents/?uuid=5962fd04-620d-4f90-b29c-aeca3f2c1400"]}],"mendeley":{"formattedCitation":"[1]","plainTextFormattedCitation":"[1]","previouslyFormattedCitation":"[1]"},"properties":{"noteIndex":0},"schema":"https://github.com/citation-style-language/schema/raw/master/csl-citation.json"}</w:instrText>
      </w:r>
      <w:r w:rsidR="00344F0B">
        <w:rPr>
          <w:b/>
        </w:rPr>
        <w:fldChar w:fldCharType="separate"/>
      </w:r>
      <w:r w:rsidR="00344F0B" w:rsidRPr="00344F0B">
        <w:rPr>
          <w:b/>
          <w:noProof/>
        </w:rPr>
        <w:t>[1]</w:t>
      </w:r>
      <w:r w:rsidR="00344F0B">
        <w:rPr>
          <w:b/>
        </w:rPr>
        <w:fldChar w:fldCharType="end"/>
      </w:r>
      <w:r w:rsidRPr="005A6634">
        <w:t>.  OCT angiograms can be used to evaluate characteristics on the scale of vascular layers by measuring vascular density or non-perfusion zones, or it can be used to examine individual vessels with measurements of diameter or tortuosity.  Nevertheless, OCT is prone to certain artefacts which specifically affect visualization of the vasculature</w:t>
      </w:r>
      <w:r w:rsidR="00344F0B">
        <w:rPr>
          <w:b/>
        </w:rPr>
        <w:t xml:space="preserve"> </w:t>
      </w:r>
      <w:r w:rsidR="00874EB0">
        <w:rPr>
          <w:b/>
        </w:rPr>
        <w:fldChar w:fldCharType="begin" w:fldLock="1"/>
      </w:r>
      <w:r w:rsidR="00344F0B">
        <w:rPr>
          <w:b/>
        </w:rPr>
        <w:instrText>ADDIN CSL_CITATION {"citationItems":[{"id":"ITEM-1","itemData":{"DOI":"10.1117/1.3653235","ISSN":"10833668","abstract":"The optical inhomogeneity of flowing blood, which appears as a waisted double fan-shaped intensity pattern inside vessels in cross-sectional optical coherence tomography (OCT) images, was investigated for the first time. High resolution spectral domain OCT in the 1.3 μm wavelength region is used to assess this inhomogeneous intravascular backscattering of light in an in vivo mouse model and flow phantom measurements. Based on a predicted alignment of the red blood cells toward laminar shear flow, an angular modulation of the corresponding backscattering cross-section inside the vessels is assumed. In combination with the signal attenuation in depth by absorption and scattering, a simple model of the intravascular intensity modulation is derived. The suitability of the model is successfully demonstrated in the in vivo experiments and confirmed by the in vitro measurements. The observed effect appears in flowing blood only and shows a strong dependency on the shear rate. In conclusion, the shear-induced red blood cell alignment in conjunction with the vessel geometry is responsible for the observed intensity distribution. This inherent effect of blood imaging has to be considered in attenuation measurements performed with OCT. Furthermore, the analysis of the intravascular intensity pattern might be useful to evaluate flow characteristics. © 2011 Society of Photo-Optical Instrumentation Engineers (SPIE).","author":[{"dropping-particle":"","family":"Cimalla","given":"Peter","non-dropping-particle":"","parse-names":false,"suffix":""},{"dropping-particle":"","family":"Walther","given":"Julia","non-dropping-particle":"","parse-names":false,"suffix":""},{"dropping-particle":"","family":"Mittasch","given":"Matthaeus","non-dropping-particle":"","parse-names":false,"suffix":""},{"dropping-particle":"","family":"Koch","given":"Edmund","non-dropping-particle":"","parse-names":false,"suffix":""}],"container-title":"Journal of Biomedical Optics","id":"ITEM-1","issue":"11","issued":{"date-parts":[["2011","11"]]},"page":"116020","title":"Shear flow-induced optical inhomogeneity of blood assessed in vivo and in vitro by spectral domain optical coherence tomography in the 1.3 μm wavelength range","type":"article-journal","volume":"16"},"uris":["http://www.mendeley.com/documents/?uuid=86a76603-74d7-40e1-99c8-2ba7cfbba7f7"]}],"mendeley":{"formattedCitation":"[2]","plainTextFormattedCitation":"[2]","previouslyFormattedCitation":"[2]"},"properties":{"noteIndex":0},"schema":"https://github.com/citation-style-language/schema/raw/master/csl-citation.json"}</w:instrText>
      </w:r>
      <w:r w:rsidR="00874EB0">
        <w:rPr>
          <w:b/>
        </w:rPr>
        <w:fldChar w:fldCharType="separate"/>
      </w:r>
      <w:r w:rsidR="00344F0B" w:rsidRPr="00344F0B">
        <w:rPr>
          <w:b/>
          <w:noProof/>
        </w:rPr>
        <w:t>[2]</w:t>
      </w:r>
      <w:r w:rsidR="00874EB0">
        <w:rPr>
          <w:b/>
        </w:rPr>
        <w:fldChar w:fldCharType="end"/>
      </w:r>
      <w:r w:rsidR="00C04D0F">
        <w:t xml:space="preserve">.  </w:t>
      </w:r>
      <w:r w:rsidR="00C04D0F" w:rsidRPr="00507440">
        <w:t xml:space="preserve">These artefacts </w:t>
      </w:r>
      <w:r w:rsidRPr="00507440">
        <w:t>may</w:t>
      </w:r>
      <w:r w:rsidR="00C04D0F" w:rsidRPr="00507440">
        <w:t xml:space="preserve"> lead to</w:t>
      </w:r>
      <w:r w:rsidRPr="00507440">
        <w:t xml:space="preserve"> underestimat</w:t>
      </w:r>
      <w:r w:rsidR="00C04D0F" w:rsidRPr="00507440">
        <w:t>ions of</w:t>
      </w:r>
      <w:r w:rsidRPr="00507440">
        <w:t xml:space="preserve"> measurements of vessel diameter and density.  When viewed in cross-section, large vessels often demonstrate an hourglass appearance with stronger scattering in the center than at the sides</w:t>
      </w:r>
      <w:r w:rsidR="00C04D0F" w:rsidRPr="00507440">
        <w:t xml:space="preserve"> (</w:t>
      </w:r>
      <w:r w:rsidR="00506E2D" w:rsidRPr="00507440">
        <w:rPr>
          <w:b/>
        </w:rPr>
        <w:fldChar w:fldCharType="begin"/>
      </w:r>
      <w:r w:rsidR="00506E2D" w:rsidRPr="00507440">
        <w:instrText xml:space="preserve"> REF _Ref204902100 \h </w:instrText>
      </w:r>
      <w:r w:rsidR="00507440" w:rsidRPr="00507440">
        <w:instrText xml:space="preserve"> \* MERGEFORMAT </w:instrText>
      </w:r>
      <w:r w:rsidR="00506E2D" w:rsidRPr="00507440">
        <w:rPr>
          <w:b/>
        </w:rPr>
      </w:r>
      <w:r w:rsidR="00506E2D" w:rsidRPr="00507440">
        <w:rPr>
          <w:b/>
        </w:rPr>
        <w:fldChar w:fldCharType="separate"/>
      </w:r>
      <w:r w:rsidR="00506E2D" w:rsidRPr="00507440">
        <w:t xml:space="preserve">Figure </w:t>
      </w:r>
      <w:r w:rsidR="00506E2D" w:rsidRPr="00507440">
        <w:rPr>
          <w:noProof/>
        </w:rPr>
        <w:t>1</w:t>
      </w:r>
      <w:r w:rsidR="00506E2D" w:rsidRPr="00507440">
        <w:rPr>
          <w:b/>
        </w:rPr>
        <w:fldChar w:fldCharType="end"/>
      </w:r>
      <w:r w:rsidR="00506E2D" w:rsidRPr="00507440">
        <w:t>A)</w:t>
      </w:r>
      <w:r w:rsidRPr="00507440">
        <w:t>.  This</w:t>
      </w:r>
      <w:r w:rsidR="00506E2D" w:rsidRPr="00507440">
        <w:t xml:space="preserve"> appearance</w:t>
      </w:r>
      <w:r w:rsidRPr="00507440">
        <w:t xml:space="preserve"> is due to orientation effects of </w:t>
      </w:r>
      <w:r w:rsidR="00506E2D" w:rsidRPr="00507440">
        <w:t xml:space="preserve">RBCs, </w:t>
      </w:r>
      <w:r w:rsidRPr="00507440">
        <w:t>which align with the blood flow, causing a reduced scattering</w:t>
      </w:r>
      <w:r w:rsidRPr="005A6634">
        <w:t xml:space="preserve"> cross-section at the sides of the vessels.  To compensate for these artefacts, OCT contrast agents such as Intralipid have previously been used to increase intravascular intensity signals</w:t>
      </w:r>
      <w:r w:rsidR="00874EB0">
        <w:rPr>
          <w:b/>
        </w:rPr>
        <w:t xml:space="preserve"> </w:t>
      </w:r>
      <w:r w:rsidR="00874EB0">
        <w:rPr>
          <w:b/>
        </w:rPr>
        <w:fldChar w:fldCharType="begin" w:fldLock="1"/>
      </w:r>
      <w:r w:rsidR="00344F0B">
        <w:rPr>
          <w:b/>
        </w:rPr>
        <w:instrText>ADDIN CSL_CITATION {"citationItems":[{"id":"ITEM-1","itemData":{"DOI":"10.1016/j.neuroimage.2015.10.017","ISBN":"1053-8119","ISSN":"10959572","PMID":"26477654","abstract":"The transit time distribution of blood through the cerebral microvasculature both constrains oxygen delivery and governs the kinetics of neuroimaging signals such as blood-oxygen-level-dependent functional Magnetic Resonance Imaging (BOLD fMRI). However, in spite of its importance, capillary transit time distribution has been challenging to quantify comprehensively and efficiently at the microscopic level. Here, we introduce a method, called Dynamic Contrast Optical Coherence Tomography (DyC-OCT), based on dynamic cross-sectional OCT imaging of an intravascular tracer as it passes through the field-of-view. Quantitative transit time metrics are derived from temporal analysis of the dynamic scattering signal, closely related to tracer concentration. Since DyC-OCT does not require calibration of the optical focus, quantitative accuracy is achieved even deep in highly scattering brain tissue where the focal spot degrades. After direct validation of DyC-OCT against dilution curves measured using a fluorescent plasma label in surface pial vessels, we used DyC-OCT to investigate the transit time distribution in microvasculature across the entire depth of the mouse somatosensory cortex. Laminar trends were identified, with earlier transit times and less heterogeneity in the middle cortical layers. The early transit times in the middle cortical layers may explain, at least in part, the early BOLD fMRI onset times observed in these layers. The layer-dependencies in heterogeneity may help explain how a single vascular supply manages to deliver oxygen to individual cortical layers with diverse metabolic needs.","author":[{"dropping-particle":"","family":"Merkle","given":"Conrad W.","non-dropping-particle":"","parse-names":false,"suffix":""},{"dropping-particle":"","family":"Srinivasan","given":"Vivek J.","non-dropping-particle":"","parse-names":false,"suffix":""}],"container-title":"NeuroImage","id":"ITEM-1","issued":{"date-parts":[["2016"]]},"page":"350-362","title":"Laminar microvascular transit time distribution in the mouse somatosensory cortex revealed by Dynamic Contrast Optical Coherence Tomography","type":"article-journal","volume":"125"},"uris":["http://www.mendeley.com/documents/?uuid=5889d1f3-b9c4-47a1-8c71-ebc838cd3511"]},{"id":"ITEM-2","itemData":{"DOI":"10.1364/BOE.9.001020","abstract":"© 2018 Optical Society of America. Optical coherence tomography angiography (OCTA) has recently emerged for imaging vasculature in clinical ophthalmology. Yet, OCTA images contain artifacts that remain challenging to interpret. To help explain these artifacts, we perform contrast-enhanced OCTA with a custom-designed wide-field ophthalmoscope in rats in vivo. We choose an intravascular contrast agent (Intralipid) with particles that are more isotropically scattering and more symmetrically shaped than red blood cells (RBCs). Then, by examining how OCTA artifacts change after contrast agent injection, we attribute OCTA artifacts to RBC-specific properties. In this work, we investigate retinal and choroidal OCTA in rats with or without melanosomes, both before and after contrast agent injection, at a wavelength at which scattering dominates the image contrast (1300 nm). First, baseline images suggest that high backscattering of choroidal melanosomes accounts for the relatively dark appearance of choroidal vessel lumens in OCTA. Second, Intralipid injection tends to eliminate the hourglass pattern artifact in OCTA images of vessel lumens and highlights vertical capillaries that were previously faint in OCTA, showing that RBC orientation is important in determining OCTA signal. Third, Intralipid injection increases lumen signal without significantly affecting the tails, suggesting that projection artifacts, or tails, are due to RBC multiple scattering. Fourth, Intralipid injection increases the side-to-top signal ratio less in choroidal vessel lumens of pigmented rats, suggesting that melanosome multiple scattering makes the hourglass artifact less prominent. This study provides the first direct experimental in vivo evidence to explain light scattering-related artifacts in OCTA.","author":[{"dropping-particle":"","family":"Bernucci","given":"M.T.","non-dropping-particle":"","parse-names":false,"suffix":""},{"dropping-particle":"","family":"Merkle","given":"C.W.","non-dropping-particle":"","parse-names":false,"suffix":""},{"dropping-particle":"","family":"Srinivasan","given":"V.J.","non-dropping-particle":"","parse-names":false,"suffix":""}],"container-title":"Biomedical Optics Express","id":"ITEM-2","issue":"3","issued":{"date-parts":[["2018"]]},"title":"Investigation of artifacts in retinal and choroidal OCT angiography with a contrast agent","type":"article-journal","volume":"9"},"uris":["http://www.mendeley.com/documents/?uuid=3a764258-d648-3afa-a473-a0b3d0c2f845"]},{"id":"ITEM-3","itemData":{"DOI":"10.1002/jbio.202000090","ISSN":"18640648","abstract":"Optical Coherence Tomography angiography (OCTA) is a widespread tool for depth-resolved imaging of chorioretinal vasculature with single microvessel resolution. To improve the clinical interpretation of OCTA, the conditions affecting visualization of microvessels must be defined. Here we inject a scattering plasma tracer (Intralipid) during OCTA imaging of the anesthetized rat eye. In the retina, we find that interlaminar (vertical) vessels that connect laminae have one-fourth to one-third the OCTA red blood cell to tracer (RBC-to-tracer) signal ratio of intralaminar (horizontal) vessels. This finding suggests that the OCTA signal from microvessels depends on angular orientation, making vertically-oriented vessels more difficult to visualize using intrinsic contrast alone. Clinicians should be aware of this potential artifact when interpreting OCTA.","author":[{"dropping-particle":"","family":"Zhu","given":"Jun","non-dropping-particle":"","parse-names":false,"suffix":""},{"dropping-particle":"","family":"Bernucci","given":"Marcel T.","non-dropping-particle":"","parse-names":false,"suffix":""},{"dropping-particle":"","family":"Merkle","given":"Conrad W.","non-dropping-particle":"","parse-names":false,"suffix":""},{"dropping-particle":"","family":"Srinivasan","given":"Vivek J.","non-dropping-particle":"","parse-names":false,"suffix":""}],"container-title":"Journal of Biophotonics","id":"ITEM-3","issue":"10","issued":{"date-parts":[["2020","5","29"]]},"note":"doi: 10.1002/jbio.202000090","page":"e202000090","publisher":"John Wiley &amp; Sons, Ltd","title":"Visibility of microvessels in Optical Coherence Tomography angiography depends on angular orientation","type":"article-journal","volume":"13"},"uris":["http://www.mendeley.com/documents/?uuid=9cf4d2c4-02cb-4cae-aabd-d3d4c8b76205"]}],"mendeley":{"formattedCitation":"[3–5]","plainTextFormattedCitation":"[3–5]","previouslyFormattedCitation":"[3–5]"},"properties":{"noteIndex":0},"schema":"https://github.com/citation-style-language/schema/raw/master/csl-citation.json"}</w:instrText>
      </w:r>
      <w:r w:rsidR="00874EB0">
        <w:rPr>
          <w:b/>
        </w:rPr>
        <w:fldChar w:fldCharType="separate"/>
      </w:r>
      <w:r w:rsidR="00344F0B" w:rsidRPr="00344F0B">
        <w:rPr>
          <w:b/>
          <w:noProof/>
        </w:rPr>
        <w:t>[3–5]</w:t>
      </w:r>
      <w:r w:rsidR="00874EB0">
        <w:rPr>
          <w:b/>
        </w:rPr>
        <w:fldChar w:fldCharType="end"/>
      </w:r>
      <w:r w:rsidRPr="005A6634">
        <w:t>, particularly in regions where RBC scattering is diminished.  Here we examine different methods of measuring vessel size from in vivo OCT scans of mouse retinal vasculature, and we use a contrast agent to obtain ground truth vessel diameter measurements for comparison.  We finally propose ways of mitigating or correcting for underestimations of vessel diameter related to typical OCT artefacts.</w:t>
      </w:r>
    </w:p>
    <w:p w14:paraId="7B0185E1" w14:textId="3276C273" w:rsidR="00FE6218" w:rsidRPr="00DA51FB" w:rsidRDefault="005A6634" w:rsidP="00344F0B">
      <w:pPr>
        <w:pStyle w:val="Heading1"/>
      </w:pPr>
      <w:r w:rsidRPr="00344F0B">
        <w:rPr>
          <w:sz w:val="20"/>
        </w:rPr>
        <w:t>Methods</w:t>
      </w:r>
      <w:r>
        <w:t xml:space="preserve"> and Materials</w:t>
      </w:r>
    </w:p>
    <w:p w14:paraId="0BA077ED" w14:textId="3011B8BC" w:rsidR="00FE6218" w:rsidRDefault="005A6634" w:rsidP="00344F0B">
      <w:pPr>
        <w:pStyle w:val="SPIEfigureright"/>
        <w:spacing w:before="0"/>
        <w:jc w:val="both"/>
      </w:pPr>
      <w:r w:rsidRPr="005A6634">
        <w:t xml:space="preserve">In this </w:t>
      </w:r>
      <w:r w:rsidR="00506E2D">
        <w:t>study</w:t>
      </w:r>
      <w:r w:rsidRPr="005A6634">
        <w:t>, we used a previously described custom-built OCT system</w:t>
      </w:r>
      <w:r w:rsidR="00874EB0">
        <w:t xml:space="preserve"> </w:t>
      </w:r>
      <w:r w:rsidR="00874EB0">
        <w:fldChar w:fldCharType="begin" w:fldLock="1"/>
      </w:r>
      <w:r w:rsidR="00344F0B">
        <w:instrText>ADDIN CSL_CITATION {"citationItems":[{"id":"ITEM-1","itemData":{"DOI":"10.1364/BOE.7.001479","abstract":"We present a high resolution polarization sensitive optical coherence tomography (PS-OCT) system for ocular imaging in rodents. The system operates at 840 nm and uses a broadband superluminescent diode providing an axial resolution of 5.1 &amp;#x00B5;m in air. PS-OCT data was acquired at 83 kHz A-scan rate by two identical custom-made spectrometers for orthogonal polarization states. Pigmented (Brown Norway, Long Evans) and non-pigmented (Sprague Dawley) rats as well as pigmented mice (C57BL/6) were imaged. Melanin pigment related depolarization was analyzed in the retinal pigment epithelium (RPE) and choroid of these animals using the degree of polarization uniformity (DOPU). For all rat strains, significant differences between RPE and choroidal depolarization were observed. In contrast, DOPU characteristics of RPE and choroid were similar for C57BL/6 mice. Moreover, the depolarization within the same tissue type varied significantly between different rodent strains. Retinal nerve fiber layer thickness, phase retardation, and birefringence were mapped and quantitatively measured in Long Evans rats in vivo for the first time. In a circumpapillary annulus, retinal nerve fiber layer birefringence amounted to 0.16&amp;#x00B0;/&amp;#x00B5;m &amp;#x00B1; 0.02&amp;#x00B0;/&amp;#x00B5;m and 0.17&amp;#x00B0;/&amp;#x00B5;m &amp;#x00B1; 0.01&amp;#x00B0;/&amp;#x00B5;m for the left and right eyes, respectively. ","author":[{"dropping-particle":"","family":"Fialová","given":"Stanislava","non-dropping-particle":"","parse-names":false,"suffix":""},{"dropping-particle":"","family":"Augustin","given":"Marco","non-dropping-particle":"","parse-names":false,"suffix":""},{"dropping-particle":"","family":"Glösmann","given":"Martin","non-dropping-particle":"","parse-names":false,"suffix":""},{"dropping-particle":"","family":"Himmel","given":"Tanja","non-dropping-particle":"","parse-names":false,"suffix":""},{"dropping-particle":"","family":"Rauscher","given":"Sabine","non-dropping-particle":"","parse-names":false,"suffix":""},{"dropping-particle":"","family":"Gröger","given":"Marion","non-dropping-particle":"","parse-names":false,"suffix":""},{"dropping-particle":"","family":"Pircher","given":"Michael","non-dropping-particle":"","parse-names":false,"suffix":""},{"dropping-particle":"","family":"Hitzenberger","given":"Christoph K","non-dropping-particle":"","parse-names":false,"suffix":""},{"dropping-particle":"","family":"Baumann","given":"Bernhard","non-dropping-particle":"","parse-names":false,"suffix":""}],"container-title":"Biomedical Optics Express","id":"ITEM-1","issue":"4","issued":{"date-parts":[["2016"]]},"page":"1479-1495","publisher":"OSA","title":"Polarization properties of single layers in the posterior eyes of mice and rats investigated using high resolution polarization sensitive optical coherence tomography","type":"article-journal","volume":"7"},"uris":["http://www.mendeley.com/documents/?uuid=ea5e557b-b612-4c3c-aee3-5b6db1357a20"]}],"mendeley":{"formattedCitation":"[6]","plainTextFormattedCitation":"[6]","previouslyFormattedCitation":"[6]"},"properties":{"noteIndex":0},"schema":"https://github.com/citation-style-language/schema/raw/master/csl-citation.json"}</w:instrText>
      </w:r>
      <w:r w:rsidR="00874EB0">
        <w:fldChar w:fldCharType="separate"/>
      </w:r>
      <w:r w:rsidR="00344F0B" w:rsidRPr="00344F0B">
        <w:rPr>
          <w:noProof/>
        </w:rPr>
        <w:t>[6]</w:t>
      </w:r>
      <w:r w:rsidR="00874EB0">
        <w:fldChar w:fldCharType="end"/>
      </w:r>
      <w:r w:rsidRPr="005A6634">
        <w:t xml:space="preserve"> to image mice (n = 2) during the passage of an OCT contrast agent. Intralipid 20% was used as the highly scattering OCT contrast agent to enhance the intravascular angiogram signal and was injected via the tail vein (3 mL/kg body weight). The spectral-domain OCT ophthalmoscope operated with a central wavelength of 840 nm and a bandwidth of approximately 100 nm for 4 </w:t>
      </w:r>
      <w:r w:rsidR="00874EB0">
        <w:t>µm</w:t>
      </w:r>
      <w:r w:rsidRPr="005A6634">
        <w:t xml:space="preserve"> axial resolution in tissue.  A dynamic contrast OCT (DyC-OCT) scan protocol was used to acquire the same B-scan repeatedly over time.  The DyC-OCT protocol used a scan density of 500 A-lines per B-scan at an 83 kHz A-line rate for an interscan time of 7.7 </w:t>
      </w:r>
      <w:proofErr w:type="spellStart"/>
      <w:r w:rsidRPr="005A6634">
        <w:t>ms</w:t>
      </w:r>
      <w:proofErr w:type="spellEnd"/>
      <w:r w:rsidRPr="005A6634">
        <w:t xml:space="preserve"> with 2000 repeats. All animal protocols are approved by the Austrian Ministry of Education, Science, and Research (BMBWF/66.009/0272-V/3b/2019).</w:t>
      </w:r>
    </w:p>
    <w:p w14:paraId="7759D197" w14:textId="4C420958" w:rsidR="005A6634" w:rsidRPr="001C006B" w:rsidRDefault="005A6634" w:rsidP="00FE6218">
      <w:pPr>
        <w:pStyle w:val="SPIEfigureright"/>
        <w:jc w:val="both"/>
      </w:pPr>
      <w:r>
        <w:t xml:space="preserve">Following acquisition, </w:t>
      </w:r>
      <w:r w:rsidRPr="005A6634">
        <w:t>OCT data were flattened and motion corrected, and OCT angiograms were calculated using a</w:t>
      </w:r>
      <w:r>
        <w:t>n established</w:t>
      </w:r>
      <w:r w:rsidRPr="005A6634">
        <w:t xml:space="preserve"> complex subtraction method. </w:t>
      </w:r>
      <w:r>
        <w:t>Vascular regions of interest (ROIs) were identified manually from the B-scan cross-sections during the peak of the contrast agent passage.  In total, 7 ROIs were identified for major surface vessels and the diameter of each vessel was manually measured by identifying the top and bottom surfaces of each vessel.  Lateral bounds of each vessel were also identified to measure the skew of each vessel through the imaging plane</w:t>
      </w:r>
      <w:r w:rsidR="00DE0F60">
        <w:t xml:space="preserve">, so that lateral measurements of diameter could be corrected.  Here we investigated both mean and maximum intensity projections of the vessels as </w:t>
      </w:r>
      <w:r w:rsidR="00DA2B7E">
        <w:t>FWHM and 1/e</w:t>
      </w:r>
      <w:r w:rsidR="00DA2B7E">
        <w:rPr>
          <w:vertAlign w:val="superscript"/>
        </w:rPr>
        <w:t>2</w:t>
      </w:r>
      <w:r w:rsidR="00DA2B7E">
        <w:t xml:space="preserve"> estimations of vessel diameter measured using a Gaussian model.</w:t>
      </w:r>
    </w:p>
    <w:p w14:paraId="262564B7" w14:textId="172A75BC" w:rsidR="00FE6218" w:rsidRPr="00312E78" w:rsidRDefault="005A6634" w:rsidP="00344F0B">
      <w:pPr>
        <w:pStyle w:val="Heading1"/>
      </w:pPr>
      <w:r w:rsidRPr="00344F0B">
        <w:rPr>
          <w:sz w:val="20"/>
        </w:rPr>
        <w:t>Results</w:t>
      </w:r>
      <w:r>
        <w:t xml:space="preserve"> and Discussion</w:t>
      </w:r>
    </w:p>
    <w:p w14:paraId="3011CFFE" w14:textId="4F8FDE6E" w:rsidR="00DC4EA9" w:rsidRDefault="002338E9" w:rsidP="00DC4EA9">
      <w:pPr>
        <w:pStyle w:val="SPIEbodytext"/>
      </w:pPr>
      <w:r>
        <w:t xml:space="preserve">A common approach for measuring vessel diameter or density is to threshold a projected angiogram signal.  </w:t>
      </w:r>
      <w:r w:rsidR="00196DB0">
        <w:t>Diameter measured from global thresholding is dependent on the signal quality</w:t>
      </w:r>
      <w:r w:rsidR="00A06CF1">
        <w:t xml:space="preserve"> and the threshold</w:t>
      </w:r>
      <w:r w:rsidR="00196DB0">
        <w:t xml:space="preserve">, where selection of the threshold value could significantly impact measured diameter.  </w:t>
      </w:r>
      <w:r w:rsidR="00A06CF1">
        <w:t>Similarly, vessels with stronger signal</w:t>
      </w:r>
      <w:r>
        <w:t>s</w:t>
      </w:r>
      <w:r w:rsidR="00A06CF1">
        <w:t xml:space="preserve"> may appear larger than similarly sized vessels with lower signal</w:t>
      </w:r>
      <w:r>
        <w:t>s</w:t>
      </w:r>
      <w:r w:rsidR="00507440">
        <w:t xml:space="preserve">.  This can be seen during the passage of the contrast agent in </w:t>
      </w:r>
      <w:r w:rsidR="00507440">
        <w:rPr>
          <w:b/>
        </w:rPr>
        <w:fldChar w:fldCharType="begin"/>
      </w:r>
      <w:r w:rsidR="00507440">
        <w:rPr>
          <w:b/>
        </w:rPr>
        <w:instrText xml:space="preserve"> REF _Ref204902100 \h </w:instrText>
      </w:r>
      <w:r w:rsidR="00507440">
        <w:rPr>
          <w:b/>
        </w:rPr>
      </w:r>
      <w:r w:rsidR="00507440">
        <w:rPr>
          <w:b/>
        </w:rPr>
        <w:fldChar w:fldCharType="separate"/>
      </w:r>
      <w:r w:rsidR="00507440">
        <w:t xml:space="preserve">Figure </w:t>
      </w:r>
      <w:r w:rsidR="00507440">
        <w:rPr>
          <w:noProof/>
        </w:rPr>
        <w:t>1</w:t>
      </w:r>
      <w:r w:rsidR="00507440">
        <w:rPr>
          <w:b/>
        </w:rPr>
        <w:fldChar w:fldCharType="end"/>
      </w:r>
      <w:r w:rsidR="00A06CF1">
        <w:t xml:space="preserve">.  </w:t>
      </w:r>
      <w:r>
        <w:t xml:space="preserve">Due to the artefactual contributions to the OCTA signal profiles, injection of the contrast agent changed not only the magnitude, but also the shapes of the resulting vessel profiles </w:t>
      </w:r>
      <w:r w:rsidR="00DC4EA9">
        <w:t xml:space="preserve">by providing better visibility of the edges of the vessels, where artefacts typically dominate. </w:t>
      </w:r>
      <w:r>
        <w:t>(</w:t>
      </w:r>
      <w:r>
        <w:fldChar w:fldCharType="begin"/>
      </w:r>
      <w:r>
        <w:instrText xml:space="preserve"> REF _Ref204903151 \h </w:instrText>
      </w:r>
      <w:r>
        <w:fldChar w:fldCharType="separate"/>
      </w:r>
      <w:r>
        <w:t xml:space="preserve">Figure </w:t>
      </w:r>
      <w:r>
        <w:rPr>
          <w:noProof/>
        </w:rPr>
        <w:t>2</w:t>
      </w:r>
      <w:r>
        <w:fldChar w:fldCharType="end"/>
      </w:r>
      <w:r>
        <w:t xml:space="preserve">A,D).  </w:t>
      </w:r>
      <w:r w:rsidR="00196DB0">
        <w:t xml:space="preserve">An alternative to </w:t>
      </w:r>
      <w:r w:rsidR="00DC4EA9">
        <w:t>the angiogram thresholding</w:t>
      </w:r>
      <w:r w:rsidR="00196DB0">
        <w:t xml:space="preserve"> approach is to use a model </w:t>
      </w:r>
      <w:r w:rsidR="00A06CF1">
        <w:t>to measure the shape of a vessel and extract the resulting diameter</w:t>
      </w:r>
      <w:r w:rsidR="00DC4EA9">
        <w:t>, but it is important to apply the model to the most appropriate projection of the vessel for best results.  While maximum intensity projections are widely used for visualizing vascular layers, we found that mean intensity projections demonstrated vessel smoother profiles (</w:t>
      </w:r>
      <w:r w:rsidR="00DC4EA9">
        <w:fldChar w:fldCharType="begin"/>
      </w:r>
      <w:r w:rsidR="00DC4EA9">
        <w:instrText xml:space="preserve"> REF _Ref204903151 \h </w:instrText>
      </w:r>
      <w:r w:rsidR="00DC4EA9">
        <w:fldChar w:fldCharType="separate"/>
      </w:r>
      <w:r w:rsidR="00DC4EA9">
        <w:t xml:space="preserve">Figure </w:t>
      </w:r>
      <w:r w:rsidR="00DC4EA9">
        <w:rPr>
          <w:noProof/>
        </w:rPr>
        <w:t>2</w:t>
      </w:r>
      <w:r w:rsidR="00DC4EA9">
        <w:fldChar w:fldCharType="end"/>
      </w:r>
      <w:r w:rsidR="00DC4EA9">
        <w:t xml:space="preserve">A,D) and generally provided more consistent fits for the Gaussian model as shown by the reduced error bars in </w:t>
      </w:r>
      <w:r w:rsidR="00DC4EA9">
        <w:fldChar w:fldCharType="begin"/>
      </w:r>
      <w:r w:rsidR="00DC4EA9">
        <w:instrText xml:space="preserve"> REF _Ref204903151 \h </w:instrText>
      </w:r>
      <w:r w:rsidR="00DC4EA9">
        <w:fldChar w:fldCharType="separate"/>
      </w:r>
      <w:r w:rsidR="00DC4EA9">
        <w:t xml:space="preserve">Figure </w:t>
      </w:r>
      <w:r w:rsidR="00DC4EA9">
        <w:rPr>
          <w:noProof/>
        </w:rPr>
        <w:t>2</w:t>
      </w:r>
      <w:r w:rsidR="00DC4EA9">
        <w:fldChar w:fldCharType="end"/>
      </w:r>
      <w:r w:rsidR="00DC4EA9">
        <w:t xml:space="preserve">B,C,E,F. </w:t>
      </w:r>
    </w:p>
    <w:p w14:paraId="313530CA" w14:textId="750B67EA" w:rsidR="000D5845" w:rsidRPr="0056038D" w:rsidRDefault="00DC4EA9" w:rsidP="006A3FBF">
      <w:pPr>
        <w:pStyle w:val="SPIEbodytext"/>
        <w:ind w:firstLine="720"/>
      </w:pPr>
      <w:r>
        <w:t>Full width at half maximum (FWHM) estimations of diameter universally underestimated the diameter of the vessels by approximately 60</w:t>
      </w:r>
      <w:r w:rsidR="0056038D">
        <w:t>% without contrast agent or 30-40% with contrast agent.  Estimations that used the 1/e</w:t>
      </w:r>
      <w:r w:rsidR="0056038D">
        <w:rPr>
          <w:vertAlign w:val="superscript"/>
        </w:rPr>
        <w:t>2</w:t>
      </w:r>
      <w:r w:rsidR="0056038D">
        <w:t xml:space="preserve"> measurement of diameter were more accurate with smaller underestimations of approximately 30% for pre-contrast OCTA.  Post-contrast 1/e</w:t>
      </w:r>
      <w:r w:rsidR="0056038D">
        <w:rPr>
          <w:vertAlign w:val="superscript"/>
        </w:rPr>
        <w:t>2</w:t>
      </w:r>
      <w:r w:rsidR="0056038D">
        <w:t xml:space="preserve"> measurements demonstrated </w:t>
      </w:r>
      <w:r w:rsidR="006A3FBF">
        <w:t>the most accurate</w:t>
      </w:r>
      <w:r w:rsidR="0056038D">
        <w:t xml:space="preserve"> (~4% higher) estimates of diameter compared to manual notation for the mean intensity projections and about 10-15% overestimations when using the maximum intensity projections.  Because the over or underestimations observed here followed a linear trend, it may be possible to correct for these effects to obtain accurate diameter measurements even without contrast agent.  Applying such a correction may lead to more accurate measurements of vessel diameter and vascular density and could have significant implications for research modeling flow dynamics in simulated vessel networks. </w:t>
      </w:r>
    </w:p>
    <w:p w14:paraId="2F180732" w14:textId="29DC9279" w:rsidR="0028098F" w:rsidRDefault="00C04D0F" w:rsidP="0028098F">
      <w:pPr>
        <w:pStyle w:val="SPIEbodytext"/>
        <w:keepNext/>
        <w:jc w:val="center"/>
      </w:pPr>
      <w:r w:rsidRPr="00C04D0F">
        <w:rPr>
          <w:noProof/>
        </w:rPr>
        <w:lastRenderedPageBreak/>
        <w:drawing>
          <wp:inline distT="0" distB="0" distL="0" distR="0" wp14:anchorId="0DEBE5BB" wp14:editId="283C6057">
            <wp:extent cx="3812431" cy="2787650"/>
            <wp:effectExtent l="0" t="0" r="0" b="0"/>
            <wp:docPr id="4780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3548" name=""/>
                    <pic:cNvPicPr/>
                  </pic:nvPicPr>
                  <pic:blipFill>
                    <a:blip r:embed="rId8"/>
                    <a:stretch>
                      <a:fillRect/>
                    </a:stretch>
                  </pic:blipFill>
                  <pic:spPr>
                    <a:xfrm>
                      <a:off x="0" y="0"/>
                      <a:ext cx="3845018" cy="2811478"/>
                    </a:xfrm>
                    <a:prstGeom prst="rect">
                      <a:avLst/>
                    </a:prstGeom>
                  </pic:spPr>
                </pic:pic>
              </a:graphicData>
            </a:graphic>
          </wp:inline>
        </w:drawing>
      </w:r>
    </w:p>
    <w:p w14:paraId="47D8C2A2" w14:textId="5541355B" w:rsidR="0028098F" w:rsidRDefault="0028098F" w:rsidP="00C04D0F">
      <w:pPr>
        <w:pStyle w:val="Subtitle"/>
        <w:tabs>
          <w:tab w:val="left" w:pos="0"/>
        </w:tabs>
        <w:ind w:left="0"/>
      </w:pPr>
      <w:bookmarkStart w:id="0" w:name="_Ref204902100"/>
      <w:r>
        <w:t xml:space="preserve">Figure </w:t>
      </w:r>
      <w:r w:rsidR="008148F4">
        <w:fldChar w:fldCharType="begin"/>
      </w:r>
      <w:r w:rsidR="008148F4">
        <w:instrText xml:space="preserve"> SEQ Figure \* ARABIC </w:instrText>
      </w:r>
      <w:r w:rsidR="008148F4">
        <w:fldChar w:fldCharType="separate"/>
      </w:r>
      <w:r>
        <w:rPr>
          <w:noProof/>
        </w:rPr>
        <w:t>1</w:t>
      </w:r>
      <w:r w:rsidR="008148F4">
        <w:rPr>
          <w:noProof/>
        </w:rPr>
        <w:fldChar w:fldCharType="end"/>
      </w:r>
      <w:bookmarkEnd w:id="0"/>
      <w:r>
        <w:t xml:space="preserve">. Comparison of angiogram signals at different phases of contrast agent passage.  </w:t>
      </w:r>
      <w:r w:rsidR="00C04D0F">
        <w:t>A) A fixed</w:t>
      </w:r>
      <w:r>
        <w:t xml:space="preserve"> cross-sectional angiogram region before contrast administration (blue), at peak contrast (green), and after contrast passage (red).  </w:t>
      </w:r>
      <w:r w:rsidR="00C04D0F">
        <w:t>B) A</w:t>
      </w:r>
      <w:r>
        <w:t xml:space="preserve"> maximum intensity projection of surface vasculature over time</w:t>
      </w:r>
      <w:r w:rsidR="00C04D0F">
        <w:t xml:space="preserve"> showing color coded regions for contrast agent injection phase.  C) T</w:t>
      </w:r>
      <w:r>
        <w:t>he binarized angiogram over time resulting from a global threshold</w:t>
      </w:r>
      <w:r w:rsidR="00C04D0F">
        <w:t xml:space="preserve"> applied to the projection from B</w:t>
      </w:r>
      <w:r>
        <w:t xml:space="preserve">. </w:t>
      </w:r>
    </w:p>
    <w:p w14:paraId="7057ACC2" w14:textId="77777777" w:rsidR="009D1127" w:rsidRPr="009D1127" w:rsidRDefault="009D1127" w:rsidP="009D1127"/>
    <w:p w14:paraId="775A0F06" w14:textId="67BCB78C" w:rsidR="0028098F" w:rsidRDefault="000F058D" w:rsidP="0028098F">
      <w:pPr>
        <w:pStyle w:val="SPIEbodytext"/>
        <w:keepNext/>
        <w:jc w:val="center"/>
      </w:pPr>
      <w:r w:rsidRPr="000F058D">
        <w:drawing>
          <wp:inline distT="0" distB="0" distL="0" distR="0" wp14:anchorId="4DDA6D12" wp14:editId="1AE0E1AC">
            <wp:extent cx="4828393" cy="29076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3281" cy="2910609"/>
                    </a:xfrm>
                    <a:prstGeom prst="rect">
                      <a:avLst/>
                    </a:prstGeom>
                  </pic:spPr>
                </pic:pic>
              </a:graphicData>
            </a:graphic>
          </wp:inline>
        </w:drawing>
      </w:r>
    </w:p>
    <w:p w14:paraId="5B21152F" w14:textId="35D45159" w:rsidR="0092557D" w:rsidRDefault="0028098F" w:rsidP="009D1127">
      <w:pPr>
        <w:pStyle w:val="Subtitle"/>
        <w:ind w:left="0"/>
      </w:pPr>
      <w:bookmarkStart w:id="1" w:name="_Ref204903151"/>
      <w:r>
        <w:t xml:space="preserve">Figure </w:t>
      </w:r>
      <w:r w:rsidR="008148F4">
        <w:fldChar w:fldCharType="begin"/>
      </w:r>
      <w:r w:rsidR="008148F4">
        <w:instrText xml:space="preserve"> SEQ Figure \* ARABIC </w:instrText>
      </w:r>
      <w:r w:rsidR="008148F4">
        <w:fldChar w:fldCharType="separate"/>
      </w:r>
      <w:r>
        <w:rPr>
          <w:noProof/>
        </w:rPr>
        <w:t>2</w:t>
      </w:r>
      <w:r w:rsidR="008148F4">
        <w:rPr>
          <w:noProof/>
        </w:rPr>
        <w:fldChar w:fldCharType="end"/>
      </w:r>
      <w:bookmarkEnd w:id="1"/>
      <w:r>
        <w:t xml:space="preserve">.  Comparison of mean </w:t>
      </w:r>
      <w:r w:rsidR="006A3FBF">
        <w:t xml:space="preserve">(A-C) </w:t>
      </w:r>
      <w:r>
        <w:t>and maximum intensity</w:t>
      </w:r>
      <w:r w:rsidR="006A3FBF">
        <w:t xml:space="preserve"> (D-F)</w:t>
      </w:r>
      <w:r>
        <w:t xml:space="preserve"> projections </w:t>
      </w:r>
      <w:r w:rsidR="009D1127">
        <w:t xml:space="preserve">of vessels </w:t>
      </w:r>
      <w:r>
        <w:t>for estimati</w:t>
      </w:r>
      <w:r w:rsidR="009D1127">
        <w:t>ng</w:t>
      </w:r>
      <w:r>
        <w:t xml:space="preserve"> vessel diameter using a Gaussian model.  </w:t>
      </w:r>
      <w:proofErr w:type="gramStart"/>
      <w:r w:rsidR="006A3FBF">
        <w:t>A,D</w:t>
      </w:r>
      <w:proofErr w:type="gramEnd"/>
      <w:r w:rsidR="006A3FBF">
        <w:t>) Normalized vessel profiles at different contrast phases.  Full width at half maximum (FWHM) (</w:t>
      </w:r>
      <w:proofErr w:type="gramStart"/>
      <w:r w:rsidR="006A3FBF">
        <w:t>B,E</w:t>
      </w:r>
      <w:proofErr w:type="gramEnd"/>
      <w:r w:rsidR="006A3FBF">
        <w:t>) and 1/e</w:t>
      </w:r>
      <w:r w:rsidR="006A3FBF">
        <w:rPr>
          <w:vertAlign w:val="superscript"/>
        </w:rPr>
        <w:t>2</w:t>
      </w:r>
      <w:r w:rsidR="006A3FBF">
        <w:t xml:space="preserve"> (C,F) estimations of vessel diameter at different contrast phases for 7 vessels across 2 mice.  Data points are the mean diameters </w:t>
      </w:r>
      <w:r w:rsidR="008013BB">
        <w:t>across the</w:t>
      </w:r>
      <w:r w:rsidR="006A3FBF">
        <w:t xml:space="preserve"> </w:t>
      </w:r>
      <w:r w:rsidR="008013BB">
        <w:t>range of</w:t>
      </w:r>
      <w:r w:rsidR="006A3FBF">
        <w:t xml:space="preserve"> time points in each phase, and error bars are the standard deviations</w:t>
      </w:r>
      <w:r w:rsidR="008013BB">
        <w:t xml:space="preserve"> of these diameters</w:t>
      </w:r>
      <w:r w:rsidR="006A3FBF">
        <w:t>.</w:t>
      </w:r>
      <w:r w:rsidR="00B74F5A">
        <w:t xml:space="preserve">  Colored lines show the best linear fits to the data with a fixed </w:t>
      </w:r>
      <w:proofErr w:type="spellStart"/>
      <w:proofErr w:type="gramStart"/>
      <w:r w:rsidR="00B74F5A">
        <w:t>x,y</w:t>
      </w:r>
      <w:proofErr w:type="spellEnd"/>
      <w:proofErr w:type="gramEnd"/>
      <w:r w:rsidR="00B74F5A">
        <w:t xml:space="preserve"> intercept through 0,0.  The unity line shown in black.</w:t>
      </w:r>
    </w:p>
    <w:p w14:paraId="478B25ED" w14:textId="197BF2A0" w:rsidR="00874EB0" w:rsidRPr="00344F0B" w:rsidRDefault="00874EB0" w:rsidP="00344F0B">
      <w:pPr>
        <w:pStyle w:val="Heading1"/>
      </w:pPr>
      <w:r w:rsidRPr="00344F0B">
        <w:rPr>
          <w:sz w:val="20"/>
        </w:rPr>
        <w:t>References</w:t>
      </w:r>
    </w:p>
    <w:p w14:paraId="399622FD" w14:textId="1A5E11DE" w:rsidR="00344F0B" w:rsidRPr="00344F0B" w:rsidRDefault="00344F0B" w:rsidP="00344F0B">
      <w:pPr>
        <w:widowControl w:val="0"/>
        <w:autoSpaceDE w:val="0"/>
        <w:autoSpaceDN w:val="0"/>
        <w:adjustRightInd w:val="0"/>
        <w:ind w:left="284" w:hanging="284"/>
        <w:rPr>
          <w:noProof/>
          <w:sz w:val="16"/>
          <w:szCs w:val="16"/>
        </w:rPr>
      </w:pPr>
      <w:r w:rsidRPr="00344F0B">
        <w:rPr>
          <w:sz w:val="16"/>
          <w:szCs w:val="16"/>
        </w:rPr>
        <w:fldChar w:fldCharType="begin" w:fldLock="1"/>
      </w:r>
      <w:r w:rsidRPr="00344F0B">
        <w:rPr>
          <w:sz w:val="16"/>
          <w:szCs w:val="16"/>
        </w:rPr>
        <w:instrText xml:space="preserve">ADDIN Mendeley Bibliography CSL_BIBLIOGRAPHY </w:instrText>
      </w:r>
      <w:r w:rsidRPr="00344F0B">
        <w:rPr>
          <w:sz w:val="16"/>
          <w:szCs w:val="16"/>
        </w:rPr>
        <w:fldChar w:fldCharType="separate"/>
      </w:r>
      <w:r w:rsidRPr="00344F0B">
        <w:rPr>
          <w:noProof/>
          <w:sz w:val="16"/>
          <w:szCs w:val="16"/>
        </w:rPr>
        <w:t xml:space="preserve">1. </w:t>
      </w:r>
      <w:r w:rsidRPr="00344F0B">
        <w:rPr>
          <w:noProof/>
          <w:sz w:val="16"/>
          <w:szCs w:val="16"/>
        </w:rPr>
        <w:tab/>
        <w:t xml:space="preserve"> Ahmed Javed,  Aishwarya Khanna,  Eleanor Palmer,  Craig Wilde,  Anwar Zaman,  Gavin Orr,  Dharmalingam Kumudhan,  Arun Lakshmanan, and  Georgios D Panos, "Optical coherence tomography angiography: a review of the current literature," J. Int. Med. Res. </w:t>
      </w:r>
      <w:r w:rsidRPr="00344F0B">
        <w:rPr>
          <w:b/>
          <w:bCs/>
          <w:noProof/>
          <w:sz w:val="16"/>
          <w:szCs w:val="16"/>
        </w:rPr>
        <w:t>51</w:t>
      </w:r>
      <w:r w:rsidRPr="00344F0B">
        <w:rPr>
          <w:noProof/>
          <w:sz w:val="16"/>
          <w:szCs w:val="16"/>
        </w:rPr>
        <w:t>(7), 03000605231187933 (2023).</w:t>
      </w:r>
    </w:p>
    <w:p w14:paraId="4FC90745" w14:textId="77777777" w:rsidR="00344F0B" w:rsidRPr="00344F0B" w:rsidRDefault="00344F0B" w:rsidP="00344F0B">
      <w:pPr>
        <w:widowControl w:val="0"/>
        <w:autoSpaceDE w:val="0"/>
        <w:autoSpaceDN w:val="0"/>
        <w:adjustRightInd w:val="0"/>
        <w:ind w:left="284" w:hanging="284"/>
        <w:rPr>
          <w:noProof/>
          <w:sz w:val="16"/>
          <w:szCs w:val="16"/>
        </w:rPr>
      </w:pPr>
      <w:r w:rsidRPr="00344F0B">
        <w:rPr>
          <w:noProof/>
          <w:sz w:val="16"/>
          <w:szCs w:val="16"/>
        </w:rPr>
        <w:t xml:space="preserve">2. </w:t>
      </w:r>
      <w:r w:rsidRPr="00344F0B">
        <w:rPr>
          <w:noProof/>
          <w:sz w:val="16"/>
          <w:szCs w:val="16"/>
        </w:rPr>
        <w:tab/>
        <w:t xml:space="preserve">P. Cimalla, J. Walther, M. Mittasch, and E. Koch, "Shear flow-induced optical inhomogeneity of blood assessed in vivo and in vitro by spectral domain optical coherence tomography in the 1.3 μm wavelength range," J. Biomed. Opt. </w:t>
      </w:r>
      <w:r w:rsidRPr="00344F0B">
        <w:rPr>
          <w:b/>
          <w:bCs/>
          <w:noProof/>
          <w:sz w:val="16"/>
          <w:szCs w:val="16"/>
        </w:rPr>
        <w:t>16</w:t>
      </w:r>
      <w:r w:rsidRPr="00344F0B">
        <w:rPr>
          <w:noProof/>
          <w:sz w:val="16"/>
          <w:szCs w:val="16"/>
        </w:rPr>
        <w:t>(11), 116020 (2011).</w:t>
      </w:r>
    </w:p>
    <w:p w14:paraId="6E28C738" w14:textId="77777777" w:rsidR="00344F0B" w:rsidRPr="00344F0B" w:rsidRDefault="00344F0B" w:rsidP="00344F0B">
      <w:pPr>
        <w:widowControl w:val="0"/>
        <w:autoSpaceDE w:val="0"/>
        <w:autoSpaceDN w:val="0"/>
        <w:adjustRightInd w:val="0"/>
        <w:ind w:left="284" w:hanging="284"/>
        <w:rPr>
          <w:noProof/>
          <w:sz w:val="16"/>
          <w:szCs w:val="16"/>
        </w:rPr>
      </w:pPr>
      <w:r w:rsidRPr="00344F0B">
        <w:rPr>
          <w:noProof/>
          <w:sz w:val="16"/>
          <w:szCs w:val="16"/>
        </w:rPr>
        <w:t xml:space="preserve">3. </w:t>
      </w:r>
      <w:r w:rsidRPr="00344F0B">
        <w:rPr>
          <w:noProof/>
          <w:sz w:val="16"/>
          <w:szCs w:val="16"/>
        </w:rPr>
        <w:tab/>
        <w:t xml:space="preserve">C. W. Merkle and V. J. Srinivasan, "Laminar microvascular transit time distribution in the mouse somatosensory cortex revealed by Dynamic Contrast Optical Coherence Tomography," Neuroimage </w:t>
      </w:r>
      <w:r w:rsidRPr="00344F0B">
        <w:rPr>
          <w:b/>
          <w:bCs/>
          <w:noProof/>
          <w:sz w:val="16"/>
          <w:szCs w:val="16"/>
        </w:rPr>
        <w:t>125</w:t>
      </w:r>
      <w:r w:rsidRPr="00344F0B">
        <w:rPr>
          <w:noProof/>
          <w:sz w:val="16"/>
          <w:szCs w:val="16"/>
        </w:rPr>
        <w:t>, 350–362 (2016).</w:t>
      </w:r>
    </w:p>
    <w:p w14:paraId="2D6F916D" w14:textId="77777777" w:rsidR="00344F0B" w:rsidRPr="00344F0B" w:rsidRDefault="00344F0B" w:rsidP="00344F0B">
      <w:pPr>
        <w:widowControl w:val="0"/>
        <w:autoSpaceDE w:val="0"/>
        <w:autoSpaceDN w:val="0"/>
        <w:adjustRightInd w:val="0"/>
        <w:ind w:left="284" w:hanging="284"/>
        <w:rPr>
          <w:noProof/>
          <w:sz w:val="16"/>
          <w:szCs w:val="16"/>
        </w:rPr>
      </w:pPr>
      <w:r w:rsidRPr="00344F0B">
        <w:rPr>
          <w:noProof/>
          <w:sz w:val="16"/>
          <w:szCs w:val="16"/>
        </w:rPr>
        <w:t xml:space="preserve">4. </w:t>
      </w:r>
      <w:r w:rsidRPr="00344F0B">
        <w:rPr>
          <w:noProof/>
          <w:sz w:val="16"/>
          <w:szCs w:val="16"/>
        </w:rPr>
        <w:tab/>
        <w:t xml:space="preserve">M. T. Bernucci, C. W. Merkle, and V. J. Srinivasan, "Investigation of artifacts in retinal and choroidal OCT angiography with a contrast agent," Biomed. Opt. Express </w:t>
      </w:r>
      <w:r w:rsidRPr="00344F0B">
        <w:rPr>
          <w:b/>
          <w:bCs/>
          <w:noProof/>
          <w:sz w:val="16"/>
          <w:szCs w:val="16"/>
        </w:rPr>
        <w:t>9</w:t>
      </w:r>
      <w:r w:rsidRPr="00344F0B">
        <w:rPr>
          <w:noProof/>
          <w:sz w:val="16"/>
          <w:szCs w:val="16"/>
        </w:rPr>
        <w:t>(3), (2018).</w:t>
      </w:r>
    </w:p>
    <w:p w14:paraId="2C2AD399" w14:textId="77777777" w:rsidR="00344F0B" w:rsidRPr="00344F0B" w:rsidRDefault="00344F0B" w:rsidP="00344F0B">
      <w:pPr>
        <w:widowControl w:val="0"/>
        <w:autoSpaceDE w:val="0"/>
        <w:autoSpaceDN w:val="0"/>
        <w:adjustRightInd w:val="0"/>
        <w:ind w:left="284" w:hanging="284"/>
        <w:rPr>
          <w:noProof/>
          <w:sz w:val="16"/>
          <w:szCs w:val="16"/>
        </w:rPr>
      </w:pPr>
      <w:r w:rsidRPr="00344F0B">
        <w:rPr>
          <w:noProof/>
          <w:sz w:val="16"/>
          <w:szCs w:val="16"/>
        </w:rPr>
        <w:t xml:space="preserve">5. </w:t>
      </w:r>
      <w:r w:rsidRPr="00344F0B">
        <w:rPr>
          <w:noProof/>
          <w:sz w:val="16"/>
          <w:szCs w:val="16"/>
        </w:rPr>
        <w:tab/>
        <w:t xml:space="preserve">J. Zhu, M. T. Bernucci, C. W. Merkle, and V. J. Srinivasan, "Visibility of microvessels in Optical Coherence Tomography angiography depends on angular orientation," J. Biophotonics </w:t>
      </w:r>
      <w:r w:rsidRPr="00344F0B">
        <w:rPr>
          <w:b/>
          <w:bCs/>
          <w:noProof/>
          <w:sz w:val="16"/>
          <w:szCs w:val="16"/>
        </w:rPr>
        <w:t>13</w:t>
      </w:r>
      <w:r w:rsidRPr="00344F0B">
        <w:rPr>
          <w:noProof/>
          <w:sz w:val="16"/>
          <w:szCs w:val="16"/>
        </w:rPr>
        <w:t>(10), e202000090 (2020).</w:t>
      </w:r>
    </w:p>
    <w:p w14:paraId="2D419202" w14:textId="1AFE49E9" w:rsidR="00874EB0" w:rsidRPr="00874EB0" w:rsidRDefault="00344F0B" w:rsidP="00344F0B">
      <w:pPr>
        <w:widowControl w:val="0"/>
        <w:autoSpaceDE w:val="0"/>
        <w:autoSpaceDN w:val="0"/>
        <w:adjustRightInd w:val="0"/>
        <w:ind w:left="284" w:hanging="284"/>
      </w:pPr>
      <w:r w:rsidRPr="00344F0B">
        <w:rPr>
          <w:noProof/>
          <w:sz w:val="16"/>
          <w:szCs w:val="16"/>
        </w:rPr>
        <w:t xml:space="preserve">6. </w:t>
      </w:r>
      <w:r w:rsidRPr="00344F0B">
        <w:rPr>
          <w:noProof/>
          <w:sz w:val="16"/>
          <w:szCs w:val="16"/>
        </w:rPr>
        <w:tab/>
        <w:t xml:space="preserve">S. Fialová, M. Augustin, M. Glösmann, T. Himmel, S. Rauscher, M. Gröger, M. Pircher, C. K. Hitzenberger, and B. Baumann, "Polarization properties of single layers in the posterior eyes of mice and rats investigated using high resolution polarization sensitive optical coherence tomography," Biomed. Opt. Express </w:t>
      </w:r>
      <w:r w:rsidRPr="00344F0B">
        <w:rPr>
          <w:b/>
          <w:bCs/>
          <w:noProof/>
          <w:sz w:val="16"/>
          <w:szCs w:val="16"/>
        </w:rPr>
        <w:t>7</w:t>
      </w:r>
      <w:r w:rsidRPr="00344F0B">
        <w:rPr>
          <w:noProof/>
          <w:sz w:val="16"/>
          <w:szCs w:val="16"/>
        </w:rPr>
        <w:t>(4), 1479–1495 (2016).</w:t>
      </w:r>
      <w:r w:rsidRPr="00344F0B">
        <w:rPr>
          <w:sz w:val="16"/>
          <w:szCs w:val="16"/>
        </w:rPr>
        <w:fldChar w:fldCharType="end"/>
      </w:r>
      <w:bookmarkStart w:id="2" w:name="_GoBack"/>
      <w:bookmarkEnd w:id="2"/>
    </w:p>
    <w:sectPr w:rsidR="00874EB0" w:rsidRPr="00874EB0" w:rsidSect="00344F0B">
      <w:headerReference w:type="default" r:id="rId10"/>
      <w:footerReference w:type="default" r:id="rId11"/>
      <w:pgSz w:w="11909" w:h="16834" w:code="9"/>
      <w:pgMar w:top="1134" w:right="1094" w:bottom="1134" w:left="1094" w:header="0" w:footer="0" w:gutter="0"/>
      <w:paperSrc w:first="15" w:other="15"/>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8A63A5" w14:textId="77777777" w:rsidR="008148F4" w:rsidRDefault="008148F4">
      <w:r>
        <w:separator/>
      </w:r>
    </w:p>
  </w:endnote>
  <w:endnote w:type="continuationSeparator" w:id="0">
    <w:p w14:paraId="750C32BC" w14:textId="77777777" w:rsidR="008148F4" w:rsidRDefault="00814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sGoth BT">
    <w:altName w:val="Microsoft YaHei"/>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3CD79" w14:textId="77777777" w:rsidR="00502948" w:rsidRPr="004830EA" w:rsidRDefault="00502948" w:rsidP="00C871DB">
    <w:pPr>
      <w:pStyle w:val="Footer"/>
      <w:tabs>
        <w:tab w:val="clear" w:pos="4320"/>
        <w:tab w:val="clear" w:pos="8640"/>
        <w:tab w:val="left" w:pos="2076"/>
      </w:tabs>
      <w:rPr>
        <w:sz w:val="18"/>
        <w:szCs w:val="18"/>
      </w:rPr>
    </w:pPr>
  </w:p>
  <w:p w14:paraId="1A5E9E75" w14:textId="77777777" w:rsidR="00502948" w:rsidRDefault="0050294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BB98C9" w14:textId="77777777" w:rsidR="008148F4" w:rsidRDefault="008148F4">
      <w:r>
        <w:separator/>
      </w:r>
    </w:p>
  </w:footnote>
  <w:footnote w:type="continuationSeparator" w:id="0">
    <w:p w14:paraId="6F65C5A9" w14:textId="77777777" w:rsidR="008148F4" w:rsidRDefault="008148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455726" w14:textId="77777777" w:rsidR="00676763" w:rsidRDefault="00676763">
    <w:pPr>
      <w:pStyle w:val="Header"/>
    </w:pPr>
  </w:p>
  <w:p w14:paraId="0F2D36E8" w14:textId="77777777" w:rsidR="00676763" w:rsidRDefault="00676763">
    <w:pPr>
      <w:pStyle w:val="Header"/>
    </w:pPr>
  </w:p>
  <w:p w14:paraId="54A01D8C" w14:textId="77777777" w:rsidR="00676763" w:rsidRDefault="00676763" w:rsidP="00E270E5">
    <w:pPr>
      <w:pStyle w:val="SPIEheader"/>
    </w:pPr>
  </w:p>
  <w:p w14:paraId="1D9A77B3" w14:textId="77777777" w:rsidR="00676763" w:rsidRDefault="0067676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85103"/>
    <w:multiLevelType w:val="hybridMultilevel"/>
    <w:tmpl w:val="600663C8"/>
    <w:lvl w:ilvl="0" w:tplc="44FAC01A">
      <w:start w:val="1"/>
      <w:numFmt w:val="bullet"/>
      <w:pStyle w:val="SPIEListBullet2"/>
      <w:lvlText w:val=""/>
      <w:lvlJc w:val="left"/>
      <w:pPr>
        <w:tabs>
          <w:tab w:val="num" w:pos="720"/>
        </w:tabs>
        <w:ind w:left="72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B00DA1"/>
    <w:multiLevelType w:val="multilevel"/>
    <w:tmpl w:val="BDD41AA8"/>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 w15:restartNumberingAfterBreak="0">
    <w:nsid w:val="255D0EF4"/>
    <w:multiLevelType w:val="hybridMultilevel"/>
    <w:tmpl w:val="A21C875A"/>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087D39"/>
    <w:multiLevelType w:val="multilevel"/>
    <w:tmpl w:val="2D3A6DB6"/>
    <w:lvl w:ilvl="0">
      <w:start w:val="1"/>
      <w:numFmt w:val="decimal"/>
      <w:pStyle w:val="Heading1"/>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4" w15:restartNumberingAfterBreak="0">
    <w:nsid w:val="3D6A4DF8"/>
    <w:multiLevelType w:val="hybridMultilevel"/>
    <w:tmpl w:val="CDA2383C"/>
    <w:lvl w:ilvl="0" w:tplc="CD7A49D0">
      <w:start w:val="1"/>
      <w:numFmt w:val="decimal"/>
      <w:pStyle w:val="SPIEreferencelisting"/>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0AB1AF8"/>
    <w:multiLevelType w:val="hybridMultilevel"/>
    <w:tmpl w:val="F474B4DE"/>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F81461"/>
    <w:multiLevelType w:val="hybridMultilevel"/>
    <w:tmpl w:val="E35E0FEE"/>
    <w:lvl w:ilvl="0" w:tplc="5154975E">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1"/>
  </w:num>
  <w:num w:numId="5">
    <w:abstractNumId w:val="5"/>
  </w:num>
  <w:num w:numId="6">
    <w:abstractNumId w:val="2"/>
  </w:num>
  <w:num w:numId="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proofState w:spelling="clean" w:grammar="clean"/>
  <w:stylePaneFormatFilter w:val="3608" w:allStyles="0" w:customStyles="0" w:latentStyles="0" w:stylesInUse="1" w:headingStyles="0" w:numberingStyles="0" w:tableStyles="0" w:directFormattingOnRuns="0" w:directFormattingOnParagraphs="1" w:directFormattingOnNumbering="1" w:directFormattingOnTables="0"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C06"/>
    <w:rsid w:val="000005B8"/>
    <w:rsid w:val="00013ED5"/>
    <w:rsid w:val="000166EA"/>
    <w:rsid w:val="000309E9"/>
    <w:rsid w:val="00034F87"/>
    <w:rsid w:val="00045337"/>
    <w:rsid w:val="000574C6"/>
    <w:rsid w:val="000608AE"/>
    <w:rsid w:val="00067A0C"/>
    <w:rsid w:val="00070492"/>
    <w:rsid w:val="000819DB"/>
    <w:rsid w:val="0009087B"/>
    <w:rsid w:val="000A1FAF"/>
    <w:rsid w:val="000A7915"/>
    <w:rsid w:val="000B259F"/>
    <w:rsid w:val="000C578F"/>
    <w:rsid w:val="000C70A1"/>
    <w:rsid w:val="000D2EB7"/>
    <w:rsid w:val="000D5845"/>
    <w:rsid w:val="000E3E61"/>
    <w:rsid w:val="000F058D"/>
    <w:rsid w:val="00101E0B"/>
    <w:rsid w:val="00116F27"/>
    <w:rsid w:val="00125A02"/>
    <w:rsid w:val="00126B88"/>
    <w:rsid w:val="00127CE9"/>
    <w:rsid w:val="001316E0"/>
    <w:rsid w:val="00135445"/>
    <w:rsid w:val="00166772"/>
    <w:rsid w:val="001775F5"/>
    <w:rsid w:val="00183FC3"/>
    <w:rsid w:val="0019055E"/>
    <w:rsid w:val="00196DB0"/>
    <w:rsid w:val="001A1BBF"/>
    <w:rsid w:val="001A5B4E"/>
    <w:rsid w:val="001C698B"/>
    <w:rsid w:val="001F324B"/>
    <w:rsid w:val="00201A16"/>
    <w:rsid w:val="00215486"/>
    <w:rsid w:val="002338E9"/>
    <w:rsid w:val="002455BD"/>
    <w:rsid w:val="00266386"/>
    <w:rsid w:val="00276A8E"/>
    <w:rsid w:val="00276D7F"/>
    <w:rsid w:val="0028098F"/>
    <w:rsid w:val="00290E0B"/>
    <w:rsid w:val="00294FFD"/>
    <w:rsid w:val="002A07C8"/>
    <w:rsid w:val="002B29F5"/>
    <w:rsid w:val="002B61BF"/>
    <w:rsid w:val="002C7E24"/>
    <w:rsid w:val="002F0122"/>
    <w:rsid w:val="00312E78"/>
    <w:rsid w:val="0031785E"/>
    <w:rsid w:val="003268CF"/>
    <w:rsid w:val="00344F0B"/>
    <w:rsid w:val="0035623C"/>
    <w:rsid w:val="003579F2"/>
    <w:rsid w:val="003611D5"/>
    <w:rsid w:val="00376189"/>
    <w:rsid w:val="00377338"/>
    <w:rsid w:val="0039314B"/>
    <w:rsid w:val="00395059"/>
    <w:rsid w:val="003B52E8"/>
    <w:rsid w:val="003C1F74"/>
    <w:rsid w:val="003C2DA9"/>
    <w:rsid w:val="003D3678"/>
    <w:rsid w:val="003E3B19"/>
    <w:rsid w:val="004007DB"/>
    <w:rsid w:val="00406B4A"/>
    <w:rsid w:val="00414C6A"/>
    <w:rsid w:val="004216D2"/>
    <w:rsid w:val="004409E8"/>
    <w:rsid w:val="00441145"/>
    <w:rsid w:val="00456068"/>
    <w:rsid w:val="00463170"/>
    <w:rsid w:val="00464C36"/>
    <w:rsid w:val="00473CD9"/>
    <w:rsid w:val="00480128"/>
    <w:rsid w:val="004A400F"/>
    <w:rsid w:val="004F1B51"/>
    <w:rsid w:val="00502948"/>
    <w:rsid w:val="00506E2D"/>
    <w:rsid w:val="00507440"/>
    <w:rsid w:val="0052771C"/>
    <w:rsid w:val="00531D22"/>
    <w:rsid w:val="00533BC3"/>
    <w:rsid w:val="00536A6C"/>
    <w:rsid w:val="00540271"/>
    <w:rsid w:val="00552DBB"/>
    <w:rsid w:val="0056038D"/>
    <w:rsid w:val="005803BE"/>
    <w:rsid w:val="00583453"/>
    <w:rsid w:val="005A16A7"/>
    <w:rsid w:val="005A5261"/>
    <w:rsid w:val="005A6634"/>
    <w:rsid w:val="005B6D78"/>
    <w:rsid w:val="005C07A2"/>
    <w:rsid w:val="005F34F3"/>
    <w:rsid w:val="0062393F"/>
    <w:rsid w:val="00623A3A"/>
    <w:rsid w:val="00643626"/>
    <w:rsid w:val="00645DE7"/>
    <w:rsid w:val="00672CEA"/>
    <w:rsid w:val="00676763"/>
    <w:rsid w:val="00683C13"/>
    <w:rsid w:val="00684138"/>
    <w:rsid w:val="00685DB5"/>
    <w:rsid w:val="0069010E"/>
    <w:rsid w:val="006A0C55"/>
    <w:rsid w:val="006A2402"/>
    <w:rsid w:val="006A266D"/>
    <w:rsid w:val="006A3FBF"/>
    <w:rsid w:val="006A5DD6"/>
    <w:rsid w:val="006C1669"/>
    <w:rsid w:val="006D46B2"/>
    <w:rsid w:val="006E1B5E"/>
    <w:rsid w:val="006E1F69"/>
    <w:rsid w:val="006E2DED"/>
    <w:rsid w:val="006F2AFA"/>
    <w:rsid w:val="006F50DB"/>
    <w:rsid w:val="00702BDD"/>
    <w:rsid w:val="00705C45"/>
    <w:rsid w:val="00713F17"/>
    <w:rsid w:val="00714837"/>
    <w:rsid w:val="00715772"/>
    <w:rsid w:val="00722799"/>
    <w:rsid w:val="00732FB6"/>
    <w:rsid w:val="0074602A"/>
    <w:rsid w:val="00751C06"/>
    <w:rsid w:val="00753D5A"/>
    <w:rsid w:val="007612CA"/>
    <w:rsid w:val="00764F0E"/>
    <w:rsid w:val="00770397"/>
    <w:rsid w:val="00775E9C"/>
    <w:rsid w:val="00780F0A"/>
    <w:rsid w:val="00782503"/>
    <w:rsid w:val="00797858"/>
    <w:rsid w:val="007A23FE"/>
    <w:rsid w:val="007D1267"/>
    <w:rsid w:val="007E1D00"/>
    <w:rsid w:val="007E6440"/>
    <w:rsid w:val="008013BB"/>
    <w:rsid w:val="00813F2C"/>
    <w:rsid w:val="008148F4"/>
    <w:rsid w:val="00820166"/>
    <w:rsid w:val="0082736F"/>
    <w:rsid w:val="00827C34"/>
    <w:rsid w:val="00832AD7"/>
    <w:rsid w:val="00841267"/>
    <w:rsid w:val="0085536B"/>
    <w:rsid w:val="00866776"/>
    <w:rsid w:val="00870B98"/>
    <w:rsid w:val="00874EB0"/>
    <w:rsid w:val="008848D9"/>
    <w:rsid w:val="00886D33"/>
    <w:rsid w:val="00890C53"/>
    <w:rsid w:val="008937E3"/>
    <w:rsid w:val="008A47DE"/>
    <w:rsid w:val="008B37BC"/>
    <w:rsid w:val="008D79AA"/>
    <w:rsid w:val="008F22DA"/>
    <w:rsid w:val="00913520"/>
    <w:rsid w:val="0092557D"/>
    <w:rsid w:val="00925763"/>
    <w:rsid w:val="00926174"/>
    <w:rsid w:val="0093152D"/>
    <w:rsid w:val="00960BF7"/>
    <w:rsid w:val="009635D3"/>
    <w:rsid w:val="00965965"/>
    <w:rsid w:val="009666EC"/>
    <w:rsid w:val="0098225F"/>
    <w:rsid w:val="00993584"/>
    <w:rsid w:val="009A3A73"/>
    <w:rsid w:val="009A61A9"/>
    <w:rsid w:val="009D1127"/>
    <w:rsid w:val="00A032EC"/>
    <w:rsid w:val="00A06CF1"/>
    <w:rsid w:val="00A07E79"/>
    <w:rsid w:val="00A35710"/>
    <w:rsid w:val="00A40E6B"/>
    <w:rsid w:val="00A73C0B"/>
    <w:rsid w:val="00A8591A"/>
    <w:rsid w:val="00A85AAD"/>
    <w:rsid w:val="00A86BC9"/>
    <w:rsid w:val="00AB1234"/>
    <w:rsid w:val="00AB3AA3"/>
    <w:rsid w:val="00AB5E41"/>
    <w:rsid w:val="00AB5FDF"/>
    <w:rsid w:val="00AD7DDC"/>
    <w:rsid w:val="00AE48A9"/>
    <w:rsid w:val="00AE6202"/>
    <w:rsid w:val="00B100A1"/>
    <w:rsid w:val="00B30922"/>
    <w:rsid w:val="00B41C3F"/>
    <w:rsid w:val="00B52BA8"/>
    <w:rsid w:val="00B54385"/>
    <w:rsid w:val="00B6193B"/>
    <w:rsid w:val="00B74F5A"/>
    <w:rsid w:val="00B80B60"/>
    <w:rsid w:val="00B86841"/>
    <w:rsid w:val="00B90E99"/>
    <w:rsid w:val="00BA6124"/>
    <w:rsid w:val="00BB4590"/>
    <w:rsid w:val="00BC00F5"/>
    <w:rsid w:val="00BC6BE6"/>
    <w:rsid w:val="00BE1CEC"/>
    <w:rsid w:val="00BF0F49"/>
    <w:rsid w:val="00BF336E"/>
    <w:rsid w:val="00C04D0F"/>
    <w:rsid w:val="00C06AF5"/>
    <w:rsid w:val="00C4358E"/>
    <w:rsid w:val="00C438AD"/>
    <w:rsid w:val="00C83076"/>
    <w:rsid w:val="00C871DB"/>
    <w:rsid w:val="00CB19BE"/>
    <w:rsid w:val="00CB79D8"/>
    <w:rsid w:val="00CC712C"/>
    <w:rsid w:val="00CD4EFF"/>
    <w:rsid w:val="00D001DF"/>
    <w:rsid w:val="00D01E5E"/>
    <w:rsid w:val="00D06125"/>
    <w:rsid w:val="00D15DB6"/>
    <w:rsid w:val="00D27F94"/>
    <w:rsid w:val="00D40472"/>
    <w:rsid w:val="00D53571"/>
    <w:rsid w:val="00D560B1"/>
    <w:rsid w:val="00D61806"/>
    <w:rsid w:val="00D80959"/>
    <w:rsid w:val="00D83E5A"/>
    <w:rsid w:val="00D87495"/>
    <w:rsid w:val="00DA2B7E"/>
    <w:rsid w:val="00DA775F"/>
    <w:rsid w:val="00DA7C8C"/>
    <w:rsid w:val="00DB007B"/>
    <w:rsid w:val="00DB382F"/>
    <w:rsid w:val="00DC261D"/>
    <w:rsid w:val="00DC4EA9"/>
    <w:rsid w:val="00DD0758"/>
    <w:rsid w:val="00DE0F60"/>
    <w:rsid w:val="00DF68CB"/>
    <w:rsid w:val="00E00703"/>
    <w:rsid w:val="00E04E7B"/>
    <w:rsid w:val="00E05C25"/>
    <w:rsid w:val="00E16052"/>
    <w:rsid w:val="00E270E5"/>
    <w:rsid w:val="00E54A3F"/>
    <w:rsid w:val="00E573BA"/>
    <w:rsid w:val="00E62777"/>
    <w:rsid w:val="00E66821"/>
    <w:rsid w:val="00E90232"/>
    <w:rsid w:val="00E936C6"/>
    <w:rsid w:val="00EB06A9"/>
    <w:rsid w:val="00EB0B56"/>
    <w:rsid w:val="00EB3B29"/>
    <w:rsid w:val="00EE0CA0"/>
    <w:rsid w:val="00EE4C66"/>
    <w:rsid w:val="00EE6C14"/>
    <w:rsid w:val="00F07567"/>
    <w:rsid w:val="00F16D3D"/>
    <w:rsid w:val="00F44100"/>
    <w:rsid w:val="00F600DE"/>
    <w:rsid w:val="00F61D21"/>
    <w:rsid w:val="00F70561"/>
    <w:rsid w:val="00F753DF"/>
    <w:rsid w:val="00F978E9"/>
    <w:rsid w:val="00FA04DC"/>
    <w:rsid w:val="00FB0C0B"/>
    <w:rsid w:val="00FC0E5E"/>
    <w:rsid w:val="00FC379F"/>
    <w:rsid w:val="00FD4A8E"/>
    <w:rsid w:val="00FE6218"/>
    <w:rsid w:val="00FF6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B65736"/>
  <w15:docId w15:val="{0B9F0652-C35C-4A89-A955-03B04A621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SPIE Body Text"/>
    <w:qFormat/>
    <w:rsid w:val="00E04E7B"/>
    <w:rPr>
      <w:szCs w:val="24"/>
      <w:lang w:eastAsia="en-US"/>
    </w:rPr>
  </w:style>
  <w:style w:type="paragraph" w:styleId="Heading1">
    <w:name w:val="heading 1"/>
    <w:aliases w:val="SPIE Section"/>
    <w:basedOn w:val="Normal"/>
    <w:next w:val="Normal"/>
    <w:autoRedefine/>
    <w:qFormat/>
    <w:rsid w:val="00344F0B"/>
    <w:pPr>
      <w:keepNext/>
      <w:numPr>
        <w:numId w:val="3"/>
      </w:numPr>
      <w:spacing w:before="240"/>
      <w:jc w:val="center"/>
      <w:outlineLvl w:val="0"/>
    </w:pPr>
    <w:rPr>
      <w:rFonts w:cs="Arial"/>
      <w:b/>
      <w:bCs/>
      <w:caps/>
      <w:kern w:val="32"/>
      <w:sz w:val="18"/>
      <w:szCs w:val="18"/>
    </w:rPr>
  </w:style>
  <w:style w:type="paragraph" w:styleId="Heading2">
    <w:name w:val="heading 2"/>
    <w:aliases w:val="SPIE Subsection"/>
    <w:basedOn w:val="Heading1"/>
    <w:next w:val="SPIEbodytext"/>
    <w:autoRedefine/>
    <w:qFormat/>
    <w:rsid w:val="00126B88"/>
    <w:pPr>
      <w:numPr>
        <w:numId w:val="0"/>
      </w:numPr>
      <w:tabs>
        <w:tab w:val="left" w:pos="504"/>
        <w:tab w:val="left" w:pos="4140"/>
      </w:tabs>
      <w:spacing w:before="0"/>
      <w:jc w:val="both"/>
      <w:outlineLvl w:val="1"/>
    </w:pPr>
    <w:rPr>
      <w:bCs w:val="0"/>
      <w:caps w:val="0"/>
      <w:sz w:val="20"/>
      <w:szCs w:val="20"/>
    </w:rPr>
  </w:style>
  <w:style w:type="paragraph" w:styleId="Heading3">
    <w:name w:val="heading 3"/>
    <w:basedOn w:val="Normal"/>
    <w:next w:val="Normal"/>
    <w:qFormat/>
    <w:rsid w:val="000005B8"/>
    <w:pPr>
      <w:keepNext/>
      <w:outlineLvl w:val="2"/>
    </w:pPr>
    <w:rPr>
      <w:rFonts w:ascii="Times" w:hAnsi="Times"/>
      <w:b/>
      <w:sz w:val="22"/>
      <w:szCs w:val="20"/>
    </w:rPr>
  </w:style>
  <w:style w:type="paragraph" w:styleId="Heading4">
    <w:name w:val="heading 4"/>
    <w:basedOn w:val="Normal"/>
    <w:next w:val="Normal"/>
    <w:qFormat/>
    <w:rsid w:val="00DA775F"/>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NewsGoth BT" w:hAnsi="NewsGoth BT"/>
      <w:szCs w:val="20"/>
    </w:rPr>
  </w:style>
  <w:style w:type="character" w:styleId="Hyperlink">
    <w:name w:val="Hyperlink"/>
    <w:rPr>
      <w:color w:val="0000FF"/>
      <w:u w:val="single"/>
    </w:rPr>
  </w:style>
  <w:style w:type="paragraph" w:styleId="Header">
    <w:name w:val="header"/>
    <w:basedOn w:val="Normal"/>
    <w:semiHidden/>
    <w:pPr>
      <w:tabs>
        <w:tab w:val="center" w:pos="4320"/>
        <w:tab w:val="right" w:pos="8640"/>
      </w:tabs>
    </w:pPr>
    <w:rPr>
      <w:rFonts w:ascii="Times" w:hAnsi="Times"/>
      <w:szCs w:val="20"/>
    </w:rPr>
  </w:style>
  <w:style w:type="paragraph" w:customStyle="1" w:styleId="PaperTitle">
    <w:name w:val="*Paper Title*"/>
    <w:basedOn w:val="Normal"/>
    <w:next w:val="BodyofPaper"/>
    <w:link w:val="PaperTitleChar"/>
    <w:semiHidden/>
    <w:pPr>
      <w:jc w:val="center"/>
    </w:pPr>
    <w:rPr>
      <w:b/>
      <w:sz w:val="32"/>
      <w:szCs w:val="20"/>
    </w:rPr>
  </w:style>
  <w:style w:type="paragraph" w:customStyle="1" w:styleId="BodyofPaper">
    <w:name w:val="*Body of Paper*"/>
    <w:basedOn w:val="Normal"/>
    <w:link w:val="BodyofPaperChar"/>
    <w:pPr>
      <w:jc w:val="both"/>
    </w:pPr>
    <w:rPr>
      <w:szCs w:val="20"/>
    </w:rPr>
  </w:style>
  <w:style w:type="character" w:customStyle="1" w:styleId="BodyofPaperChar">
    <w:name w:val="*Body of Paper* Char"/>
    <w:link w:val="BodyofPaper"/>
    <w:rsid w:val="00EE6C14"/>
    <w:rPr>
      <w:lang w:val="en-US" w:eastAsia="en-US" w:bidi="ar-SA"/>
    </w:rPr>
  </w:style>
  <w:style w:type="character" w:customStyle="1" w:styleId="PaperTitleChar">
    <w:name w:val="*Paper Title* Char"/>
    <w:link w:val="PaperTitle"/>
    <w:rsid w:val="00D80959"/>
    <w:rPr>
      <w:b/>
      <w:sz w:val="32"/>
      <w:lang w:val="en-US" w:eastAsia="en-US" w:bidi="ar-SA"/>
    </w:rPr>
  </w:style>
  <w:style w:type="paragraph" w:customStyle="1" w:styleId="SPIEAuthors-Affils">
    <w:name w:val="SPIE Authors-Affils"/>
    <w:basedOn w:val="BodyofPaper"/>
    <w:next w:val="BodyofPaper"/>
    <w:link w:val="SPIEAuthors-AffilsCharChar"/>
    <w:pPr>
      <w:jc w:val="center"/>
    </w:pPr>
    <w:rPr>
      <w:sz w:val="24"/>
    </w:rPr>
  </w:style>
  <w:style w:type="character" w:customStyle="1" w:styleId="SPIEAuthors-AffilsCharChar">
    <w:name w:val="SPIE Authors-Affils Char Char"/>
    <w:link w:val="SPIEAuthors-Affils"/>
    <w:rsid w:val="00BC6BE6"/>
    <w:rPr>
      <w:sz w:val="24"/>
      <w:lang w:val="en-US" w:eastAsia="en-US" w:bidi="ar-SA"/>
    </w:rPr>
  </w:style>
  <w:style w:type="paragraph" w:customStyle="1" w:styleId="PrincipalHding">
    <w:name w:val="*Principal Hding*"/>
    <w:basedOn w:val="Normal"/>
    <w:next w:val="BodyofPaper"/>
    <w:link w:val="PrincipalHdingChar"/>
    <w:semiHidden/>
    <w:pPr>
      <w:jc w:val="center"/>
    </w:pPr>
    <w:rPr>
      <w:b/>
      <w:caps/>
      <w:sz w:val="22"/>
      <w:szCs w:val="20"/>
    </w:rPr>
  </w:style>
  <w:style w:type="character" w:customStyle="1" w:styleId="PrincipalHdingChar">
    <w:name w:val="*Principal Hding* Char"/>
    <w:link w:val="PrincipalHding"/>
    <w:rsid w:val="00CD4EFF"/>
    <w:rPr>
      <w:b/>
      <w:caps/>
      <w:sz w:val="22"/>
      <w:lang w:val="en-US" w:eastAsia="en-US" w:bidi="ar-SA"/>
    </w:rPr>
  </w:style>
  <w:style w:type="paragraph" w:customStyle="1" w:styleId="Keywords">
    <w:name w:val="*Keywords*"/>
    <w:basedOn w:val="BodyofPaper"/>
    <w:next w:val="BodyofPaper"/>
    <w:pPr>
      <w:ind w:left="360" w:hanging="360"/>
    </w:pPr>
  </w:style>
  <w:style w:type="paragraph" w:customStyle="1" w:styleId="SPIEpapertitle">
    <w:name w:val="SPIE paper title"/>
    <w:basedOn w:val="PaperTitle"/>
    <w:link w:val="SPIEpapertitleCharChar"/>
    <w:rsid w:val="007E6440"/>
    <w:pPr>
      <w:outlineLvl w:val="0"/>
    </w:pPr>
  </w:style>
  <w:style w:type="character" w:customStyle="1" w:styleId="SPIEpapertitleCharChar">
    <w:name w:val="SPIE paper title Char Char"/>
    <w:link w:val="SPIEpapertitle"/>
    <w:rsid w:val="00D80959"/>
    <w:rPr>
      <w:b/>
      <w:sz w:val="32"/>
      <w:lang w:val="en-US" w:eastAsia="en-US" w:bidi="ar-SA"/>
    </w:rPr>
  </w:style>
  <w:style w:type="paragraph" w:customStyle="1" w:styleId="SPIEauthoraffils">
    <w:name w:val="SPIE author &amp; affils"/>
    <w:basedOn w:val="SPIEAuthors-Affils"/>
    <w:link w:val="SPIEauthoraffilsChar"/>
    <w:rsid w:val="007E6440"/>
    <w:pPr>
      <w:outlineLvl w:val="0"/>
    </w:pPr>
  </w:style>
  <w:style w:type="character" w:customStyle="1" w:styleId="SPIEauthoraffilsChar">
    <w:name w:val="SPIE author &amp; affils Char"/>
    <w:link w:val="SPIEauthoraffils"/>
    <w:rsid w:val="00BC6BE6"/>
    <w:rPr>
      <w:sz w:val="24"/>
      <w:lang w:val="en-US" w:eastAsia="en-US" w:bidi="ar-SA"/>
    </w:rPr>
  </w:style>
  <w:style w:type="paragraph" w:customStyle="1" w:styleId="SPIEabstracttitle">
    <w:name w:val="SPIE abstract title"/>
    <w:basedOn w:val="PrincipalHding"/>
    <w:link w:val="SPIEabstracttitleCharChar"/>
    <w:rsid w:val="00797858"/>
    <w:pPr>
      <w:spacing w:before="480" w:after="240"/>
      <w:outlineLvl w:val="0"/>
    </w:pPr>
  </w:style>
  <w:style w:type="character" w:customStyle="1" w:styleId="SPIEabstracttitleCharChar">
    <w:name w:val="SPIE abstract title Char Char"/>
    <w:link w:val="SPIEabstracttitle"/>
    <w:rsid w:val="00CD4EFF"/>
    <w:rPr>
      <w:b/>
      <w:caps/>
      <w:sz w:val="22"/>
      <w:lang w:val="en-US" w:eastAsia="en-US" w:bidi="ar-SA"/>
    </w:rPr>
  </w:style>
  <w:style w:type="paragraph" w:customStyle="1" w:styleId="SPIEbodytext">
    <w:name w:val="SPIE body text"/>
    <w:basedOn w:val="Normal"/>
    <w:link w:val="SPIEbodytextCharChar"/>
    <w:rsid w:val="00BC6BE6"/>
    <w:pPr>
      <w:spacing w:after="120"/>
      <w:jc w:val="both"/>
    </w:pPr>
  </w:style>
  <w:style w:type="character" w:customStyle="1" w:styleId="SPIEbodytextCharChar">
    <w:name w:val="SPIE body text Char Char"/>
    <w:link w:val="SPIEbodytext"/>
    <w:rsid w:val="00BC6BE6"/>
    <w:rPr>
      <w:szCs w:val="24"/>
      <w:lang w:val="en-US" w:eastAsia="en-US" w:bidi="ar-SA"/>
    </w:rPr>
  </w:style>
  <w:style w:type="paragraph" w:customStyle="1" w:styleId="SPIEkeywords">
    <w:name w:val="SPIE keywords"/>
    <w:basedOn w:val="Keywords"/>
    <w:rsid w:val="007E6440"/>
    <w:pPr>
      <w:ind w:left="0" w:firstLine="0"/>
      <w:outlineLvl w:val="0"/>
    </w:pPr>
  </w:style>
  <w:style w:type="paragraph" w:customStyle="1" w:styleId="SPIEfigurecaption">
    <w:name w:val="SPIE figure caption"/>
    <w:basedOn w:val="BodyofPaper"/>
    <w:next w:val="SPIEbodytext"/>
    <w:link w:val="SPIEfigurecaptionChar"/>
    <w:rsid w:val="00266386"/>
    <w:pPr>
      <w:spacing w:after="120"/>
      <w:ind w:left="720" w:right="360" w:hanging="360"/>
      <w:jc w:val="left"/>
    </w:pPr>
    <w:rPr>
      <w:sz w:val="18"/>
    </w:rPr>
  </w:style>
  <w:style w:type="character" w:customStyle="1" w:styleId="SPIEfigurecaptionChar">
    <w:name w:val="SPIE figure caption Char"/>
    <w:link w:val="SPIEfigurecaption"/>
    <w:rsid w:val="000166EA"/>
    <w:rPr>
      <w:sz w:val="18"/>
      <w:lang w:val="en-US" w:eastAsia="en-US" w:bidi="ar-SA"/>
    </w:rPr>
  </w:style>
  <w:style w:type="paragraph" w:customStyle="1" w:styleId="SPIEreferences">
    <w:name w:val="SPIEreferences"/>
    <w:basedOn w:val="SPIEabstracttitle"/>
    <w:rsid w:val="00E62777"/>
    <w:pPr>
      <w:keepNext/>
    </w:pPr>
    <w:rPr>
      <w:szCs w:val="22"/>
    </w:rPr>
  </w:style>
  <w:style w:type="paragraph" w:customStyle="1" w:styleId="SPIEreferencelisting">
    <w:name w:val="SPIE reference listing"/>
    <w:basedOn w:val="BodyofPaper"/>
    <w:rsid w:val="007E6440"/>
    <w:pPr>
      <w:numPr>
        <w:numId w:val="1"/>
      </w:numPr>
    </w:pPr>
  </w:style>
  <w:style w:type="paragraph" w:customStyle="1" w:styleId="SPIEfootnotetext">
    <w:name w:val="SPIE footnote text"/>
    <w:basedOn w:val="Normal"/>
    <w:rsid w:val="00BC6BE6"/>
    <w:rPr>
      <w:sz w:val="18"/>
    </w:rPr>
  </w:style>
  <w:style w:type="paragraph" w:styleId="Footer">
    <w:name w:val="footer"/>
    <w:basedOn w:val="Normal"/>
    <w:link w:val="FooterChar"/>
    <w:uiPriority w:val="99"/>
    <w:rsid w:val="003579F2"/>
    <w:pPr>
      <w:tabs>
        <w:tab w:val="center" w:pos="4320"/>
        <w:tab w:val="right" w:pos="8640"/>
      </w:tabs>
    </w:pPr>
  </w:style>
  <w:style w:type="paragraph" w:customStyle="1" w:styleId="SPIEfigure">
    <w:name w:val="SPIE figure"/>
    <w:basedOn w:val="SPIEbodytext"/>
    <w:next w:val="SPIEfigurecaption"/>
    <w:rsid w:val="0031785E"/>
    <w:pPr>
      <w:keepNext/>
      <w:spacing w:before="120"/>
      <w:jc w:val="center"/>
    </w:pPr>
  </w:style>
  <w:style w:type="paragraph" w:customStyle="1" w:styleId="SPIEfigureright">
    <w:name w:val="SPIE figure right"/>
    <w:basedOn w:val="SPIEfigure"/>
    <w:rsid w:val="00266386"/>
    <w:pPr>
      <w:jc w:val="right"/>
    </w:pPr>
  </w:style>
  <w:style w:type="paragraph" w:customStyle="1" w:styleId="SPIEheader">
    <w:name w:val="SPIE header"/>
    <w:basedOn w:val="SPIEbodytext"/>
    <w:next w:val="SPIEbodytext"/>
    <w:rsid w:val="00C438AD"/>
    <w:pPr>
      <w:spacing w:after="0"/>
      <w:ind w:left="360" w:right="360"/>
      <w:jc w:val="left"/>
    </w:pPr>
    <w:rPr>
      <w:sz w:val="18"/>
      <w:szCs w:val="18"/>
    </w:rPr>
  </w:style>
  <w:style w:type="paragraph" w:customStyle="1" w:styleId="SPIEtablecaption">
    <w:name w:val="SPIE table caption"/>
    <w:basedOn w:val="SPIEfigurecaption"/>
    <w:link w:val="SPIEtablecaptionChar"/>
    <w:rsid w:val="000309E9"/>
  </w:style>
  <w:style w:type="character" w:customStyle="1" w:styleId="SPIEtablecaptionChar">
    <w:name w:val="SPIE table caption Char"/>
    <w:link w:val="SPIEtablecaption"/>
    <w:rsid w:val="000166EA"/>
    <w:rPr>
      <w:sz w:val="18"/>
      <w:lang w:val="en-US" w:eastAsia="en-US" w:bidi="ar-SA"/>
    </w:rPr>
  </w:style>
  <w:style w:type="paragraph" w:customStyle="1" w:styleId="SPIEListBullet2">
    <w:name w:val="SPIE List Bullet 2"/>
    <w:basedOn w:val="SPIEbodytext"/>
    <w:rsid w:val="003611D5"/>
    <w:pPr>
      <w:numPr>
        <w:numId w:val="2"/>
      </w:numPr>
    </w:pPr>
  </w:style>
  <w:style w:type="paragraph" w:customStyle="1" w:styleId="SPIEabstractbodytext">
    <w:name w:val="SPIE abstract body text"/>
    <w:basedOn w:val="SPIEbodytext"/>
    <w:link w:val="SPIEabstractbodytextCharChar"/>
    <w:rsid w:val="004A400F"/>
  </w:style>
  <w:style w:type="character" w:customStyle="1" w:styleId="SPIEabstractbodytextCharChar">
    <w:name w:val="SPIE abstract body text Char Char"/>
    <w:link w:val="SPIEabstractbodytext"/>
    <w:rsid w:val="00CD4EFF"/>
    <w:rPr>
      <w:szCs w:val="24"/>
      <w:lang w:val="en-US" w:eastAsia="en-US" w:bidi="ar-SA"/>
    </w:rPr>
  </w:style>
  <w:style w:type="paragraph" w:styleId="BalloonText">
    <w:name w:val="Balloon Text"/>
    <w:basedOn w:val="Normal"/>
    <w:semiHidden/>
    <w:rsid w:val="00E00703"/>
    <w:rPr>
      <w:rFonts w:ascii="Tahoma" w:hAnsi="Tahoma" w:cs="Tahoma"/>
      <w:sz w:val="16"/>
      <w:szCs w:val="16"/>
    </w:rPr>
  </w:style>
  <w:style w:type="paragraph" w:customStyle="1" w:styleId="SPIEkeywordsbold">
    <w:name w:val="SPIE keywords bold"/>
    <w:basedOn w:val="Keywords"/>
    <w:rsid w:val="000166EA"/>
    <w:rPr>
      <w:b/>
      <w:bCs/>
    </w:rPr>
  </w:style>
  <w:style w:type="paragraph" w:customStyle="1" w:styleId="StyleSPIEfigurecaption">
    <w:name w:val="Style SPIE figure caption"/>
    <w:basedOn w:val="SPIEfigurecaption"/>
    <w:rsid w:val="000166EA"/>
    <w:pPr>
      <w:jc w:val="both"/>
    </w:pPr>
  </w:style>
  <w:style w:type="character" w:styleId="CommentReference">
    <w:name w:val="annotation reference"/>
    <w:semiHidden/>
    <w:rsid w:val="0019055E"/>
    <w:rPr>
      <w:sz w:val="16"/>
      <w:szCs w:val="16"/>
    </w:rPr>
  </w:style>
  <w:style w:type="paragraph" w:styleId="CommentText">
    <w:name w:val="annotation text"/>
    <w:basedOn w:val="Normal"/>
    <w:semiHidden/>
    <w:rsid w:val="0019055E"/>
    <w:rPr>
      <w:szCs w:val="20"/>
    </w:rPr>
  </w:style>
  <w:style w:type="paragraph" w:styleId="CommentSubject">
    <w:name w:val="annotation subject"/>
    <w:basedOn w:val="CommentText"/>
    <w:next w:val="CommentText"/>
    <w:semiHidden/>
    <w:rsid w:val="0019055E"/>
    <w:rPr>
      <w:b/>
      <w:bCs/>
    </w:rPr>
  </w:style>
  <w:style w:type="character" w:customStyle="1" w:styleId="body31">
    <w:name w:val="body31"/>
    <w:rsid w:val="00FE6218"/>
    <w:rPr>
      <w:rFonts w:ascii="Verdana" w:hAnsi="Verdana" w:hint="default"/>
      <w:color w:val="000000"/>
      <w:sz w:val="13"/>
      <w:szCs w:val="13"/>
    </w:rPr>
  </w:style>
  <w:style w:type="character" w:styleId="Strong">
    <w:name w:val="Strong"/>
    <w:qFormat/>
    <w:rsid w:val="00FE6218"/>
    <w:rPr>
      <w:b/>
      <w:bCs/>
    </w:rPr>
  </w:style>
  <w:style w:type="character" w:customStyle="1" w:styleId="FooterChar">
    <w:name w:val="Footer Char"/>
    <w:link w:val="Footer"/>
    <w:uiPriority w:val="99"/>
    <w:rsid w:val="00502948"/>
    <w:rPr>
      <w:sz w:val="24"/>
      <w:szCs w:val="24"/>
    </w:rPr>
  </w:style>
  <w:style w:type="character" w:customStyle="1" w:styleId="UnresolvedMention1">
    <w:name w:val="Unresolved Mention1"/>
    <w:uiPriority w:val="99"/>
    <w:semiHidden/>
    <w:unhideWhenUsed/>
    <w:rsid w:val="00F16D3D"/>
    <w:rPr>
      <w:color w:val="605E5C"/>
      <w:shd w:val="clear" w:color="auto" w:fill="E1DFDD"/>
    </w:rPr>
  </w:style>
  <w:style w:type="paragraph" w:styleId="Subtitle">
    <w:name w:val="Subtitle"/>
    <w:aliases w:val="Captions and Footnotes"/>
    <w:basedOn w:val="Normal"/>
    <w:next w:val="Normal"/>
    <w:link w:val="SubtitleChar"/>
    <w:qFormat/>
    <w:rsid w:val="00E04E7B"/>
    <w:pPr>
      <w:spacing w:after="60"/>
      <w:ind w:left="720"/>
      <w:outlineLvl w:val="1"/>
    </w:pPr>
    <w:rPr>
      <w:rFonts w:eastAsia="Yu Gothic Light"/>
      <w:sz w:val="18"/>
    </w:rPr>
  </w:style>
  <w:style w:type="character" w:customStyle="1" w:styleId="SubtitleChar">
    <w:name w:val="Subtitle Char"/>
    <w:aliases w:val="Captions and Footnotes Char"/>
    <w:link w:val="Subtitle"/>
    <w:rsid w:val="00E04E7B"/>
    <w:rPr>
      <w:rFonts w:eastAsia="Yu Gothic Light" w:cs="Times New Roman"/>
      <w:sz w:val="18"/>
      <w:szCs w:val="24"/>
      <w:lang w:eastAsia="en-US"/>
    </w:rPr>
  </w:style>
  <w:style w:type="paragraph" w:styleId="ListParagraph">
    <w:name w:val="List Paragraph"/>
    <w:aliases w:val="Reference List"/>
    <w:basedOn w:val="Normal"/>
    <w:uiPriority w:val="34"/>
    <w:qFormat/>
    <w:rsid w:val="00E04E7B"/>
    <w:pPr>
      <w:numPr>
        <w:numId w:val="7"/>
      </w:numPr>
      <w:ind w:left="360"/>
    </w:pPr>
  </w:style>
  <w:style w:type="paragraph" w:styleId="Title">
    <w:name w:val="Title"/>
    <w:basedOn w:val="Normal"/>
    <w:next w:val="Normal"/>
    <w:link w:val="TitleChar"/>
    <w:qFormat/>
    <w:rsid w:val="00FC0E5E"/>
    <w:pPr>
      <w:spacing w:before="240" w:after="60"/>
      <w:jc w:val="center"/>
      <w:outlineLvl w:val="0"/>
    </w:pPr>
    <w:rPr>
      <w:rFonts w:eastAsia="Yu Gothic Light"/>
      <w:b/>
      <w:bCs/>
      <w:kern w:val="28"/>
      <w:sz w:val="32"/>
      <w:szCs w:val="32"/>
    </w:rPr>
  </w:style>
  <w:style w:type="character" w:customStyle="1" w:styleId="TitleChar">
    <w:name w:val="Title Char"/>
    <w:link w:val="Title"/>
    <w:rsid w:val="00FC0E5E"/>
    <w:rPr>
      <w:rFonts w:eastAsia="Yu Gothic Light" w:cs="Times New Roman"/>
      <w:b/>
      <w:bCs/>
      <w:kern w:val="28"/>
      <w:sz w:val="32"/>
      <w:szCs w:val="32"/>
      <w:lang w:eastAsia="en-US"/>
    </w:rPr>
  </w:style>
  <w:style w:type="paragraph" w:styleId="Caption">
    <w:name w:val="caption"/>
    <w:basedOn w:val="Normal"/>
    <w:next w:val="Normal"/>
    <w:unhideWhenUsed/>
    <w:qFormat/>
    <w:rsid w:val="0028098F"/>
    <w:pPr>
      <w:spacing w:after="200"/>
    </w:pPr>
    <w:rPr>
      <w:i/>
      <w:iCs/>
      <w:color w:val="0E2841" w:themeColor="text2"/>
      <w:sz w:val="18"/>
      <w:szCs w:val="18"/>
    </w:rPr>
  </w:style>
  <w:style w:type="paragraph" w:styleId="NoSpacing">
    <w:name w:val="No Spacing"/>
    <w:uiPriority w:val="1"/>
    <w:qFormat/>
    <w:rsid w:val="00344F0B"/>
    <w:rPr>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34D49-91C6-4813-B404-7DF775FCE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1014</TotalTime>
  <Pages>2</Pages>
  <Words>3705</Words>
  <Characters>21122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Sample manuscript showing specifications and style</vt:lpstr>
    </vt:vector>
  </TitlesOfParts>
  <Company>SPIE</Company>
  <LinksUpToDate>false</LinksUpToDate>
  <CharactersWithSpaces>24778</CharactersWithSpaces>
  <SharedDoc>false</SharedDoc>
  <HLinks>
    <vt:vector size="30" baseType="variant">
      <vt:variant>
        <vt:i4>3539055</vt:i4>
      </vt:variant>
      <vt:variant>
        <vt:i4>24</vt:i4>
      </vt:variant>
      <vt:variant>
        <vt:i4>0</vt:i4>
      </vt:variant>
      <vt:variant>
        <vt:i4>5</vt:i4>
      </vt:variant>
      <vt:variant>
        <vt:lpwstr>http://dx.doi.org/10.1117/1.JBO.22.4.041011</vt:lpwstr>
      </vt:variant>
      <vt:variant>
        <vt:lpwstr/>
      </vt:variant>
      <vt:variant>
        <vt:i4>4259958</vt:i4>
      </vt:variant>
      <vt:variant>
        <vt:i4>21</vt:i4>
      </vt:variant>
      <vt:variant>
        <vt:i4>0</vt:i4>
      </vt:variant>
      <vt:variant>
        <vt:i4>5</vt:i4>
      </vt:variant>
      <vt:variant>
        <vt:lpwstr>mailto:authorhelp@spie.org</vt:lpwstr>
      </vt:variant>
      <vt:variant>
        <vt:lpwstr/>
      </vt:variant>
      <vt:variant>
        <vt:i4>6750251</vt:i4>
      </vt:variant>
      <vt:variant>
        <vt:i4>18</vt:i4>
      </vt:variant>
      <vt:variant>
        <vt:i4>0</vt:i4>
      </vt:variant>
      <vt:variant>
        <vt:i4>5</vt:i4>
      </vt:variant>
      <vt:variant>
        <vt:lpwstr>http://spie.org/x14101.xml</vt:lpwstr>
      </vt:variant>
      <vt:variant>
        <vt:lpwstr/>
      </vt:variant>
      <vt:variant>
        <vt:i4>7667767</vt:i4>
      </vt:variant>
      <vt:variant>
        <vt:i4>6</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manuscript showing specifications and style</dc:title>
  <dc:subject/>
  <dc:creator>marys</dc:creator>
  <cp:keywords/>
  <cp:lastModifiedBy>Merkle</cp:lastModifiedBy>
  <cp:revision>11</cp:revision>
  <cp:lastPrinted>2014-03-20T15:11:00Z</cp:lastPrinted>
  <dcterms:created xsi:type="dcterms:W3CDTF">2025-07-30T20:00:00Z</dcterms:created>
  <dcterms:modified xsi:type="dcterms:W3CDTF">2025-08-01T08:49:00Z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http://www.zotero.org/styles/biomedical-optics-express</vt:lpwstr>
  </property>
  <property fmtid="{D5CDD505-2E9C-101B-9397-08002B2CF9AE}" pid="4" name="Mendeley Unique User Id_1">
    <vt:lpwstr>e7c5ce7e-73cd-3b20-b086-a3013e3b1b9e</vt:lpwstr>
  </property>
  <property fmtid="{D5CDD505-2E9C-101B-9397-08002B2CF9AE}" pid="5" name="Mendeley Recent Style Id 0_1">
    <vt:lpwstr>http://www.zotero.org/styles/american-sociological-association</vt:lpwstr>
  </property>
  <property fmtid="{D5CDD505-2E9C-101B-9397-08002B2CF9AE}" pid="6" name="Mendeley Recent Style Name 0_1">
    <vt:lpwstr>American Sociological Association</vt:lpwstr>
  </property>
  <property fmtid="{D5CDD505-2E9C-101B-9397-08002B2CF9AE}" pid="7" name="Mendeley Recent Style Id 1_1">
    <vt:lpwstr>http://www.zotero.org/styles/biomedical-optics-express</vt:lpwstr>
  </property>
  <property fmtid="{D5CDD505-2E9C-101B-9397-08002B2CF9AE}" pid="8" name="Mendeley Recent Style Name 1_1">
    <vt:lpwstr>Biomedical Optics Express</vt:lpwstr>
  </property>
  <property fmtid="{D5CDD505-2E9C-101B-9397-08002B2CF9AE}" pid="9" name="Mendeley Recent Style Id 2_1">
    <vt:lpwstr>http://www.zotero.org/styles/investigative-ophthalmology-and-visual-science</vt:lpwstr>
  </property>
  <property fmtid="{D5CDD505-2E9C-101B-9397-08002B2CF9AE}" pid="10" name="Mendeley Recent Style Name 2_1">
    <vt:lpwstr>Investigative Ophthalmology &amp; Visual Science</vt:lpwstr>
  </property>
  <property fmtid="{D5CDD505-2E9C-101B-9397-08002B2CF9AE}" pid="11" name="Mendeley Recent Style Id 3_1">
    <vt:lpwstr>http://www.zotero.org/styles/springer-basic-brackets-no-et-al</vt:lpwstr>
  </property>
  <property fmtid="{D5CDD505-2E9C-101B-9397-08002B2CF9AE}" pid="12" name="Mendeley Recent Style Name 3_1">
    <vt:lpwstr>Springer - Basic (numeric, brackets, no "et al.")</vt:lpwstr>
  </property>
  <property fmtid="{D5CDD505-2E9C-101B-9397-08002B2CF9AE}" pid="13" name="Mendeley Recent Style Id 4_1">
    <vt:lpwstr>http://csl.mendeley.com/styles/514015871/springer-basic-brackets-no-et-al-2</vt:lpwstr>
  </property>
  <property fmtid="{D5CDD505-2E9C-101B-9397-08002B2CF9AE}" pid="14" name="Mendeley Recent Style Name 4_1">
    <vt:lpwstr>Springer - Basic (numeric, brackets, no "et al.") - Conrad Merkle</vt:lpwstr>
  </property>
  <property fmtid="{D5CDD505-2E9C-101B-9397-08002B2CF9AE}" pid="15" name="Mendeley Recent Style Id 5_1">
    <vt:lpwstr>https://csl.mendeley.com/styles/514015871/springer-basic-brackets-no-et-al-date</vt:lpwstr>
  </property>
  <property fmtid="{D5CDD505-2E9C-101B-9397-08002B2CF9AE}" pid="16" name="Mendeley Recent Style Name 5_1">
    <vt:lpwstr>Springer - Basic (numeric, brackets, no "et al.") - Conrad Merkle - date</vt:lpwstr>
  </property>
  <property fmtid="{D5CDD505-2E9C-101B-9397-08002B2CF9AE}" pid="17" name="Mendeley Recent Style Id 6_1">
    <vt:lpwstr>https://csl.mendeley.com/styles/514015871/springer-basic-brackets-no-et-al-2</vt:lpwstr>
  </property>
  <property fmtid="{D5CDD505-2E9C-101B-9397-08002B2CF9AE}" pid="18" name="Mendeley Recent Style Name 6_1">
    <vt:lpwstr>Springer - Basic (numeric, brackets, no "et al.") - Conrad Merkle - date</vt:lpwstr>
  </property>
  <property fmtid="{D5CDD505-2E9C-101B-9397-08002B2CF9AE}" pid="19" name="Mendeley Recent Style Id 7_1">
    <vt:lpwstr>http://csl.mendeley.com/styles/514015871/springer-basic-brackets-no-et-al-3</vt:lpwstr>
  </property>
  <property fmtid="{D5CDD505-2E9C-101B-9397-08002B2CF9AE}" pid="20" name="Mendeley Recent Style Name 7_1">
    <vt:lpwstr>Springer - Basic - Date</vt:lpwstr>
  </property>
  <property fmtid="{D5CDD505-2E9C-101B-9397-08002B2CF9AE}" pid="21" name="Mendeley Recent Style Id 8_1">
    <vt:lpwstr>http://www.zotero.org/styles/the-optical-society</vt:lpwstr>
  </property>
  <property fmtid="{D5CDD505-2E9C-101B-9397-08002B2CF9AE}" pid="22" name="Mendeley Recent Style Name 8_1">
    <vt:lpwstr>The Optical Society</vt:lpwstr>
  </property>
  <property fmtid="{D5CDD505-2E9C-101B-9397-08002B2CF9AE}" pid="23" name="Mendeley Recent Style Id 9_1">
    <vt:lpwstr>http://csl.mendeley.com/styles/514015871/the-optical-society-2</vt:lpwstr>
  </property>
  <property fmtid="{D5CDD505-2E9C-101B-9397-08002B2CF9AE}" pid="24" name="Mendeley Recent Style Name 9_1">
    <vt:lpwstr>The Optical Society - Short - Conrad Merkle</vt:lpwstr>
  </property>
</Properties>
</file>