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A06E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Mutual Fund Analytics Platform</w:t>
      </w:r>
    </w:p>
    <w:p w14:paraId="6C638DC6" w14:textId="5E8CA763" w:rsidR="00C14D7F" w:rsidRPr="00C14D7F" w:rsidRDefault="00604AD3" w:rsidP="00C14D7F">
      <w:pPr>
        <w:rPr>
          <w:b/>
          <w:bCs/>
        </w:rPr>
      </w:pPr>
      <w:r w:rsidRPr="00C14D7F">
        <w:rPr>
          <w:b/>
          <w:bCs/>
        </w:rPr>
        <w:t>Blue stock</w:t>
      </w:r>
      <w:r w:rsidR="00C14D7F" w:rsidRPr="00C14D7F">
        <w:rPr>
          <w:b/>
          <w:bCs/>
        </w:rPr>
        <w:t xml:space="preserve"> Fintech Capstone Project</w:t>
      </w:r>
    </w:p>
    <w:p w14:paraId="4242E1D6" w14:textId="490A229D" w:rsidR="00C14D7F" w:rsidRPr="00C14D7F" w:rsidRDefault="00C14D7F" w:rsidP="00C14D7F">
      <w:r w:rsidRPr="00C14D7F">
        <w:rPr>
          <w:b/>
          <w:bCs/>
        </w:rPr>
        <w:t>Author:</w:t>
      </w:r>
      <w:r w:rsidRPr="00C14D7F">
        <w:t xml:space="preserve"> Yash Gothi</w:t>
      </w:r>
      <w:r w:rsidRPr="00C14D7F">
        <w:br/>
      </w:r>
      <w:r w:rsidRPr="00C14D7F">
        <w:rPr>
          <w:b/>
          <w:bCs/>
        </w:rPr>
        <w:t>Tools Used:</w:t>
      </w:r>
      <w:r w:rsidRPr="00C14D7F">
        <w:t xml:space="preserve"> Python, Pandas, NumPy, SQLite, </w:t>
      </w:r>
      <w:r w:rsidRPr="00C14D7F">
        <w:t>SQL Alchemy</w:t>
      </w:r>
      <w:r w:rsidRPr="00C14D7F">
        <w:t>, Jupyter Notebook, Power BI, Git, GitHub</w:t>
      </w:r>
      <w:r w:rsidRPr="00C14D7F">
        <w:br/>
      </w:r>
      <w:r w:rsidRPr="00C14D7F">
        <w:rPr>
          <w:b/>
          <w:bCs/>
        </w:rPr>
        <w:t>Project Duration:</w:t>
      </w:r>
      <w:r w:rsidRPr="00C14D7F">
        <w:t xml:space="preserve"> Day 1 – Day 4</w:t>
      </w:r>
      <w:r w:rsidRPr="00C14D7F">
        <w:br/>
      </w:r>
      <w:r w:rsidRPr="00C14D7F">
        <w:rPr>
          <w:b/>
          <w:bCs/>
        </w:rPr>
        <w:t>Report Version:</w:t>
      </w:r>
      <w:r w:rsidRPr="00C14D7F">
        <w:t xml:space="preserve"> Final Submission</w:t>
      </w:r>
    </w:p>
    <w:p w14:paraId="1ADEA0CB" w14:textId="77777777" w:rsidR="00C14D7F" w:rsidRPr="00C14D7F" w:rsidRDefault="00C14D7F" w:rsidP="00C14D7F">
      <w:r w:rsidRPr="00C14D7F">
        <w:pict w14:anchorId="0354C0B9">
          <v:rect id="_x0000_i1163" style="width:0;height:1.5pt" o:hralign="center" o:hrstd="t" o:hr="t" fillcolor="#a0a0a0" stroked="f"/>
        </w:pict>
      </w:r>
    </w:p>
    <w:p w14:paraId="69CB3B40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Executive Summary</w:t>
      </w:r>
    </w:p>
    <w:p w14:paraId="34ACE63C" w14:textId="433CA668" w:rsidR="00C14D7F" w:rsidRPr="00C14D7F" w:rsidRDefault="00C14D7F" w:rsidP="00C14D7F">
      <w:r w:rsidRPr="00C14D7F">
        <w:t xml:space="preserve">The Mutual Fund Analytics Platform was developed to analyze mutual fund performance, investor </w:t>
      </w:r>
      <w:r w:rsidR="00604AD3" w:rsidRPr="00C14D7F">
        <w:t>behaviour</w:t>
      </w:r>
      <w:r w:rsidRPr="00C14D7F">
        <w:t>, portfolio risk, and industry trends using historical and transactional data. The project integrates data engineering, data analytics, risk analytics, SQL database design, and dashboard visualization into a single end-to-end analytics solution.</w:t>
      </w:r>
    </w:p>
    <w:p w14:paraId="6809596C" w14:textId="77A29E8D" w:rsidR="00C14D7F" w:rsidRPr="00C14D7F" w:rsidRDefault="00C14D7F" w:rsidP="00C14D7F">
      <w:r w:rsidRPr="00C14D7F">
        <w:t xml:space="preserve">The platform processes ten mutual fund datasets containing fund metadata, NAV history, investor transactions, AUM information, portfolio holdings, and benchmark data. Through ETL pipelines, data quality validation, database </w:t>
      </w:r>
      <w:r w:rsidRPr="00C14D7F">
        <w:t>modelling</w:t>
      </w:r>
      <w:r w:rsidRPr="00C14D7F">
        <w:t>, and analytical reporting, the project provides actionable insights for investors, fund managers, and financial institutions.</w:t>
      </w:r>
    </w:p>
    <w:p w14:paraId="49B864F7" w14:textId="77777777" w:rsidR="00C14D7F" w:rsidRPr="00C14D7F" w:rsidRDefault="00C14D7F" w:rsidP="00C14D7F">
      <w:r w:rsidRPr="00C14D7F">
        <w:t>Key outcomes include investor segmentation, risk-adjusted fund performance evaluation, Value-at-Risk analysis, SIP continuity monitoring, portfolio concentration assessment, and a rule-based fund recommendation engine.</w:t>
      </w:r>
    </w:p>
    <w:p w14:paraId="420644AD" w14:textId="77777777" w:rsidR="00C14D7F" w:rsidRPr="00C14D7F" w:rsidRDefault="00C14D7F" w:rsidP="00C14D7F">
      <w:r w:rsidRPr="00C14D7F">
        <w:pict w14:anchorId="65723825">
          <v:rect id="_x0000_i1164" style="width:0;height:1.5pt" o:hralign="center" o:hrstd="t" o:hr="t" fillcolor="#a0a0a0" stroked="f"/>
        </w:pict>
      </w:r>
    </w:p>
    <w:p w14:paraId="05857EBD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1. Project Objectives</w:t>
      </w:r>
    </w:p>
    <w:p w14:paraId="6D5BBCA0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Business Objectives</w:t>
      </w:r>
    </w:p>
    <w:p w14:paraId="73602728" w14:textId="77777777" w:rsidR="00C14D7F" w:rsidRPr="00C14D7F" w:rsidRDefault="00C14D7F" w:rsidP="00C14D7F">
      <w:r w:rsidRPr="00C14D7F">
        <w:t>The project aims to:</w:t>
      </w:r>
    </w:p>
    <w:p w14:paraId="4ACB0C10" w14:textId="77777777" w:rsidR="00C14D7F" w:rsidRPr="00C14D7F" w:rsidRDefault="00C14D7F" w:rsidP="00C14D7F">
      <w:pPr>
        <w:numPr>
          <w:ilvl w:val="0"/>
          <w:numId w:val="1"/>
        </w:numPr>
      </w:pPr>
      <w:r w:rsidRPr="00C14D7F">
        <w:t>Analyze mutual fund performance across multiple schemes.</w:t>
      </w:r>
    </w:p>
    <w:p w14:paraId="6A9A9641" w14:textId="5E256442" w:rsidR="00C14D7F" w:rsidRPr="00C14D7F" w:rsidRDefault="00C14D7F" w:rsidP="00C14D7F">
      <w:pPr>
        <w:numPr>
          <w:ilvl w:val="0"/>
          <w:numId w:val="1"/>
        </w:numPr>
      </w:pPr>
      <w:r w:rsidRPr="00C14D7F">
        <w:t xml:space="preserve">Evaluate investor </w:t>
      </w:r>
      <w:r w:rsidRPr="00C14D7F">
        <w:t>behaviour</w:t>
      </w:r>
      <w:r w:rsidRPr="00C14D7F">
        <w:t xml:space="preserve"> and transaction patterns.</w:t>
      </w:r>
    </w:p>
    <w:p w14:paraId="478330A7" w14:textId="77777777" w:rsidR="00C14D7F" w:rsidRPr="00C14D7F" w:rsidRDefault="00C14D7F" w:rsidP="00C14D7F">
      <w:pPr>
        <w:numPr>
          <w:ilvl w:val="0"/>
          <w:numId w:val="1"/>
        </w:numPr>
      </w:pPr>
      <w:r w:rsidRPr="00C14D7F">
        <w:t>Measure portfolio risk using quantitative risk metrics.</w:t>
      </w:r>
    </w:p>
    <w:p w14:paraId="0EEE45DF" w14:textId="77777777" w:rsidR="00C14D7F" w:rsidRPr="00C14D7F" w:rsidRDefault="00C14D7F" w:rsidP="00C14D7F">
      <w:pPr>
        <w:numPr>
          <w:ilvl w:val="0"/>
          <w:numId w:val="1"/>
        </w:numPr>
      </w:pPr>
      <w:r w:rsidRPr="00C14D7F">
        <w:t>Monitor SIP continuity and investor retention.</w:t>
      </w:r>
    </w:p>
    <w:p w14:paraId="65FB2F43" w14:textId="77777777" w:rsidR="00C14D7F" w:rsidRPr="00C14D7F" w:rsidRDefault="00C14D7F" w:rsidP="00C14D7F">
      <w:pPr>
        <w:numPr>
          <w:ilvl w:val="0"/>
          <w:numId w:val="1"/>
        </w:numPr>
      </w:pPr>
      <w:r w:rsidRPr="00C14D7F">
        <w:t>Compare fund diversification and concentration levels.</w:t>
      </w:r>
    </w:p>
    <w:p w14:paraId="70510078" w14:textId="77777777" w:rsidR="00C14D7F" w:rsidRPr="00C14D7F" w:rsidRDefault="00C14D7F" w:rsidP="00C14D7F">
      <w:pPr>
        <w:numPr>
          <w:ilvl w:val="0"/>
          <w:numId w:val="1"/>
        </w:numPr>
      </w:pPr>
      <w:r w:rsidRPr="00C14D7F">
        <w:t>Develop dashboards for executive decision-making.</w:t>
      </w:r>
    </w:p>
    <w:p w14:paraId="6E8BE158" w14:textId="77777777" w:rsidR="00C14D7F" w:rsidRPr="00C14D7F" w:rsidRDefault="00C14D7F" w:rsidP="00C14D7F">
      <w:pPr>
        <w:numPr>
          <w:ilvl w:val="0"/>
          <w:numId w:val="1"/>
        </w:numPr>
      </w:pPr>
      <w:r w:rsidRPr="00C14D7F">
        <w:t>Create a recommendation framework based on investor risk profiles.</w:t>
      </w:r>
    </w:p>
    <w:p w14:paraId="0750E096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Technical Objectives</w:t>
      </w:r>
    </w:p>
    <w:p w14:paraId="44C49875" w14:textId="77777777" w:rsidR="00C14D7F" w:rsidRPr="00C14D7F" w:rsidRDefault="00C14D7F" w:rsidP="00C14D7F">
      <w:pPr>
        <w:numPr>
          <w:ilvl w:val="0"/>
          <w:numId w:val="2"/>
        </w:numPr>
      </w:pPr>
      <w:r w:rsidRPr="00C14D7F">
        <w:t>Build ETL pipelines using Python.</w:t>
      </w:r>
    </w:p>
    <w:p w14:paraId="4519A2A9" w14:textId="77777777" w:rsidR="00C14D7F" w:rsidRPr="00C14D7F" w:rsidRDefault="00C14D7F" w:rsidP="00C14D7F">
      <w:pPr>
        <w:numPr>
          <w:ilvl w:val="0"/>
          <w:numId w:val="2"/>
        </w:numPr>
      </w:pPr>
      <w:r w:rsidRPr="00C14D7F">
        <w:t>Design a star-schema SQLite data warehouse.</w:t>
      </w:r>
    </w:p>
    <w:p w14:paraId="0382054A" w14:textId="77777777" w:rsidR="00C14D7F" w:rsidRPr="00C14D7F" w:rsidRDefault="00C14D7F" w:rsidP="00C14D7F">
      <w:pPr>
        <w:numPr>
          <w:ilvl w:val="0"/>
          <w:numId w:val="2"/>
        </w:numPr>
      </w:pPr>
      <w:r w:rsidRPr="00C14D7F">
        <w:t>Implement SQL analytics and reporting.</w:t>
      </w:r>
    </w:p>
    <w:p w14:paraId="2E119DD5" w14:textId="77777777" w:rsidR="00C14D7F" w:rsidRPr="00C14D7F" w:rsidRDefault="00C14D7F" w:rsidP="00C14D7F">
      <w:pPr>
        <w:numPr>
          <w:ilvl w:val="0"/>
          <w:numId w:val="2"/>
        </w:numPr>
      </w:pPr>
      <w:r w:rsidRPr="00C14D7F">
        <w:t>Create Power BI dashboards.</w:t>
      </w:r>
    </w:p>
    <w:p w14:paraId="74E0C5D3" w14:textId="77777777" w:rsidR="00C14D7F" w:rsidRPr="00C14D7F" w:rsidRDefault="00C14D7F" w:rsidP="00C14D7F">
      <w:pPr>
        <w:numPr>
          <w:ilvl w:val="0"/>
          <w:numId w:val="2"/>
        </w:numPr>
      </w:pPr>
      <w:r w:rsidRPr="00C14D7F">
        <w:lastRenderedPageBreak/>
        <w:t>Perform risk analytics using historical returns.</w:t>
      </w:r>
    </w:p>
    <w:p w14:paraId="6E121A7F" w14:textId="77777777" w:rsidR="00C14D7F" w:rsidRPr="00C14D7F" w:rsidRDefault="00C14D7F" w:rsidP="00C14D7F">
      <w:pPr>
        <w:numPr>
          <w:ilvl w:val="0"/>
          <w:numId w:val="2"/>
        </w:numPr>
      </w:pPr>
      <w:r w:rsidRPr="00C14D7F">
        <w:t>Document the complete analytics workflow.</w:t>
      </w:r>
    </w:p>
    <w:p w14:paraId="478F7B3D" w14:textId="77777777" w:rsidR="00C14D7F" w:rsidRPr="00C14D7F" w:rsidRDefault="00C14D7F" w:rsidP="00C14D7F">
      <w:r w:rsidRPr="00C14D7F">
        <w:pict w14:anchorId="69E0D376">
          <v:rect id="_x0000_i1165" style="width:0;height:1.5pt" o:hralign="center" o:hrstd="t" o:hr="t" fillcolor="#a0a0a0" stroked="f"/>
        </w:pict>
      </w:r>
    </w:p>
    <w:p w14:paraId="6677ABCC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2. Data Sources</w:t>
      </w:r>
    </w:p>
    <w:p w14:paraId="1806ACBE" w14:textId="77777777" w:rsidR="00C14D7F" w:rsidRPr="00C14D7F" w:rsidRDefault="00C14D7F" w:rsidP="00C14D7F">
      <w:r w:rsidRPr="00C14D7F">
        <w:t>The project utilizes ten datasets: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922"/>
      </w:tblGrid>
      <w:tr w:rsidR="00C14D7F" w:rsidRPr="00C14D7F" w14:paraId="24961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DC39F" w14:textId="77777777" w:rsidR="00C14D7F" w:rsidRPr="00C14D7F" w:rsidRDefault="00C14D7F" w:rsidP="00C14D7F">
            <w:pPr>
              <w:rPr>
                <w:b/>
                <w:bCs/>
              </w:rPr>
            </w:pPr>
            <w:r w:rsidRPr="00C14D7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7E6995B" w14:textId="77777777" w:rsidR="00C14D7F" w:rsidRPr="00C14D7F" w:rsidRDefault="00C14D7F" w:rsidP="00C14D7F">
            <w:pPr>
              <w:rPr>
                <w:b/>
                <w:bCs/>
              </w:rPr>
            </w:pPr>
            <w:r w:rsidRPr="00C14D7F">
              <w:rPr>
                <w:b/>
                <w:bCs/>
              </w:rPr>
              <w:t>Description</w:t>
            </w:r>
          </w:p>
        </w:tc>
      </w:tr>
      <w:tr w:rsidR="00C14D7F" w:rsidRPr="00C14D7F" w14:paraId="7F298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EF81" w14:textId="77777777" w:rsidR="00C14D7F" w:rsidRPr="00C14D7F" w:rsidRDefault="00C14D7F" w:rsidP="00C14D7F">
            <w:r w:rsidRPr="00C14D7F">
              <w:t>Fund Master</w:t>
            </w:r>
          </w:p>
        </w:tc>
        <w:tc>
          <w:tcPr>
            <w:tcW w:w="0" w:type="auto"/>
            <w:vAlign w:val="center"/>
            <w:hideMark/>
          </w:tcPr>
          <w:p w14:paraId="19C6EAC7" w14:textId="77777777" w:rsidR="00C14D7F" w:rsidRPr="00C14D7F" w:rsidRDefault="00C14D7F" w:rsidP="00C14D7F">
            <w:r w:rsidRPr="00C14D7F">
              <w:t>Scheme metadata</w:t>
            </w:r>
          </w:p>
        </w:tc>
      </w:tr>
      <w:tr w:rsidR="00C14D7F" w:rsidRPr="00C14D7F" w14:paraId="41BD8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34A8" w14:textId="77777777" w:rsidR="00C14D7F" w:rsidRPr="00C14D7F" w:rsidRDefault="00C14D7F" w:rsidP="00C14D7F">
            <w:r w:rsidRPr="00C14D7F">
              <w:t>NAV History</w:t>
            </w:r>
          </w:p>
        </w:tc>
        <w:tc>
          <w:tcPr>
            <w:tcW w:w="0" w:type="auto"/>
            <w:vAlign w:val="center"/>
            <w:hideMark/>
          </w:tcPr>
          <w:p w14:paraId="36890625" w14:textId="77777777" w:rsidR="00C14D7F" w:rsidRPr="00C14D7F" w:rsidRDefault="00C14D7F" w:rsidP="00C14D7F">
            <w:r w:rsidRPr="00C14D7F">
              <w:t>Historical daily NAV values</w:t>
            </w:r>
          </w:p>
        </w:tc>
      </w:tr>
      <w:tr w:rsidR="00C14D7F" w:rsidRPr="00C14D7F" w14:paraId="5FFA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090A" w14:textId="77777777" w:rsidR="00C14D7F" w:rsidRPr="00C14D7F" w:rsidRDefault="00C14D7F" w:rsidP="00C14D7F">
            <w:r w:rsidRPr="00C14D7F">
              <w:t>AUM by Fund House</w:t>
            </w:r>
          </w:p>
        </w:tc>
        <w:tc>
          <w:tcPr>
            <w:tcW w:w="0" w:type="auto"/>
            <w:vAlign w:val="center"/>
            <w:hideMark/>
          </w:tcPr>
          <w:p w14:paraId="06ED7DA8" w14:textId="77777777" w:rsidR="00C14D7F" w:rsidRPr="00C14D7F" w:rsidRDefault="00C14D7F" w:rsidP="00C14D7F">
            <w:r w:rsidRPr="00C14D7F">
              <w:t>Assets under management</w:t>
            </w:r>
          </w:p>
        </w:tc>
      </w:tr>
      <w:tr w:rsidR="00C14D7F" w:rsidRPr="00C14D7F" w14:paraId="6F84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22C5" w14:textId="77777777" w:rsidR="00C14D7F" w:rsidRPr="00C14D7F" w:rsidRDefault="00C14D7F" w:rsidP="00C14D7F">
            <w:r w:rsidRPr="00C14D7F">
              <w:t>SIP Inflows</w:t>
            </w:r>
          </w:p>
        </w:tc>
        <w:tc>
          <w:tcPr>
            <w:tcW w:w="0" w:type="auto"/>
            <w:vAlign w:val="center"/>
            <w:hideMark/>
          </w:tcPr>
          <w:p w14:paraId="41C9A327" w14:textId="77777777" w:rsidR="00C14D7F" w:rsidRPr="00C14D7F" w:rsidRDefault="00C14D7F" w:rsidP="00C14D7F">
            <w:r w:rsidRPr="00C14D7F">
              <w:t>Monthly SIP trends</w:t>
            </w:r>
          </w:p>
        </w:tc>
      </w:tr>
      <w:tr w:rsidR="00C14D7F" w:rsidRPr="00C14D7F" w14:paraId="7003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0E01" w14:textId="77777777" w:rsidR="00C14D7F" w:rsidRPr="00C14D7F" w:rsidRDefault="00C14D7F" w:rsidP="00C14D7F">
            <w:r w:rsidRPr="00C14D7F">
              <w:t>Category Inflows</w:t>
            </w:r>
          </w:p>
        </w:tc>
        <w:tc>
          <w:tcPr>
            <w:tcW w:w="0" w:type="auto"/>
            <w:vAlign w:val="center"/>
            <w:hideMark/>
          </w:tcPr>
          <w:p w14:paraId="15260E6A" w14:textId="77777777" w:rsidR="00C14D7F" w:rsidRPr="00C14D7F" w:rsidRDefault="00C14D7F" w:rsidP="00C14D7F">
            <w:r w:rsidRPr="00C14D7F">
              <w:t>Category-level investment flows</w:t>
            </w:r>
          </w:p>
        </w:tc>
      </w:tr>
      <w:tr w:rsidR="00C14D7F" w:rsidRPr="00C14D7F" w14:paraId="4686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5B12" w14:textId="77777777" w:rsidR="00C14D7F" w:rsidRPr="00C14D7F" w:rsidRDefault="00C14D7F" w:rsidP="00C14D7F">
            <w:r w:rsidRPr="00C14D7F">
              <w:t>Industry Folio Count</w:t>
            </w:r>
          </w:p>
        </w:tc>
        <w:tc>
          <w:tcPr>
            <w:tcW w:w="0" w:type="auto"/>
            <w:vAlign w:val="center"/>
            <w:hideMark/>
          </w:tcPr>
          <w:p w14:paraId="671FB59A" w14:textId="77777777" w:rsidR="00C14D7F" w:rsidRPr="00C14D7F" w:rsidRDefault="00C14D7F" w:rsidP="00C14D7F">
            <w:r w:rsidRPr="00C14D7F">
              <w:t>Industry growth metrics</w:t>
            </w:r>
          </w:p>
        </w:tc>
      </w:tr>
      <w:tr w:rsidR="00C14D7F" w:rsidRPr="00C14D7F" w14:paraId="4D2C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EEC4" w14:textId="77777777" w:rsidR="00C14D7F" w:rsidRPr="00C14D7F" w:rsidRDefault="00C14D7F" w:rsidP="00C14D7F">
            <w:r w:rsidRPr="00C14D7F">
              <w:t>Scheme Performance</w:t>
            </w:r>
          </w:p>
        </w:tc>
        <w:tc>
          <w:tcPr>
            <w:tcW w:w="0" w:type="auto"/>
            <w:vAlign w:val="center"/>
            <w:hideMark/>
          </w:tcPr>
          <w:p w14:paraId="2A77B377" w14:textId="77777777" w:rsidR="00C14D7F" w:rsidRPr="00C14D7F" w:rsidRDefault="00C14D7F" w:rsidP="00C14D7F">
            <w:r w:rsidRPr="00C14D7F">
              <w:t>Return and risk measures</w:t>
            </w:r>
          </w:p>
        </w:tc>
      </w:tr>
      <w:tr w:rsidR="00C14D7F" w:rsidRPr="00C14D7F" w14:paraId="6969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830F" w14:textId="77777777" w:rsidR="00C14D7F" w:rsidRPr="00C14D7F" w:rsidRDefault="00C14D7F" w:rsidP="00C14D7F">
            <w:r w:rsidRPr="00C14D7F">
              <w:t>Investor Transactions</w:t>
            </w:r>
          </w:p>
        </w:tc>
        <w:tc>
          <w:tcPr>
            <w:tcW w:w="0" w:type="auto"/>
            <w:vAlign w:val="center"/>
            <w:hideMark/>
          </w:tcPr>
          <w:p w14:paraId="37EBBAC7" w14:textId="77777777" w:rsidR="00C14D7F" w:rsidRPr="00C14D7F" w:rsidRDefault="00C14D7F" w:rsidP="00C14D7F">
            <w:r w:rsidRPr="00C14D7F">
              <w:t>Investor transaction history</w:t>
            </w:r>
          </w:p>
        </w:tc>
      </w:tr>
      <w:tr w:rsidR="00C14D7F" w:rsidRPr="00C14D7F" w14:paraId="59E2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81AC" w14:textId="77777777" w:rsidR="00C14D7F" w:rsidRPr="00C14D7F" w:rsidRDefault="00C14D7F" w:rsidP="00C14D7F">
            <w:r w:rsidRPr="00C14D7F">
              <w:t>Portfolio Holdings</w:t>
            </w:r>
          </w:p>
        </w:tc>
        <w:tc>
          <w:tcPr>
            <w:tcW w:w="0" w:type="auto"/>
            <w:vAlign w:val="center"/>
            <w:hideMark/>
          </w:tcPr>
          <w:p w14:paraId="223B596F" w14:textId="77777777" w:rsidR="00C14D7F" w:rsidRPr="00C14D7F" w:rsidRDefault="00C14D7F" w:rsidP="00C14D7F">
            <w:r w:rsidRPr="00C14D7F">
              <w:t>Security and sector holdings</w:t>
            </w:r>
          </w:p>
        </w:tc>
      </w:tr>
      <w:tr w:rsidR="00C14D7F" w:rsidRPr="00C14D7F" w14:paraId="373F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1869" w14:textId="77777777" w:rsidR="00C14D7F" w:rsidRPr="00C14D7F" w:rsidRDefault="00C14D7F" w:rsidP="00C14D7F">
            <w:r w:rsidRPr="00C14D7F">
              <w:t>Benchmark Indices</w:t>
            </w:r>
          </w:p>
        </w:tc>
        <w:tc>
          <w:tcPr>
            <w:tcW w:w="0" w:type="auto"/>
            <w:vAlign w:val="center"/>
            <w:hideMark/>
          </w:tcPr>
          <w:p w14:paraId="7EDE7518" w14:textId="77777777" w:rsidR="00C14D7F" w:rsidRPr="00C14D7F" w:rsidRDefault="00C14D7F" w:rsidP="00C14D7F">
            <w:r w:rsidRPr="00C14D7F">
              <w:t>Market benchmark data</w:t>
            </w:r>
          </w:p>
        </w:tc>
      </w:tr>
    </w:tbl>
    <w:p w14:paraId="088D9E9C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External API</w:t>
      </w:r>
    </w:p>
    <w:p w14:paraId="3C0A7521" w14:textId="77777777" w:rsidR="00C14D7F" w:rsidRPr="00C14D7F" w:rsidRDefault="00C14D7F" w:rsidP="00C14D7F">
      <w:r w:rsidRPr="00C14D7F">
        <w:t>mfapi.in</w:t>
      </w:r>
    </w:p>
    <w:p w14:paraId="783C3E23" w14:textId="77777777" w:rsidR="00C14D7F" w:rsidRPr="00C14D7F" w:rsidRDefault="00C14D7F" w:rsidP="00C14D7F">
      <w:r w:rsidRPr="00C14D7F">
        <w:t>Used for live NAV retrieval and validation of scheme performance.</w:t>
      </w:r>
    </w:p>
    <w:p w14:paraId="3A28CC09" w14:textId="77777777" w:rsidR="00C14D7F" w:rsidRPr="00C14D7F" w:rsidRDefault="00C14D7F" w:rsidP="00C14D7F">
      <w:r w:rsidRPr="00C14D7F">
        <w:pict w14:anchorId="711D358C">
          <v:rect id="_x0000_i1166" style="width:0;height:1.5pt" o:hralign="center" o:hrstd="t" o:hr="t" fillcolor="#a0a0a0" stroked="f"/>
        </w:pict>
      </w:r>
    </w:p>
    <w:p w14:paraId="4A2850E8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3. ETL Design &amp; Data Engineering</w:t>
      </w:r>
    </w:p>
    <w:p w14:paraId="07B4B3BE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Project Architecture</w:t>
      </w:r>
    </w:p>
    <w:p w14:paraId="3A60433C" w14:textId="77777777" w:rsidR="00C14D7F" w:rsidRPr="00C14D7F" w:rsidRDefault="00C14D7F" w:rsidP="00C14D7F">
      <w:r w:rsidRPr="00C14D7F">
        <w:t>Raw Data → Data Cleaning → Validation → SQLite Warehouse → Analytics → Power BI Dashboard</w:t>
      </w:r>
    </w:p>
    <w:p w14:paraId="1A002C0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Data Cleaning Activities</w:t>
      </w:r>
    </w:p>
    <w:p w14:paraId="13A5596B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t>Missing value handling</w:t>
      </w:r>
    </w:p>
    <w:p w14:paraId="496407AE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t>Duplicate removal</w:t>
      </w:r>
    </w:p>
    <w:p w14:paraId="1D8785B0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t>Data type standardization</w:t>
      </w:r>
    </w:p>
    <w:p w14:paraId="732084DB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t>Transaction type normalization</w:t>
      </w:r>
    </w:p>
    <w:p w14:paraId="4195B02F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t>Date parsing and validation</w:t>
      </w:r>
    </w:p>
    <w:p w14:paraId="2694C0D6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lastRenderedPageBreak/>
        <w:t>NAV validation</w:t>
      </w:r>
    </w:p>
    <w:p w14:paraId="33B68957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t>Expense ratio validation</w:t>
      </w:r>
    </w:p>
    <w:p w14:paraId="7CBF9FE6" w14:textId="77777777" w:rsidR="00C14D7F" w:rsidRPr="00C14D7F" w:rsidRDefault="00C14D7F" w:rsidP="00C14D7F">
      <w:pPr>
        <w:numPr>
          <w:ilvl w:val="0"/>
          <w:numId w:val="3"/>
        </w:numPr>
      </w:pPr>
      <w:r w:rsidRPr="00C14D7F">
        <w:t>KYC status verification</w:t>
      </w:r>
    </w:p>
    <w:p w14:paraId="5E663DD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Data Quality Controls</w:t>
      </w:r>
    </w:p>
    <w:p w14:paraId="135ED0D9" w14:textId="77777777" w:rsidR="00C14D7F" w:rsidRPr="00C14D7F" w:rsidRDefault="00C14D7F" w:rsidP="00C14D7F">
      <w:pPr>
        <w:numPr>
          <w:ilvl w:val="0"/>
          <w:numId w:val="4"/>
        </w:numPr>
      </w:pPr>
      <w:r w:rsidRPr="00C14D7F">
        <w:t>Referential integrity checks</w:t>
      </w:r>
    </w:p>
    <w:p w14:paraId="377EDEB6" w14:textId="77777777" w:rsidR="00C14D7F" w:rsidRPr="00C14D7F" w:rsidRDefault="00C14D7F" w:rsidP="00C14D7F">
      <w:pPr>
        <w:numPr>
          <w:ilvl w:val="0"/>
          <w:numId w:val="4"/>
        </w:numPr>
      </w:pPr>
      <w:r w:rsidRPr="00C14D7F">
        <w:t>Row count validation</w:t>
      </w:r>
    </w:p>
    <w:p w14:paraId="1932C9B5" w14:textId="77777777" w:rsidR="00C14D7F" w:rsidRPr="00C14D7F" w:rsidRDefault="00C14D7F" w:rsidP="00C14D7F">
      <w:pPr>
        <w:numPr>
          <w:ilvl w:val="0"/>
          <w:numId w:val="4"/>
        </w:numPr>
      </w:pPr>
      <w:r w:rsidRPr="00C14D7F">
        <w:t>Duplicate detection</w:t>
      </w:r>
    </w:p>
    <w:p w14:paraId="4C70D336" w14:textId="77777777" w:rsidR="00C14D7F" w:rsidRPr="00C14D7F" w:rsidRDefault="00C14D7F" w:rsidP="00C14D7F">
      <w:pPr>
        <w:numPr>
          <w:ilvl w:val="0"/>
          <w:numId w:val="4"/>
        </w:numPr>
      </w:pPr>
      <w:r w:rsidRPr="00C14D7F">
        <w:t>Range validation rules</w:t>
      </w:r>
    </w:p>
    <w:p w14:paraId="1F6389C6" w14:textId="77777777" w:rsidR="00C14D7F" w:rsidRPr="00C14D7F" w:rsidRDefault="00C14D7F" w:rsidP="00C14D7F">
      <w:pPr>
        <w:numPr>
          <w:ilvl w:val="0"/>
          <w:numId w:val="4"/>
        </w:numPr>
      </w:pPr>
      <w:r w:rsidRPr="00C14D7F">
        <w:t>Null value analysis</w:t>
      </w:r>
    </w:p>
    <w:p w14:paraId="48A92B86" w14:textId="77777777" w:rsidR="00C14D7F" w:rsidRPr="00C14D7F" w:rsidRDefault="00C14D7F" w:rsidP="00C14D7F">
      <w:r w:rsidRPr="00C14D7F">
        <w:pict w14:anchorId="089C3A58">
          <v:rect id="_x0000_i1167" style="width:0;height:1.5pt" o:hralign="center" o:hrstd="t" o:hr="t" fillcolor="#a0a0a0" stroked="f"/>
        </w:pict>
      </w:r>
    </w:p>
    <w:p w14:paraId="1CF78F2B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4. Database Design</w:t>
      </w:r>
    </w:p>
    <w:p w14:paraId="603C362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Star Schema Overview</w:t>
      </w:r>
    </w:p>
    <w:p w14:paraId="00F5F4E6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Dimension Tables</w:t>
      </w:r>
    </w:p>
    <w:p w14:paraId="76C0CBA8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dim_fund</w:t>
      </w:r>
    </w:p>
    <w:p w14:paraId="5D51DD66" w14:textId="77777777" w:rsidR="00C14D7F" w:rsidRPr="00C14D7F" w:rsidRDefault="00C14D7F" w:rsidP="00C14D7F">
      <w:r w:rsidRPr="00C14D7F">
        <w:t>Contains fund metadata.</w:t>
      </w:r>
    </w:p>
    <w:p w14:paraId="28A770B1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dim_date</w:t>
      </w:r>
    </w:p>
    <w:p w14:paraId="3A9AF996" w14:textId="77777777" w:rsidR="00C14D7F" w:rsidRPr="00C14D7F" w:rsidRDefault="00C14D7F" w:rsidP="00C14D7F">
      <w:r w:rsidRPr="00C14D7F">
        <w:t>Calendar dimension supporting time-series analysis.</w:t>
      </w:r>
    </w:p>
    <w:p w14:paraId="6665CDAD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Fact Tables</w:t>
      </w:r>
    </w:p>
    <w:p w14:paraId="6A904C0C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fact_nav</w:t>
      </w:r>
    </w:p>
    <w:p w14:paraId="3CC25F45" w14:textId="77777777" w:rsidR="00C14D7F" w:rsidRPr="00C14D7F" w:rsidRDefault="00C14D7F" w:rsidP="00C14D7F">
      <w:r w:rsidRPr="00C14D7F">
        <w:t>Daily NAV records.</w:t>
      </w:r>
    </w:p>
    <w:p w14:paraId="07CDBE06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fact_transactions</w:t>
      </w:r>
    </w:p>
    <w:p w14:paraId="7AFFAB7E" w14:textId="77777777" w:rsidR="00C14D7F" w:rsidRPr="00C14D7F" w:rsidRDefault="00C14D7F" w:rsidP="00C14D7F">
      <w:r w:rsidRPr="00C14D7F">
        <w:t>Investor transactions.</w:t>
      </w:r>
    </w:p>
    <w:p w14:paraId="3D62ED45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fact_performance</w:t>
      </w:r>
    </w:p>
    <w:p w14:paraId="17354A82" w14:textId="77777777" w:rsidR="00C14D7F" w:rsidRPr="00C14D7F" w:rsidRDefault="00C14D7F" w:rsidP="00C14D7F">
      <w:r w:rsidRPr="00C14D7F">
        <w:t>Risk and return metrics.</w:t>
      </w:r>
    </w:p>
    <w:p w14:paraId="727819EA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fact_aum</w:t>
      </w:r>
    </w:p>
    <w:p w14:paraId="04872B29" w14:textId="77777777" w:rsidR="00C14D7F" w:rsidRPr="00C14D7F" w:rsidRDefault="00C14D7F" w:rsidP="00C14D7F">
      <w:r w:rsidRPr="00C14D7F">
        <w:t>Fund house AUM records.</w:t>
      </w:r>
    </w:p>
    <w:p w14:paraId="508F6ED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Database Benefits</w:t>
      </w:r>
    </w:p>
    <w:p w14:paraId="299B97EE" w14:textId="77777777" w:rsidR="00C14D7F" w:rsidRPr="00C14D7F" w:rsidRDefault="00C14D7F" w:rsidP="00C14D7F">
      <w:pPr>
        <w:numPr>
          <w:ilvl w:val="0"/>
          <w:numId w:val="5"/>
        </w:numPr>
      </w:pPr>
      <w:r w:rsidRPr="00C14D7F">
        <w:t>Faster analytical queries</w:t>
      </w:r>
    </w:p>
    <w:p w14:paraId="512041ED" w14:textId="77777777" w:rsidR="00C14D7F" w:rsidRPr="00C14D7F" w:rsidRDefault="00C14D7F" w:rsidP="00C14D7F">
      <w:pPr>
        <w:numPr>
          <w:ilvl w:val="0"/>
          <w:numId w:val="5"/>
        </w:numPr>
      </w:pPr>
      <w:r w:rsidRPr="00C14D7F">
        <w:t>Reduced redundancy</w:t>
      </w:r>
    </w:p>
    <w:p w14:paraId="5D8E1157" w14:textId="77777777" w:rsidR="00C14D7F" w:rsidRPr="00C14D7F" w:rsidRDefault="00C14D7F" w:rsidP="00C14D7F">
      <w:pPr>
        <w:numPr>
          <w:ilvl w:val="0"/>
          <w:numId w:val="5"/>
        </w:numPr>
      </w:pPr>
      <w:r w:rsidRPr="00C14D7F">
        <w:t>Better dashboard performance</w:t>
      </w:r>
    </w:p>
    <w:p w14:paraId="51DF709E" w14:textId="0D0DA1F9" w:rsidR="00C14D7F" w:rsidRDefault="00C14D7F" w:rsidP="00C14D7F">
      <w:pPr>
        <w:numPr>
          <w:ilvl w:val="0"/>
          <w:numId w:val="5"/>
        </w:numPr>
      </w:pPr>
      <w:r w:rsidRPr="00C14D7F">
        <w:t>Improved scalability</w:t>
      </w:r>
    </w:p>
    <w:p w14:paraId="0472AE28" w14:textId="58B75C74" w:rsidR="00A7582D" w:rsidRPr="00C14D7F" w:rsidRDefault="00A7582D" w:rsidP="00C14D7F">
      <w:r>
        <w:rPr>
          <w:noProof/>
        </w:rPr>
        <w:lastRenderedPageBreak/>
        <w:drawing>
          <wp:inline distT="0" distB="0" distL="0" distR="0" wp14:anchorId="0D62C1D5" wp14:editId="70C372BA">
            <wp:extent cx="3416300" cy="4599133"/>
            <wp:effectExtent l="0" t="0" r="0" b="0"/>
            <wp:docPr id="2365863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86379" name="Picture 2365863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190" cy="460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4EEB" w14:textId="77777777" w:rsidR="00C14D7F" w:rsidRPr="00C14D7F" w:rsidRDefault="00C14D7F" w:rsidP="00C14D7F">
      <w:r w:rsidRPr="00C14D7F">
        <w:pict w14:anchorId="6C76E675">
          <v:rect id="_x0000_i1168" style="width:0;height:1.5pt" o:hralign="center" o:hrstd="t" o:hr="t" fillcolor="#a0a0a0" stroked="f"/>
        </w:pict>
      </w:r>
    </w:p>
    <w:p w14:paraId="351047F7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5. Exploratory Data Analysis</w:t>
      </w:r>
    </w:p>
    <w:p w14:paraId="4CA5AA38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Investor Demographics</w:t>
      </w:r>
    </w:p>
    <w:p w14:paraId="0A7FF7DF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Age Group Distribution</w:t>
      </w:r>
    </w:p>
    <w:p w14:paraId="6A54CB19" w14:textId="77777777" w:rsidR="00C14D7F" w:rsidRPr="00C14D7F" w:rsidRDefault="00C14D7F" w:rsidP="00C14D7F">
      <w:r w:rsidRPr="00C14D7F">
        <w:t>Key findings:</w:t>
      </w:r>
    </w:p>
    <w:p w14:paraId="52007AE9" w14:textId="77777777" w:rsidR="00C14D7F" w:rsidRPr="00C14D7F" w:rsidRDefault="00C14D7F" w:rsidP="00C14D7F">
      <w:pPr>
        <w:numPr>
          <w:ilvl w:val="0"/>
          <w:numId w:val="6"/>
        </w:numPr>
      </w:pPr>
      <w:r w:rsidRPr="00C14D7F">
        <w:t>Majority of investors belong to the working-age population.</w:t>
      </w:r>
    </w:p>
    <w:p w14:paraId="77782E02" w14:textId="77777777" w:rsidR="00C14D7F" w:rsidRPr="00C14D7F" w:rsidRDefault="00C14D7F" w:rsidP="00C14D7F">
      <w:pPr>
        <w:numPr>
          <w:ilvl w:val="0"/>
          <w:numId w:val="6"/>
        </w:numPr>
      </w:pPr>
      <w:r w:rsidRPr="00C14D7F">
        <w:t>Younger investors show increasing participation.</w:t>
      </w:r>
    </w:p>
    <w:p w14:paraId="5889FC1C" w14:textId="0D44CEBE" w:rsidR="00C14D7F" w:rsidRPr="00C14D7F" w:rsidRDefault="00FD6218" w:rsidP="00C14D7F">
      <w:r>
        <w:rPr>
          <w:noProof/>
        </w:rPr>
        <w:lastRenderedPageBreak/>
        <w:drawing>
          <wp:inline distT="0" distB="0" distL="0" distR="0" wp14:anchorId="4FF651CB" wp14:editId="6FC34E77">
            <wp:extent cx="5727700" cy="3448050"/>
            <wp:effectExtent l="0" t="0" r="6350" b="0"/>
            <wp:docPr id="3329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4D7F">
        <w:t xml:space="preserve"> </w:t>
      </w:r>
    </w:p>
    <w:p w14:paraId="4099A1E7" w14:textId="77777777" w:rsidR="00C14D7F" w:rsidRPr="00C14D7F" w:rsidRDefault="00C14D7F" w:rsidP="00C14D7F">
      <w:r w:rsidRPr="00C14D7F">
        <w:pict w14:anchorId="287401F4">
          <v:rect id="_x0000_i1169" style="width:0;height:1.5pt" o:hralign="center" o:hrstd="t" o:hr="t" fillcolor="#a0a0a0" stroked="f"/>
        </w:pict>
      </w:r>
    </w:p>
    <w:p w14:paraId="60E4EBB0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Gender Distribution</w:t>
      </w:r>
    </w:p>
    <w:p w14:paraId="4932B7CC" w14:textId="77777777" w:rsidR="00C14D7F" w:rsidRPr="00C14D7F" w:rsidRDefault="00C14D7F" w:rsidP="00C14D7F">
      <w:r w:rsidRPr="00C14D7F">
        <w:t>Key findings:</w:t>
      </w:r>
    </w:p>
    <w:p w14:paraId="39C1E66D" w14:textId="77777777" w:rsidR="00C14D7F" w:rsidRPr="00C14D7F" w:rsidRDefault="00C14D7F" w:rsidP="00C14D7F">
      <w:pPr>
        <w:numPr>
          <w:ilvl w:val="0"/>
          <w:numId w:val="7"/>
        </w:numPr>
      </w:pPr>
      <w:r w:rsidRPr="00C14D7F">
        <w:t>Male investors represent the majority share.</w:t>
      </w:r>
    </w:p>
    <w:p w14:paraId="60F4636E" w14:textId="4B630207" w:rsidR="00C14D7F" w:rsidRPr="00C14D7F" w:rsidRDefault="00C14D7F" w:rsidP="00C14D7F">
      <w:pPr>
        <w:numPr>
          <w:ilvl w:val="0"/>
          <w:numId w:val="7"/>
        </w:numPr>
      </w:pPr>
      <w:r w:rsidRPr="00C14D7F">
        <w:t>Female participation continues to grow.</w:t>
      </w:r>
    </w:p>
    <w:p w14:paraId="1A9764EE" w14:textId="77777777" w:rsidR="00C14D7F" w:rsidRPr="00C14D7F" w:rsidRDefault="00C14D7F" w:rsidP="00C14D7F">
      <w:r w:rsidRPr="00C14D7F">
        <w:pict w14:anchorId="057BB367">
          <v:rect id="_x0000_i1170" style="width:0;height:1.5pt" o:hralign="center" o:hrstd="t" o:hr="t" fillcolor="#a0a0a0" stroked="f"/>
        </w:pict>
      </w:r>
    </w:p>
    <w:p w14:paraId="3D07BC81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Geographic Analysis</w:t>
      </w:r>
    </w:p>
    <w:p w14:paraId="6CD7639F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SIP Amount by State</w:t>
      </w:r>
    </w:p>
    <w:p w14:paraId="1E15C4E6" w14:textId="77777777" w:rsidR="00C14D7F" w:rsidRPr="00C14D7F" w:rsidRDefault="00C14D7F" w:rsidP="00C14D7F">
      <w:r w:rsidRPr="00C14D7F">
        <w:t>Key findings:</w:t>
      </w:r>
    </w:p>
    <w:p w14:paraId="442F6207" w14:textId="77777777" w:rsidR="00C14D7F" w:rsidRPr="00C14D7F" w:rsidRDefault="00C14D7F" w:rsidP="00C14D7F">
      <w:pPr>
        <w:numPr>
          <w:ilvl w:val="0"/>
          <w:numId w:val="8"/>
        </w:numPr>
      </w:pPr>
      <w:r w:rsidRPr="00C14D7F">
        <w:t>Major metro states contribute most investments.</w:t>
      </w:r>
    </w:p>
    <w:p w14:paraId="68D08267" w14:textId="77777777" w:rsidR="00C14D7F" w:rsidRPr="00C14D7F" w:rsidRDefault="00C14D7F" w:rsidP="00C14D7F">
      <w:pPr>
        <w:numPr>
          <w:ilvl w:val="0"/>
          <w:numId w:val="8"/>
        </w:numPr>
      </w:pPr>
      <w:r w:rsidRPr="00C14D7F">
        <w:t>Significant opportunity exists in underpenetrated regions.</w:t>
      </w:r>
    </w:p>
    <w:p w14:paraId="22279DC9" w14:textId="57D66036" w:rsidR="00C14D7F" w:rsidRPr="00C14D7F" w:rsidRDefault="00FD6218" w:rsidP="00C14D7F">
      <w:r>
        <w:rPr>
          <w:noProof/>
        </w:rPr>
        <w:lastRenderedPageBreak/>
        <w:drawing>
          <wp:inline distT="0" distB="0" distL="0" distR="0" wp14:anchorId="2BEEBC7E" wp14:editId="2DF6CA80">
            <wp:extent cx="5721350" cy="3371850"/>
            <wp:effectExtent l="0" t="0" r="0" b="0"/>
            <wp:docPr id="30891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DEDD" w14:textId="77777777" w:rsidR="00C14D7F" w:rsidRPr="00C14D7F" w:rsidRDefault="00C14D7F" w:rsidP="00C14D7F">
      <w:r w:rsidRPr="00C14D7F">
        <w:pict w14:anchorId="759E2E03">
          <v:rect id="_x0000_i1171" style="width:0;height:1.5pt" o:hralign="center" o:hrstd="t" o:hr="t" fillcolor="#a0a0a0" stroked="f"/>
        </w:pict>
      </w:r>
    </w:p>
    <w:p w14:paraId="085EC2FE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T30 vs B30 Analysis</w:t>
      </w:r>
    </w:p>
    <w:p w14:paraId="366B43AB" w14:textId="77777777" w:rsidR="00C14D7F" w:rsidRPr="00C14D7F" w:rsidRDefault="00C14D7F" w:rsidP="00C14D7F">
      <w:r w:rsidRPr="00C14D7F">
        <w:t>Key findings:</w:t>
      </w:r>
    </w:p>
    <w:p w14:paraId="4C0FD634" w14:textId="77777777" w:rsidR="00C14D7F" w:rsidRPr="00C14D7F" w:rsidRDefault="00C14D7F" w:rsidP="00C14D7F">
      <w:pPr>
        <w:numPr>
          <w:ilvl w:val="0"/>
          <w:numId w:val="9"/>
        </w:numPr>
      </w:pPr>
      <w:r w:rsidRPr="00C14D7F">
        <w:t>T30 cities dominate investment activity.</w:t>
      </w:r>
    </w:p>
    <w:p w14:paraId="169975FD" w14:textId="77777777" w:rsidR="00C14D7F" w:rsidRPr="00C14D7F" w:rsidRDefault="00C14D7F" w:rsidP="00C14D7F">
      <w:pPr>
        <w:numPr>
          <w:ilvl w:val="0"/>
          <w:numId w:val="9"/>
        </w:numPr>
      </w:pPr>
      <w:r w:rsidRPr="00C14D7F">
        <w:t>B30 growth indicates improving financial inclusion.</w:t>
      </w:r>
    </w:p>
    <w:p w14:paraId="1850305F" w14:textId="0A1C9F82" w:rsidR="00C14D7F" w:rsidRPr="00C14D7F" w:rsidRDefault="00FD6218" w:rsidP="00C14D7F">
      <w:r>
        <w:rPr>
          <w:noProof/>
        </w:rPr>
        <w:drawing>
          <wp:inline distT="0" distB="0" distL="0" distR="0" wp14:anchorId="4C9EE999" wp14:editId="3E17B13A">
            <wp:extent cx="4755273" cy="2825750"/>
            <wp:effectExtent l="0" t="0" r="7620" b="0"/>
            <wp:docPr id="1413541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029" cy="282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FB8B" w14:textId="2EDBB767" w:rsidR="00C14D7F" w:rsidRPr="00FD6218" w:rsidRDefault="00C14D7F" w:rsidP="00C14D7F">
      <w:r w:rsidRPr="00C14D7F">
        <w:pict w14:anchorId="505820C0">
          <v:rect id="_x0000_i1172" style="width:0;height:1.5pt" o:hralign="center" o:hrstd="t" o:hr="t" fillcolor="#a0a0a0" stroked="f"/>
        </w:pict>
      </w:r>
    </w:p>
    <w:p w14:paraId="100BC55E" w14:textId="7BF65BA0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6. Mutual Fund Performance Analysis</w:t>
      </w:r>
    </w:p>
    <w:p w14:paraId="2E9F5C33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Return Analysis</w:t>
      </w:r>
    </w:p>
    <w:p w14:paraId="32A0DB15" w14:textId="77777777" w:rsidR="00C14D7F" w:rsidRPr="00C14D7F" w:rsidRDefault="00C14D7F" w:rsidP="00C14D7F">
      <w:r w:rsidRPr="00C14D7F">
        <w:lastRenderedPageBreak/>
        <w:t>Metrics evaluated:</w:t>
      </w:r>
    </w:p>
    <w:p w14:paraId="60018433" w14:textId="77777777" w:rsidR="00C14D7F" w:rsidRPr="00C14D7F" w:rsidRDefault="00C14D7F" w:rsidP="00C14D7F">
      <w:pPr>
        <w:numPr>
          <w:ilvl w:val="0"/>
          <w:numId w:val="10"/>
        </w:numPr>
      </w:pPr>
      <w:r w:rsidRPr="00C14D7F">
        <w:t>1-Year Returns</w:t>
      </w:r>
    </w:p>
    <w:p w14:paraId="353994FC" w14:textId="77777777" w:rsidR="00C14D7F" w:rsidRPr="00C14D7F" w:rsidRDefault="00C14D7F" w:rsidP="00C14D7F">
      <w:pPr>
        <w:numPr>
          <w:ilvl w:val="0"/>
          <w:numId w:val="10"/>
        </w:numPr>
      </w:pPr>
      <w:r w:rsidRPr="00C14D7F">
        <w:t>3-Year Returns</w:t>
      </w:r>
    </w:p>
    <w:p w14:paraId="7D155611" w14:textId="77777777" w:rsidR="00C14D7F" w:rsidRPr="00C14D7F" w:rsidRDefault="00C14D7F" w:rsidP="00C14D7F">
      <w:pPr>
        <w:numPr>
          <w:ilvl w:val="0"/>
          <w:numId w:val="10"/>
        </w:numPr>
      </w:pPr>
      <w:r w:rsidRPr="00C14D7F">
        <w:t>5-Year Returns</w:t>
      </w:r>
    </w:p>
    <w:p w14:paraId="3693D82A" w14:textId="77777777" w:rsidR="00C14D7F" w:rsidRPr="00C14D7F" w:rsidRDefault="00C14D7F" w:rsidP="00C14D7F">
      <w:r w:rsidRPr="00C14D7F">
        <w:t>Key findings:</w:t>
      </w:r>
    </w:p>
    <w:p w14:paraId="60D8A530" w14:textId="77777777" w:rsidR="00C14D7F" w:rsidRPr="00C14D7F" w:rsidRDefault="00C14D7F" w:rsidP="00C14D7F">
      <w:pPr>
        <w:numPr>
          <w:ilvl w:val="0"/>
          <w:numId w:val="11"/>
        </w:numPr>
      </w:pPr>
      <w:r w:rsidRPr="00C14D7F">
        <w:t>Large-cap funds demonstrated consistent performance.</w:t>
      </w:r>
    </w:p>
    <w:p w14:paraId="72460BC9" w14:textId="77777777" w:rsidR="00C14D7F" w:rsidRDefault="00C14D7F" w:rsidP="00C14D7F">
      <w:pPr>
        <w:numPr>
          <w:ilvl w:val="0"/>
          <w:numId w:val="11"/>
        </w:numPr>
      </w:pPr>
      <w:r w:rsidRPr="00C14D7F">
        <w:t>Some funds significantly outperformed benchmarks.</w:t>
      </w:r>
    </w:p>
    <w:p w14:paraId="043F06B3" w14:textId="0BE83818" w:rsidR="00C14D7F" w:rsidRPr="00C14D7F" w:rsidRDefault="00160DF4" w:rsidP="00160DF4">
      <w:pPr>
        <w:ind w:left="720"/>
      </w:pPr>
      <w:r>
        <w:rPr>
          <w:noProof/>
        </w:rPr>
        <w:drawing>
          <wp:inline distT="0" distB="0" distL="0" distR="0" wp14:anchorId="2ED46670" wp14:editId="6F1BE0C6">
            <wp:extent cx="5727700" cy="3403600"/>
            <wp:effectExtent l="0" t="0" r="6350" b="6350"/>
            <wp:docPr id="490964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0AB11" w14:textId="77777777" w:rsidR="00C14D7F" w:rsidRPr="00C14D7F" w:rsidRDefault="00C14D7F" w:rsidP="00C14D7F">
      <w:r w:rsidRPr="00C14D7F">
        <w:pict w14:anchorId="5FED42BC">
          <v:rect id="_x0000_i1173" style="width:0;height:1.5pt" o:hralign="center" o:hrstd="t" o:hr="t" fillcolor="#a0a0a0" stroked="f"/>
        </w:pict>
      </w:r>
    </w:p>
    <w:p w14:paraId="2BDF5AD5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Risk-Adjusted Performance</w:t>
      </w:r>
    </w:p>
    <w:p w14:paraId="32AC64F0" w14:textId="77777777" w:rsidR="00C14D7F" w:rsidRPr="00C14D7F" w:rsidRDefault="00C14D7F" w:rsidP="00C14D7F">
      <w:r w:rsidRPr="00C14D7F">
        <w:t>Metrics:</w:t>
      </w:r>
    </w:p>
    <w:p w14:paraId="1AA91C13" w14:textId="77777777" w:rsidR="00C14D7F" w:rsidRPr="00C14D7F" w:rsidRDefault="00C14D7F" w:rsidP="00C14D7F">
      <w:pPr>
        <w:numPr>
          <w:ilvl w:val="0"/>
          <w:numId w:val="12"/>
        </w:numPr>
      </w:pPr>
      <w:r w:rsidRPr="00C14D7F">
        <w:t>Sharpe Ratio</w:t>
      </w:r>
    </w:p>
    <w:p w14:paraId="64A6CEAB" w14:textId="77777777" w:rsidR="00C14D7F" w:rsidRPr="00C14D7F" w:rsidRDefault="00C14D7F" w:rsidP="00C14D7F">
      <w:pPr>
        <w:numPr>
          <w:ilvl w:val="0"/>
          <w:numId w:val="12"/>
        </w:numPr>
      </w:pPr>
      <w:r w:rsidRPr="00C14D7F">
        <w:t>Sortino Ratio</w:t>
      </w:r>
    </w:p>
    <w:p w14:paraId="6E535C6F" w14:textId="77777777" w:rsidR="00C14D7F" w:rsidRPr="00C14D7F" w:rsidRDefault="00C14D7F" w:rsidP="00C14D7F">
      <w:pPr>
        <w:numPr>
          <w:ilvl w:val="0"/>
          <w:numId w:val="12"/>
        </w:numPr>
      </w:pPr>
      <w:r w:rsidRPr="00C14D7F">
        <w:t>Alpha</w:t>
      </w:r>
    </w:p>
    <w:p w14:paraId="0F0DFC79" w14:textId="77777777" w:rsidR="00C14D7F" w:rsidRPr="00C14D7F" w:rsidRDefault="00C14D7F" w:rsidP="00C14D7F">
      <w:pPr>
        <w:numPr>
          <w:ilvl w:val="0"/>
          <w:numId w:val="12"/>
        </w:numPr>
      </w:pPr>
      <w:r w:rsidRPr="00C14D7F">
        <w:t>Beta</w:t>
      </w:r>
    </w:p>
    <w:p w14:paraId="269B6209" w14:textId="77777777" w:rsidR="00C14D7F" w:rsidRPr="00C14D7F" w:rsidRDefault="00C14D7F" w:rsidP="00C14D7F">
      <w:r w:rsidRPr="00C14D7F">
        <w:t>Key findings:</w:t>
      </w:r>
    </w:p>
    <w:p w14:paraId="320CAFF6" w14:textId="77777777" w:rsidR="00C14D7F" w:rsidRPr="00C14D7F" w:rsidRDefault="00C14D7F" w:rsidP="00C14D7F">
      <w:pPr>
        <w:numPr>
          <w:ilvl w:val="0"/>
          <w:numId w:val="13"/>
        </w:numPr>
      </w:pPr>
      <w:r w:rsidRPr="00C14D7F">
        <w:t>High Sharpe Ratio funds delivered superior risk-adjusted returns.</w:t>
      </w:r>
    </w:p>
    <w:p w14:paraId="2BC74F27" w14:textId="77777777" w:rsidR="00C14D7F" w:rsidRPr="00C14D7F" w:rsidRDefault="00C14D7F" w:rsidP="00C14D7F">
      <w:pPr>
        <w:numPr>
          <w:ilvl w:val="0"/>
          <w:numId w:val="13"/>
        </w:numPr>
      </w:pPr>
      <w:r w:rsidRPr="00C14D7F">
        <w:t>Several funds generated positive alpha against benchmarks.</w:t>
      </w:r>
    </w:p>
    <w:p w14:paraId="18345C65" w14:textId="3AF2AC3B" w:rsidR="00C14D7F" w:rsidRDefault="00C14D7F" w:rsidP="00C14D7F">
      <w:r w:rsidRPr="00C14D7F">
        <w:t>(Insert Risk Analysis Dashboard)</w:t>
      </w:r>
    </w:p>
    <w:p w14:paraId="6E4BDAF5" w14:textId="77777777" w:rsidR="00160DF4" w:rsidRDefault="00160DF4" w:rsidP="00C14D7F">
      <w:pPr>
        <w:rPr>
          <w:noProof/>
        </w:rPr>
      </w:pPr>
    </w:p>
    <w:p w14:paraId="70985E87" w14:textId="77777777" w:rsidR="00160DF4" w:rsidRPr="00C14D7F" w:rsidRDefault="00160DF4" w:rsidP="00C14D7F"/>
    <w:p w14:paraId="2BC93E46" w14:textId="77777777" w:rsidR="00C14D7F" w:rsidRPr="00C14D7F" w:rsidRDefault="00C14D7F" w:rsidP="00C14D7F">
      <w:r w:rsidRPr="00C14D7F">
        <w:pict w14:anchorId="2C261019">
          <v:rect id="_x0000_i1174" style="width:0;height:1.5pt" o:hralign="center" o:hrstd="t" o:hr="t" fillcolor="#a0a0a0" stroked="f"/>
        </w:pict>
      </w:r>
    </w:p>
    <w:p w14:paraId="6266C40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7. Risk Analytics</w:t>
      </w:r>
    </w:p>
    <w:p w14:paraId="1B7ABD53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Historical Value-at-Risk (VaR)</w:t>
      </w:r>
    </w:p>
    <w:p w14:paraId="4EBDD3E5" w14:textId="77777777" w:rsidR="00C14D7F" w:rsidRPr="00C14D7F" w:rsidRDefault="00C14D7F" w:rsidP="00C14D7F">
      <w:r w:rsidRPr="00C14D7F">
        <w:t>Methodology:</w:t>
      </w:r>
    </w:p>
    <w:p w14:paraId="6376E19D" w14:textId="77777777" w:rsidR="00C14D7F" w:rsidRPr="00C14D7F" w:rsidRDefault="00C14D7F" w:rsidP="00C14D7F">
      <w:pPr>
        <w:numPr>
          <w:ilvl w:val="0"/>
          <w:numId w:val="14"/>
        </w:numPr>
      </w:pPr>
      <w:r w:rsidRPr="00C14D7F">
        <w:t>Daily return calculation</w:t>
      </w:r>
    </w:p>
    <w:p w14:paraId="62BA33AD" w14:textId="77777777" w:rsidR="00C14D7F" w:rsidRPr="00C14D7F" w:rsidRDefault="00C14D7F" w:rsidP="00C14D7F">
      <w:pPr>
        <w:numPr>
          <w:ilvl w:val="0"/>
          <w:numId w:val="14"/>
        </w:numPr>
      </w:pPr>
      <w:r w:rsidRPr="00C14D7F">
        <w:t>5th percentile estimation</w:t>
      </w:r>
    </w:p>
    <w:p w14:paraId="1C5D666A" w14:textId="77777777" w:rsidR="00C14D7F" w:rsidRPr="00C14D7F" w:rsidRDefault="00C14D7F" w:rsidP="00C14D7F">
      <w:r w:rsidRPr="00C14D7F">
        <w:t>Findings:</w:t>
      </w:r>
    </w:p>
    <w:p w14:paraId="462EBFEF" w14:textId="77777777" w:rsidR="00C14D7F" w:rsidRPr="00C14D7F" w:rsidRDefault="00C14D7F" w:rsidP="00C14D7F">
      <w:pPr>
        <w:numPr>
          <w:ilvl w:val="0"/>
          <w:numId w:val="15"/>
        </w:numPr>
      </w:pPr>
      <w:r w:rsidRPr="00C14D7F">
        <w:t>Certain schemes exhibit significantly higher downside risk.</w:t>
      </w:r>
    </w:p>
    <w:p w14:paraId="0A85FBFC" w14:textId="77777777" w:rsidR="00C14D7F" w:rsidRPr="00C14D7F" w:rsidRDefault="00C14D7F" w:rsidP="00C14D7F">
      <w:pPr>
        <w:numPr>
          <w:ilvl w:val="0"/>
          <w:numId w:val="15"/>
        </w:numPr>
      </w:pPr>
      <w:r w:rsidRPr="00C14D7F">
        <w:t>Risk varies considerably across categories.</w:t>
      </w:r>
    </w:p>
    <w:p w14:paraId="5120A2F3" w14:textId="77777777" w:rsidR="00C14D7F" w:rsidRPr="00C14D7F" w:rsidRDefault="00C14D7F" w:rsidP="00C14D7F">
      <w:r w:rsidRPr="00C14D7F">
        <w:pict w14:anchorId="4B4454D7">
          <v:rect id="_x0000_i1175" style="width:0;height:1.5pt" o:hralign="center" o:hrstd="t" o:hr="t" fillcolor="#a0a0a0" stroked="f"/>
        </w:pict>
      </w:r>
    </w:p>
    <w:p w14:paraId="6C182B27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Conditional Value-at-Risk (CVaR)</w:t>
      </w:r>
    </w:p>
    <w:p w14:paraId="763C6011" w14:textId="77777777" w:rsidR="00C14D7F" w:rsidRPr="00C14D7F" w:rsidRDefault="00C14D7F" w:rsidP="00C14D7F">
      <w:r w:rsidRPr="00C14D7F">
        <w:t>Methodology:</w:t>
      </w:r>
    </w:p>
    <w:p w14:paraId="053E5168" w14:textId="77777777" w:rsidR="00C14D7F" w:rsidRPr="00C14D7F" w:rsidRDefault="00C14D7F" w:rsidP="00C14D7F">
      <w:pPr>
        <w:numPr>
          <w:ilvl w:val="0"/>
          <w:numId w:val="16"/>
        </w:numPr>
      </w:pPr>
      <w:r w:rsidRPr="00C14D7F">
        <w:t>Average loss below VaR threshold</w:t>
      </w:r>
    </w:p>
    <w:p w14:paraId="42C5C58B" w14:textId="77777777" w:rsidR="00C14D7F" w:rsidRPr="00C14D7F" w:rsidRDefault="00C14D7F" w:rsidP="00C14D7F">
      <w:r w:rsidRPr="00C14D7F">
        <w:t>Findings:</w:t>
      </w:r>
    </w:p>
    <w:p w14:paraId="38383944" w14:textId="77777777" w:rsidR="00C14D7F" w:rsidRPr="00C14D7F" w:rsidRDefault="00C14D7F" w:rsidP="00C14D7F">
      <w:pPr>
        <w:numPr>
          <w:ilvl w:val="0"/>
          <w:numId w:val="17"/>
        </w:numPr>
      </w:pPr>
      <w:r w:rsidRPr="00C14D7F">
        <w:t>CVaR identified tail-risk exposure not visible through standard volatility measures.</w:t>
      </w:r>
    </w:p>
    <w:p w14:paraId="5FF9C263" w14:textId="77777777" w:rsidR="00C14D7F" w:rsidRPr="00C14D7F" w:rsidRDefault="00C14D7F" w:rsidP="00C14D7F">
      <w:r w:rsidRPr="00C14D7F">
        <w:pict w14:anchorId="17779A11">
          <v:rect id="_x0000_i1176" style="width:0;height:1.5pt" o:hralign="center" o:hrstd="t" o:hr="t" fillcolor="#a0a0a0" stroked="f"/>
        </w:pict>
      </w:r>
    </w:p>
    <w:p w14:paraId="0BA34442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Rolling 90-Day Sharpe Ratio</w:t>
      </w:r>
    </w:p>
    <w:p w14:paraId="117E47DC" w14:textId="77777777" w:rsidR="00C14D7F" w:rsidRPr="00C14D7F" w:rsidRDefault="00C14D7F" w:rsidP="00C14D7F">
      <w:r w:rsidRPr="00C14D7F">
        <w:t>Findings:</w:t>
      </w:r>
    </w:p>
    <w:p w14:paraId="34977905" w14:textId="77777777" w:rsidR="00C14D7F" w:rsidRPr="00C14D7F" w:rsidRDefault="00C14D7F" w:rsidP="00C14D7F">
      <w:pPr>
        <w:numPr>
          <w:ilvl w:val="0"/>
          <w:numId w:val="18"/>
        </w:numPr>
      </w:pPr>
      <w:r w:rsidRPr="00C14D7F">
        <w:t>Performance stability differs across funds.</w:t>
      </w:r>
    </w:p>
    <w:p w14:paraId="320A9434" w14:textId="77777777" w:rsidR="00C14D7F" w:rsidRPr="00C14D7F" w:rsidRDefault="00C14D7F" w:rsidP="00C14D7F">
      <w:pPr>
        <w:numPr>
          <w:ilvl w:val="0"/>
          <w:numId w:val="18"/>
        </w:numPr>
      </w:pPr>
      <w:r w:rsidRPr="00C14D7F">
        <w:t>Some funds maintain consistently superior risk-adjusted returns.</w:t>
      </w:r>
    </w:p>
    <w:p w14:paraId="5AE44B22" w14:textId="56E31282" w:rsidR="00C14D7F" w:rsidRPr="00C14D7F" w:rsidRDefault="00160DF4" w:rsidP="00C14D7F">
      <w:r>
        <w:rPr>
          <w:noProof/>
        </w:rPr>
        <w:drawing>
          <wp:inline distT="0" distB="0" distL="0" distR="0" wp14:anchorId="4A7E8011" wp14:editId="55D4FD05">
            <wp:extent cx="4552950" cy="2851905"/>
            <wp:effectExtent l="0" t="0" r="0" b="5715"/>
            <wp:docPr id="1063469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235" cy="28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32B1" w14:textId="77777777" w:rsidR="00C14D7F" w:rsidRPr="00C14D7F" w:rsidRDefault="00C14D7F" w:rsidP="00C14D7F">
      <w:r w:rsidRPr="00C14D7F">
        <w:lastRenderedPageBreak/>
        <w:pict w14:anchorId="625E4F79">
          <v:rect id="_x0000_i1177" style="width:0;height:1.5pt" o:hralign="center" o:hrstd="t" o:hr="t" fillcolor="#a0a0a0" stroked="f"/>
        </w:pict>
      </w:r>
    </w:p>
    <w:p w14:paraId="785C73E2" w14:textId="0C5A2C63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 xml:space="preserve">8. Investor </w:t>
      </w:r>
      <w:r w:rsidR="001C52F3" w:rsidRPr="00C14D7F">
        <w:rPr>
          <w:b/>
          <w:bCs/>
        </w:rPr>
        <w:t>Behaviour</w:t>
      </w:r>
      <w:r w:rsidRPr="00C14D7F">
        <w:rPr>
          <w:b/>
          <w:bCs/>
        </w:rPr>
        <w:t xml:space="preserve"> Analytics</w:t>
      </w:r>
    </w:p>
    <w:p w14:paraId="0DD69F2A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Cohort Analysis</w:t>
      </w:r>
    </w:p>
    <w:p w14:paraId="7DA4D49D" w14:textId="77777777" w:rsidR="00C14D7F" w:rsidRPr="00C14D7F" w:rsidRDefault="00C14D7F" w:rsidP="00C14D7F">
      <w:r w:rsidRPr="00C14D7F">
        <w:t>Findings:</w:t>
      </w:r>
    </w:p>
    <w:p w14:paraId="377D7A61" w14:textId="77777777" w:rsidR="00C14D7F" w:rsidRPr="00C14D7F" w:rsidRDefault="00C14D7F" w:rsidP="00C14D7F">
      <w:pPr>
        <w:numPr>
          <w:ilvl w:val="0"/>
          <w:numId w:val="19"/>
        </w:numPr>
      </w:pPr>
      <w:r w:rsidRPr="00C14D7F">
        <w:t>Newer investor cohorts invest larger amounts.</w:t>
      </w:r>
    </w:p>
    <w:p w14:paraId="63CCB214" w14:textId="77777777" w:rsidR="00C14D7F" w:rsidRPr="00C14D7F" w:rsidRDefault="00C14D7F" w:rsidP="00C14D7F">
      <w:pPr>
        <w:numPr>
          <w:ilvl w:val="0"/>
          <w:numId w:val="19"/>
        </w:numPr>
      </w:pPr>
      <w:r w:rsidRPr="00C14D7F">
        <w:t>Average SIP values have increased over time.</w:t>
      </w:r>
    </w:p>
    <w:p w14:paraId="3ED8971C" w14:textId="66226422" w:rsidR="00C14D7F" w:rsidRDefault="00B173F0" w:rsidP="00C14D7F">
      <w:r>
        <w:rPr>
          <w:noProof/>
        </w:rPr>
        <w:drawing>
          <wp:inline distT="0" distB="0" distL="0" distR="0" wp14:anchorId="14D2F005" wp14:editId="2E1A2A68">
            <wp:extent cx="4425950" cy="666750"/>
            <wp:effectExtent l="0" t="0" r="0" b="0"/>
            <wp:docPr id="1070256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4D7F" w:rsidRPr="00C14D7F">
        <w:t>)</w:t>
      </w:r>
    </w:p>
    <w:p w14:paraId="76FB2435" w14:textId="77777777" w:rsidR="001C52F3" w:rsidRPr="00C14D7F" w:rsidRDefault="001C52F3" w:rsidP="00C14D7F"/>
    <w:p w14:paraId="1629F1F4" w14:textId="77777777" w:rsidR="00C14D7F" w:rsidRPr="00C14D7F" w:rsidRDefault="00C14D7F" w:rsidP="00C14D7F">
      <w:r w:rsidRPr="00C14D7F">
        <w:pict w14:anchorId="571BB1DE">
          <v:rect id="_x0000_i1178" style="width:0;height:1.5pt" o:hralign="center" o:hrstd="t" o:hr="t" fillcolor="#a0a0a0" stroked="f"/>
        </w:pict>
      </w:r>
    </w:p>
    <w:p w14:paraId="6233DCE1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SIP Continuity Analysis</w:t>
      </w:r>
    </w:p>
    <w:p w14:paraId="7AAD8943" w14:textId="77777777" w:rsidR="00C14D7F" w:rsidRPr="00C14D7F" w:rsidRDefault="00C14D7F" w:rsidP="00C14D7F">
      <w:r w:rsidRPr="00C14D7F">
        <w:t>Findings:</w:t>
      </w:r>
    </w:p>
    <w:p w14:paraId="6E77D443" w14:textId="77777777" w:rsidR="00C14D7F" w:rsidRPr="00C14D7F" w:rsidRDefault="00C14D7F" w:rsidP="00C14D7F">
      <w:pPr>
        <w:numPr>
          <w:ilvl w:val="0"/>
          <w:numId w:val="20"/>
        </w:numPr>
      </w:pPr>
      <w:r w:rsidRPr="00C14D7F">
        <w:t>Most investors maintain regular SIP schedules.</w:t>
      </w:r>
    </w:p>
    <w:p w14:paraId="0616F12D" w14:textId="77777777" w:rsidR="00C14D7F" w:rsidRPr="00C14D7F" w:rsidRDefault="00C14D7F" w:rsidP="00C14D7F">
      <w:pPr>
        <w:numPr>
          <w:ilvl w:val="0"/>
          <w:numId w:val="20"/>
        </w:numPr>
      </w:pPr>
      <w:r w:rsidRPr="00C14D7F">
        <w:t>At-risk investors identified through transaction gap analysis.</w:t>
      </w:r>
    </w:p>
    <w:p w14:paraId="392EEEF0" w14:textId="77777777" w:rsidR="00C14D7F" w:rsidRDefault="00C14D7F" w:rsidP="00C14D7F">
      <w:r w:rsidRPr="00C14D7F">
        <w:t>(Insert SIP Continuity Dashboard)</w:t>
      </w:r>
    </w:p>
    <w:p w14:paraId="64A7AEC7" w14:textId="77777777" w:rsidR="001C52F3" w:rsidRDefault="001C52F3" w:rsidP="00C14D7F"/>
    <w:p w14:paraId="59D075A2" w14:textId="77777777" w:rsidR="001C52F3" w:rsidRPr="00C14D7F" w:rsidRDefault="001C52F3" w:rsidP="00C14D7F"/>
    <w:p w14:paraId="589151BD" w14:textId="77777777" w:rsidR="00C14D7F" w:rsidRPr="00C14D7F" w:rsidRDefault="00C14D7F" w:rsidP="00C14D7F">
      <w:r w:rsidRPr="00C14D7F">
        <w:pict w14:anchorId="5C83747A">
          <v:rect id="_x0000_i1179" style="width:0;height:1.5pt" o:hralign="center" o:hrstd="t" o:hr="t" fillcolor="#a0a0a0" stroked="f"/>
        </w:pict>
      </w:r>
    </w:p>
    <w:p w14:paraId="68AC8863" w14:textId="77777777" w:rsidR="0095124E" w:rsidRDefault="0095124E" w:rsidP="00C14D7F">
      <w:pPr>
        <w:rPr>
          <w:b/>
          <w:bCs/>
        </w:rPr>
      </w:pPr>
    </w:p>
    <w:p w14:paraId="1874C71D" w14:textId="77777777" w:rsidR="0095124E" w:rsidRDefault="0095124E" w:rsidP="00C14D7F">
      <w:pPr>
        <w:rPr>
          <w:b/>
          <w:bCs/>
        </w:rPr>
      </w:pPr>
    </w:p>
    <w:p w14:paraId="59F9B6B8" w14:textId="3DF91A5A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9. Portfolio Diversification Analysis</w:t>
      </w:r>
    </w:p>
    <w:p w14:paraId="5BE3A2BC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HHI Concentration Analysis</w:t>
      </w:r>
    </w:p>
    <w:p w14:paraId="46E6E3BB" w14:textId="77777777" w:rsidR="00C14D7F" w:rsidRPr="00C14D7F" w:rsidRDefault="00C14D7F" w:rsidP="00C14D7F">
      <w:r w:rsidRPr="00C14D7F">
        <w:t>The Herfindahl-Hirschman Index (HHI) was used to evaluate portfolio concentration.</w:t>
      </w:r>
    </w:p>
    <w:p w14:paraId="22BB6A2E" w14:textId="77777777" w:rsidR="00C14D7F" w:rsidRPr="00C14D7F" w:rsidRDefault="00C14D7F" w:rsidP="00C14D7F">
      <w:r w:rsidRPr="00C14D7F">
        <w:t>Findings:</w:t>
      </w:r>
    </w:p>
    <w:p w14:paraId="0AE53A1C" w14:textId="77777777" w:rsidR="00C14D7F" w:rsidRPr="00C14D7F" w:rsidRDefault="00C14D7F" w:rsidP="00C14D7F">
      <w:pPr>
        <w:numPr>
          <w:ilvl w:val="0"/>
          <w:numId w:val="21"/>
        </w:numPr>
      </w:pPr>
      <w:r w:rsidRPr="00C14D7F">
        <w:t>Some equity funds exhibit concentrated sector exposure.</w:t>
      </w:r>
    </w:p>
    <w:p w14:paraId="0307C1FD" w14:textId="17E04901" w:rsidR="00C14D7F" w:rsidRDefault="00C14D7F" w:rsidP="00C14D7F">
      <w:pPr>
        <w:numPr>
          <w:ilvl w:val="0"/>
          <w:numId w:val="21"/>
        </w:numPr>
      </w:pPr>
      <w:r w:rsidRPr="00C14D7F">
        <w:t>Diversified funds generally display lower concentration risk.</w:t>
      </w:r>
    </w:p>
    <w:p w14:paraId="12B0A28A" w14:textId="7B45409C" w:rsidR="008B538A" w:rsidRDefault="0095124E" w:rsidP="00C14D7F">
      <w:r>
        <w:rPr>
          <w:noProof/>
        </w:rPr>
        <w:lastRenderedPageBreak/>
        <w:drawing>
          <wp:inline distT="0" distB="0" distL="0" distR="0" wp14:anchorId="2ACCAAB1" wp14:editId="08BD1242">
            <wp:extent cx="4502150" cy="3657600"/>
            <wp:effectExtent l="0" t="0" r="0" b="0"/>
            <wp:docPr id="407113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24F7" w14:textId="77777777" w:rsidR="008B538A" w:rsidRDefault="008B538A" w:rsidP="00C14D7F"/>
    <w:p w14:paraId="3BBF4838" w14:textId="77777777" w:rsidR="001C52F3" w:rsidRPr="00C14D7F" w:rsidRDefault="001C52F3" w:rsidP="00C14D7F"/>
    <w:p w14:paraId="5BA9B4EA" w14:textId="77777777" w:rsidR="00C14D7F" w:rsidRPr="00C14D7F" w:rsidRDefault="00C14D7F" w:rsidP="00C14D7F">
      <w:r w:rsidRPr="00C14D7F">
        <w:pict w14:anchorId="3A185C90">
          <v:rect id="_x0000_i1180" style="width:0;height:1.5pt" o:hralign="center" o:hrstd="t" o:hr="t" fillcolor="#a0a0a0" stroked="f"/>
        </w:pict>
      </w:r>
    </w:p>
    <w:p w14:paraId="188E6315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10. Fund Recommendation Engine</w:t>
      </w:r>
    </w:p>
    <w:p w14:paraId="297BE097" w14:textId="77777777" w:rsidR="00C14D7F" w:rsidRPr="00C14D7F" w:rsidRDefault="00C14D7F" w:rsidP="00C14D7F">
      <w:r w:rsidRPr="00C14D7F">
        <w:t>A rule-based recommendation system was developed using:</w:t>
      </w:r>
    </w:p>
    <w:p w14:paraId="1063D108" w14:textId="77777777" w:rsidR="00C14D7F" w:rsidRPr="00C14D7F" w:rsidRDefault="00C14D7F" w:rsidP="00C14D7F">
      <w:pPr>
        <w:numPr>
          <w:ilvl w:val="0"/>
          <w:numId w:val="22"/>
        </w:numPr>
      </w:pPr>
      <w:r w:rsidRPr="00C14D7F">
        <w:t>Risk Grade</w:t>
      </w:r>
    </w:p>
    <w:p w14:paraId="6056E104" w14:textId="77777777" w:rsidR="00C14D7F" w:rsidRPr="00C14D7F" w:rsidRDefault="00C14D7F" w:rsidP="00C14D7F">
      <w:pPr>
        <w:numPr>
          <w:ilvl w:val="0"/>
          <w:numId w:val="22"/>
        </w:numPr>
      </w:pPr>
      <w:r w:rsidRPr="00C14D7F">
        <w:t>Sharpe Ratio</w:t>
      </w:r>
    </w:p>
    <w:p w14:paraId="000350BE" w14:textId="77777777" w:rsidR="00C14D7F" w:rsidRPr="00C14D7F" w:rsidRDefault="00C14D7F" w:rsidP="00C14D7F">
      <w:pPr>
        <w:numPr>
          <w:ilvl w:val="0"/>
          <w:numId w:val="22"/>
        </w:numPr>
      </w:pPr>
      <w:r w:rsidRPr="00C14D7F">
        <w:t>Fund Performance Metrics</w:t>
      </w:r>
    </w:p>
    <w:p w14:paraId="1A3D26EC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Risk Categories</w:t>
      </w:r>
    </w:p>
    <w:p w14:paraId="370AF16C" w14:textId="77777777" w:rsidR="00C14D7F" w:rsidRPr="00C14D7F" w:rsidRDefault="00C14D7F" w:rsidP="00C14D7F">
      <w:pPr>
        <w:numPr>
          <w:ilvl w:val="0"/>
          <w:numId w:val="23"/>
        </w:numPr>
      </w:pPr>
      <w:r w:rsidRPr="00C14D7F">
        <w:t>Low Risk</w:t>
      </w:r>
    </w:p>
    <w:p w14:paraId="39DC7AB0" w14:textId="77777777" w:rsidR="00C14D7F" w:rsidRPr="00C14D7F" w:rsidRDefault="00C14D7F" w:rsidP="00C14D7F">
      <w:pPr>
        <w:numPr>
          <w:ilvl w:val="0"/>
          <w:numId w:val="23"/>
        </w:numPr>
      </w:pPr>
      <w:r w:rsidRPr="00C14D7F">
        <w:t>Moderate Risk</w:t>
      </w:r>
    </w:p>
    <w:p w14:paraId="5A5B87CE" w14:textId="77777777" w:rsidR="00C14D7F" w:rsidRPr="00C14D7F" w:rsidRDefault="00C14D7F" w:rsidP="00C14D7F">
      <w:pPr>
        <w:numPr>
          <w:ilvl w:val="0"/>
          <w:numId w:val="23"/>
        </w:numPr>
      </w:pPr>
      <w:r w:rsidRPr="00C14D7F">
        <w:t>High Risk</w:t>
      </w:r>
    </w:p>
    <w:p w14:paraId="0475C9D3" w14:textId="77777777" w:rsidR="00C14D7F" w:rsidRPr="00C14D7F" w:rsidRDefault="00C14D7F" w:rsidP="00C14D7F">
      <w:r w:rsidRPr="00C14D7F">
        <w:t>The engine recommends the top-performing funds within each risk profile.</w:t>
      </w:r>
    </w:p>
    <w:p w14:paraId="35CC4AEA" w14:textId="77777777" w:rsidR="00C14D7F" w:rsidRDefault="00C14D7F" w:rsidP="00C14D7F">
      <w:r w:rsidRPr="00C14D7F">
        <w:t>(Insert Recommendation Output Screenshot)</w:t>
      </w:r>
    </w:p>
    <w:p w14:paraId="5B62A699" w14:textId="440B2989" w:rsidR="0095124E" w:rsidRDefault="0095124E" w:rsidP="00C14D7F"/>
    <w:p w14:paraId="597BAA62" w14:textId="77777777" w:rsidR="00B8767F" w:rsidRDefault="00B8767F" w:rsidP="00C14D7F"/>
    <w:p w14:paraId="5ACB6C2C" w14:textId="675A5724" w:rsidR="00B8767F" w:rsidRPr="00C14D7F" w:rsidRDefault="00B8767F" w:rsidP="00C14D7F"/>
    <w:p w14:paraId="7962D3BD" w14:textId="77777777" w:rsidR="00C14D7F" w:rsidRPr="00C14D7F" w:rsidRDefault="00C14D7F" w:rsidP="00C14D7F">
      <w:r w:rsidRPr="00C14D7F">
        <w:pict w14:anchorId="53A3DDE6">
          <v:rect id="_x0000_i1181" style="width:0;height:1.5pt" o:hralign="center" o:hrstd="t" o:hr="t" fillcolor="#a0a0a0" stroked="f"/>
        </w:pict>
      </w:r>
    </w:p>
    <w:p w14:paraId="5F61E69B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lastRenderedPageBreak/>
        <w:t>11. Dashboard Overview</w:t>
      </w:r>
    </w:p>
    <w:p w14:paraId="49D8A658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Dashboard Components</w:t>
      </w:r>
    </w:p>
    <w:p w14:paraId="1772563D" w14:textId="77777777" w:rsidR="00C14D7F" w:rsidRPr="00C14D7F" w:rsidRDefault="00C14D7F" w:rsidP="00C14D7F">
      <w:pPr>
        <w:numPr>
          <w:ilvl w:val="0"/>
          <w:numId w:val="24"/>
        </w:numPr>
      </w:pPr>
      <w:r w:rsidRPr="00C14D7F">
        <w:t>Executive Summary</w:t>
      </w:r>
    </w:p>
    <w:p w14:paraId="18631497" w14:textId="77777777" w:rsidR="00C14D7F" w:rsidRPr="00C14D7F" w:rsidRDefault="00C14D7F" w:rsidP="00C14D7F">
      <w:pPr>
        <w:numPr>
          <w:ilvl w:val="0"/>
          <w:numId w:val="24"/>
        </w:numPr>
      </w:pPr>
      <w:r w:rsidRPr="00C14D7F">
        <w:t>Investor Analytics</w:t>
      </w:r>
    </w:p>
    <w:p w14:paraId="2C19A1B3" w14:textId="77777777" w:rsidR="00C14D7F" w:rsidRPr="00C14D7F" w:rsidRDefault="00C14D7F" w:rsidP="00C14D7F">
      <w:pPr>
        <w:numPr>
          <w:ilvl w:val="0"/>
          <w:numId w:val="24"/>
        </w:numPr>
      </w:pPr>
      <w:r w:rsidRPr="00C14D7F">
        <w:t>Fund Performance</w:t>
      </w:r>
    </w:p>
    <w:p w14:paraId="6E5D1662" w14:textId="77777777" w:rsidR="00C14D7F" w:rsidRPr="00C14D7F" w:rsidRDefault="00C14D7F" w:rsidP="00C14D7F">
      <w:pPr>
        <w:numPr>
          <w:ilvl w:val="0"/>
          <w:numId w:val="24"/>
        </w:numPr>
      </w:pPr>
      <w:r w:rsidRPr="00C14D7F">
        <w:t>Risk Analytics</w:t>
      </w:r>
    </w:p>
    <w:p w14:paraId="04309CF3" w14:textId="77777777" w:rsidR="00C14D7F" w:rsidRPr="00C14D7F" w:rsidRDefault="00C14D7F" w:rsidP="00C14D7F">
      <w:pPr>
        <w:numPr>
          <w:ilvl w:val="0"/>
          <w:numId w:val="24"/>
        </w:numPr>
      </w:pPr>
      <w:r w:rsidRPr="00C14D7F">
        <w:t>Portfolio Concentration</w:t>
      </w:r>
    </w:p>
    <w:p w14:paraId="5801C6C1" w14:textId="77777777" w:rsidR="00C14D7F" w:rsidRPr="00C14D7F" w:rsidRDefault="00C14D7F" w:rsidP="00C14D7F">
      <w:pPr>
        <w:numPr>
          <w:ilvl w:val="0"/>
          <w:numId w:val="24"/>
        </w:numPr>
      </w:pPr>
      <w:r w:rsidRPr="00C14D7F">
        <w:t>Geographic Analysis</w:t>
      </w:r>
    </w:p>
    <w:p w14:paraId="5732C7F5" w14:textId="77777777" w:rsidR="00C14D7F" w:rsidRPr="00C14D7F" w:rsidRDefault="00C14D7F" w:rsidP="00C14D7F">
      <w:r w:rsidRPr="00C14D7F">
        <w:t>(Insert Dashboard Screenshots)</w:t>
      </w:r>
    </w:p>
    <w:p w14:paraId="522DE6C8" w14:textId="77777777" w:rsidR="00C14D7F" w:rsidRDefault="00C14D7F" w:rsidP="00C14D7F">
      <w:r w:rsidRPr="00C14D7F">
        <w:t>Screenshot 1: Overview Dashboard</w:t>
      </w:r>
    </w:p>
    <w:p w14:paraId="2231B99C" w14:textId="77777777" w:rsidR="00ED39F3" w:rsidRPr="00C14D7F" w:rsidRDefault="00ED39F3" w:rsidP="00C14D7F"/>
    <w:p w14:paraId="45FB6C42" w14:textId="77777777" w:rsidR="00C14D7F" w:rsidRDefault="00C14D7F" w:rsidP="00C14D7F">
      <w:r w:rsidRPr="00C14D7F">
        <w:t>Screenshot 2: Investor Analytics Dashboard</w:t>
      </w:r>
    </w:p>
    <w:p w14:paraId="68A53E63" w14:textId="77777777" w:rsidR="00ED39F3" w:rsidRPr="00C14D7F" w:rsidRDefault="00ED39F3" w:rsidP="00C14D7F"/>
    <w:p w14:paraId="59750581" w14:textId="77777777" w:rsidR="00C14D7F" w:rsidRPr="00C14D7F" w:rsidRDefault="00C14D7F" w:rsidP="00C14D7F">
      <w:r w:rsidRPr="00C14D7F">
        <w:t>Screenshot 3: Risk Analytics Dashboard</w:t>
      </w:r>
    </w:p>
    <w:p w14:paraId="7961046B" w14:textId="77777777" w:rsidR="00C14D7F" w:rsidRPr="00C14D7F" w:rsidRDefault="00C14D7F" w:rsidP="00C14D7F">
      <w:r w:rsidRPr="00C14D7F">
        <w:t>Screenshot 4: Fund Performance Dashboard</w:t>
      </w:r>
    </w:p>
    <w:p w14:paraId="19F385EB" w14:textId="77777777" w:rsidR="00C14D7F" w:rsidRPr="00C14D7F" w:rsidRDefault="00C14D7F" w:rsidP="00C14D7F">
      <w:r w:rsidRPr="00C14D7F">
        <w:pict w14:anchorId="5084955F">
          <v:rect id="_x0000_i1182" style="width:0;height:1.5pt" o:hralign="center" o:hrstd="t" o:hr="t" fillcolor="#a0a0a0" stroked="f"/>
        </w:pict>
      </w:r>
    </w:p>
    <w:p w14:paraId="2E65446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12. Key Insights</w:t>
      </w:r>
    </w:p>
    <w:p w14:paraId="7DFD76C2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Insight 1</w:t>
      </w:r>
    </w:p>
    <w:p w14:paraId="7FC1E6C9" w14:textId="77777777" w:rsidR="00C14D7F" w:rsidRPr="00C14D7F" w:rsidRDefault="00C14D7F" w:rsidP="00C14D7F">
      <w:r w:rsidRPr="00C14D7F">
        <w:t>Funds with the highest VaR values exhibited significantly larger downside exposure.</w:t>
      </w:r>
    </w:p>
    <w:p w14:paraId="4CBFA607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Insight 2</w:t>
      </w:r>
    </w:p>
    <w:p w14:paraId="6F5141DE" w14:textId="77777777" w:rsidR="00C14D7F" w:rsidRPr="00C14D7F" w:rsidRDefault="00C14D7F" w:rsidP="00C14D7F">
      <w:r w:rsidRPr="00C14D7F">
        <w:t>Recent investor cohorts contribute the largest investment volumes.</w:t>
      </w:r>
    </w:p>
    <w:p w14:paraId="1B58CDFF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Insight 3</w:t>
      </w:r>
    </w:p>
    <w:p w14:paraId="38E37C4A" w14:textId="77777777" w:rsidR="00C14D7F" w:rsidRPr="00C14D7F" w:rsidRDefault="00C14D7F" w:rsidP="00C14D7F">
      <w:r w:rsidRPr="00C14D7F">
        <w:t>A small group of states account for the majority of SIP investments.</w:t>
      </w:r>
    </w:p>
    <w:p w14:paraId="0A23F5C2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Insight 4</w:t>
      </w:r>
    </w:p>
    <w:p w14:paraId="2097C2E9" w14:textId="77777777" w:rsidR="00C14D7F" w:rsidRPr="00C14D7F" w:rsidRDefault="00C14D7F" w:rsidP="00C14D7F">
      <w:r w:rsidRPr="00C14D7F">
        <w:t>Higher Sharpe Ratio funds consistently outperform peers on a risk-adjusted basis.</w:t>
      </w:r>
    </w:p>
    <w:p w14:paraId="791D174B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Insight 5</w:t>
      </w:r>
    </w:p>
    <w:p w14:paraId="6C13905B" w14:textId="77777777" w:rsidR="00C14D7F" w:rsidRPr="00C14D7F" w:rsidRDefault="00C14D7F" w:rsidP="00C14D7F">
      <w:r w:rsidRPr="00C14D7F">
        <w:t>Portfolio concentration varies significantly across equity schemes.</w:t>
      </w:r>
    </w:p>
    <w:p w14:paraId="4595D37E" w14:textId="77777777" w:rsidR="00C14D7F" w:rsidRPr="00C14D7F" w:rsidRDefault="00C14D7F" w:rsidP="00C14D7F">
      <w:r w:rsidRPr="00C14D7F">
        <w:pict w14:anchorId="09634F08">
          <v:rect id="_x0000_i1183" style="width:0;height:1.5pt" o:hralign="center" o:hrstd="t" o:hr="t" fillcolor="#a0a0a0" stroked="f"/>
        </w:pict>
      </w:r>
    </w:p>
    <w:p w14:paraId="1FDF59EC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13. Limitations</w:t>
      </w:r>
    </w:p>
    <w:p w14:paraId="568981B5" w14:textId="77777777" w:rsidR="00C14D7F" w:rsidRPr="00C14D7F" w:rsidRDefault="00C14D7F" w:rsidP="00C14D7F">
      <w:pPr>
        <w:numPr>
          <w:ilvl w:val="0"/>
          <w:numId w:val="25"/>
        </w:numPr>
      </w:pPr>
      <w:r w:rsidRPr="00C14D7F">
        <w:t>Historical performance does not guarantee future returns.</w:t>
      </w:r>
    </w:p>
    <w:p w14:paraId="7441E7D3" w14:textId="77777777" w:rsidR="00C14D7F" w:rsidRPr="00C14D7F" w:rsidRDefault="00C14D7F" w:rsidP="00C14D7F">
      <w:pPr>
        <w:numPr>
          <w:ilvl w:val="0"/>
          <w:numId w:val="25"/>
        </w:numPr>
      </w:pPr>
      <w:r w:rsidRPr="00C14D7F">
        <w:t>Limited availability of live market data.</w:t>
      </w:r>
    </w:p>
    <w:p w14:paraId="1F677926" w14:textId="77777777" w:rsidR="00C14D7F" w:rsidRPr="00C14D7F" w:rsidRDefault="00C14D7F" w:rsidP="00C14D7F">
      <w:pPr>
        <w:numPr>
          <w:ilvl w:val="0"/>
          <w:numId w:val="25"/>
        </w:numPr>
      </w:pPr>
      <w:r w:rsidRPr="00C14D7F">
        <w:lastRenderedPageBreak/>
        <w:t>Simplified recommendation engine.</w:t>
      </w:r>
    </w:p>
    <w:p w14:paraId="5F9F6512" w14:textId="77777777" w:rsidR="00C14D7F" w:rsidRPr="00C14D7F" w:rsidRDefault="00C14D7F" w:rsidP="00C14D7F">
      <w:pPr>
        <w:numPr>
          <w:ilvl w:val="0"/>
          <w:numId w:val="25"/>
        </w:numPr>
      </w:pPr>
      <w:r w:rsidRPr="00C14D7F">
        <w:t>Assumed transaction consistency for SIP analysis.</w:t>
      </w:r>
    </w:p>
    <w:p w14:paraId="00F53B36" w14:textId="77777777" w:rsidR="00C14D7F" w:rsidRPr="00C14D7F" w:rsidRDefault="00C14D7F" w:rsidP="00C14D7F">
      <w:pPr>
        <w:numPr>
          <w:ilvl w:val="0"/>
          <w:numId w:val="25"/>
        </w:numPr>
      </w:pPr>
      <w:r w:rsidRPr="00C14D7F">
        <w:t>Portfolio holdings snapshots may not represent real-time allocations.</w:t>
      </w:r>
    </w:p>
    <w:p w14:paraId="5AED27A9" w14:textId="77777777" w:rsidR="00C14D7F" w:rsidRPr="00C14D7F" w:rsidRDefault="00C14D7F" w:rsidP="00C14D7F">
      <w:r w:rsidRPr="00C14D7F">
        <w:pict w14:anchorId="41DBA080">
          <v:rect id="_x0000_i1184" style="width:0;height:1.5pt" o:hralign="center" o:hrstd="t" o:hr="t" fillcolor="#a0a0a0" stroked="f"/>
        </w:pict>
      </w:r>
    </w:p>
    <w:p w14:paraId="57175C3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14. Recommendations</w:t>
      </w:r>
    </w:p>
    <w:p w14:paraId="36392C14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For Investors</w:t>
      </w:r>
    </w:p>
    <w:p w14:paraId="4A5CD867" w14:textId="77777777" w:rsidR="00C14D7F" w:rsidRPr="00C14D7F" w:rsidRDefault="00C14D7F" w:rsidP="00C14D7F">
      <w:pPr>
        <w:numPr>
          <w:ilvl w:val="0"/>
          <w:numId w:val="26"/>
        </w:numPr>
      </w:pPr>
      <w:r w:rsidRPr="00C14D7F">
        <w:t>Focus on risk-adjusted returns rather than absolute returns.</w:t>
      </w:r>
    </w:p>
    <w:p w14:paraId="66E6B8CA" w14:textId="77777777" w:rsidR="00C14D7F" w:rsidRPr="00C14D7F" w:rsidRDefault="00C14D7F" w:rsidP="00C14D7F">
      <w:pPr>
        <w:numPr>
          <w:ilvl w:val="0"/>
          <w:numId w:val="26"/>
        </w:numPr>
      </w:pPr>
      <w:r w:rsidRPr="00C14D7F">
        <w:t>Maintain SIP discipline for long-term wealth creation.</w:t>
      </w:r>
    </w:p>
    <w:p w14:paraId="3C4C0143" w14:textId="77777777" w:rsidR="00C14D7F" w:rsidRPr="00C14D7F" w:rsidRDefault="00C14D7F" w:rsidP="00C14D7F">
      <w:pPr>
        <w:numPr>
          <w:ilvl w:val="0"/>
          <w:numId w:val="26"/>
        </w:numPr>
      </w:pPr>
      <w:r w:rsidRPr="00C14D7F">
        <w:t>Diversify across categories and sectors.</w:t>
      </w:r>
    </w:p>
    <w:p w14:paraId="4AD9460D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For Fund Houses</w:t>
      </w:r>
    </w:p>
    <w:p w14:paraId="0C612AFB" w14:textId="77777777" w:rsidR="00C14D7F" w:rsidRPr="00C14D7F" w:rsidRDefault="00C14D7F" w:rsidP="00C14D7F">
      <w:pPr>
        <w:numPr>
          <w:ilvl w:val="0"/>
          <w:numId w:val="27"/>
        </w:numPr>
      </w:pPr>
      <w:r w:rsidRPr="00C14D7F">
        <w:t>Improve investor engagement in B30 regions.</w:t>
      </w:r>
    </w:p>
    <w:p w14:paraId="06BA92E3" w14:textId="77777777" w:rsidR="00C14D7F" w:rsidRPr="00C14D7F" w:rsidRDefault="00C14D7F" w:rsidP="00C14D7F">
      <w:pPr>
        <w:numPr>
          <w:ilvl w:val="0"/>
          <w:numId w:val="27"/>
        </w:numPr>
      </w:pPr>
      <w:r w:rsidRPr="00C14D7F">
        <w:t>Monitor SIP continuity to reduce churn.</w:t>
      </w:r>
    </w:p>
    <w:p w14:paraId="3EA1CEAE" w14:textId="77777777" w:rsidR="00C14D7F" w:rsidRPr="00C14D7F" w:rsidRDefault="00C14D7F" w:rsidP="00C14D7F">
      <w:pPr>
        <w:numPr>
          <w:ilvl w:val="0"/>
          <w:numId w:val="27"/>
        </w:numPr>
      </w:pPr>
      <w:r w:rsidRPr="00C14D7F">
        <w:t>Promote diversified investment strategies.</w:t>
      </w:r>
    </w:p>
    <w:p w14:paraId="6082B63C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For Future Enhancements</w:t>
      </w:r>
    </w:p>
    <w:p w14:paraId="11961183" w14:textId="77777777" w:rsidR="00C14D7F" w:rsidRPr="00C14D7F" w:rsidRDefault="00C14D7F" w:rsidP="00C14D7F">
      <w:pPr>
        <w:numPr>
          <w:ilvl w:val="0"/>
          <w:numId w:val="28"/>
        </w:numPr>
      </w:pPr>
      <w:r w:rsidRPr="00C14D7F">
        <w:t>Machine Learning-based recommendation engine.</w:t>
      </w:r>
    </w:p>
    <w:p w14:paraId="452A8FC7" w14:textId="77777777" w:rsidR="00C14D7F" w:rsidRPr="00C14D7F" w:rsidRDefault="00C14D7F" w:rsidP="00C14D7F">
      <w:pPr>
        <w:numPr>
          <w:ilvl w:val="0"/>
          <w:numId w:val="28"/>
        </w:numPr>
      </w:pPr>
      <w:r w:rsidRPr="00C14D7F">
        <w:t>Real-time NAV integration.</w:t>
      </w:r>
    </w:p>
    <w:p w14:paraId="0CDAA02F" w14:textId="77777777" w:rsidR="00C14D7F" w:rsidRPr="00C14D7F" w:rsidRDefault="00C14D7F" w:rsidP="00C14D7F">
      <w:pPr>
        <w:numPr>
          <w:ilvl w:val="0"/>
          <w:numId w:val="28"/>
        </w:numPr>
      </w:pPr>
      <w:r w:rsidRPr="00C14D7F">
        <w:t>Portfolio optimization models.</w:t>
      </w:r>
    </w:p>
    <w:p w14:paraId="3A3FEB37" w14:textId="77777777" w:rsidR="00C14D7F" w:rsidRPr="00C14D7F" w:rsidRDefault="00C14D7F" w:rsidP="00C14D7F">
      <w:pPr>
        <w:numPr>
          <w:ilvl w:val="0"/>
          <w:numId w:val="28"/>
        </w:numPr>
      </w:pPr>
      <w:r w:rsidRPr="00C14D7F">
        <w:t>Predictive investor churn analytics.</w:t>
      </w:r>
    </w:p>
    <w:p w14:paraId="412F630A" w14:textId="77777777" w:rsidR="00C14D7F" w:rsidRPr="00C14D7F" w:rsidRDefault="00C14D7F" w:rsidP="00C14D7F">
      <w:pPr>
        <w:numPr>
          <w:ilvl w:val="0"/>
          <w:numId w:val="28"/>
        </w:numPr>
      </w:pPr>
      <w:r w:rsidRPr="00C14D7F">
        <w:t>Automated dashboard refresh pipelines.</w:t>
      </w:r>
    </w:p>
    <w:p w14:paraId="51F74A1A" w14:textId="77777777" w:rsidR="00C14D7F" w:rsidRPr="00C14D7F" w:rsidRDefault="00C14D7F" w:rsidP="00C14D7F">
      <w:r w:rsidRPr="00C14D7F">
        <w:pict w14:anchorId="21A929FD">
          <v:rect id="_x0000_i1185" style="width:0;height:1.5pt" o:hralign="center" o:hrstd="t" o:hr="t" fillcolor="#a0a0a0" stroked="f"/>
        </w:pict>
      </w:r>
    </w:p>
    <w:p w14:paraId="16E2AEA0" w14:textId="77777777" w:rsidR="00C14D7F" w:rsidRPr="00C14D7F" w:rsidRDefault="00C14D7F" w:rsidP="00C14D7F">
      <w:pPr>
        <w:rPr>
          <w:b/>
          <w:bCs/>
        </w:rPr>
      </w:pPr>
      <w:r w:rsidRPr="00C14D7F">
        <w:rPr>
          <w:b/>
          <w:bCs/>
        </w:rPr>
        <w:t>Conclusion</w:t>
      </w:r>
    </w:p>
    <w:p w14:paraId="1151E82D" w14:textId="4E33B3C4" w:rsidR="00C14D7F" w:rsidRPr="00C14D7F" w:rsidRDefault="00C14D7F" w:rsidP="00C14D7F">
      <w:r w:rsidRPr="00C14D7F">
        <w:t xml:space="preserve">The Mutual Fund Analytics Platform successfully combines data engineering, risk analytics, business intelligence, and investment analysis into a unified solution. The project demonstrates practical application of Python, SQL, Power BI, and financial analytics concepts while delivering meaningful insights into mutual fund performance and investor </w:t>
      </w:r>
      <w:r w:rsidR="001C52F3" w:rsidRPr="00C14D7F">
        <w:t>behaviour</w:t>
      </w:r>
      <w:r w:rsidRPr="00C14D7F">
        <w:t>.</w:t>
      </w:r>
    </w:p>
    <w:p w14:paraId="588E56B0" w14:textId="77777777" w:rsidR="00465E03" w:rsidRDefault="00465E03"/>
    <w:sectPr w:rsidR="00465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131"/>
    <w:multiLevelType w:val="multilevel"/>
    <w:tmpl w:val="A4C2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35CD"/>
    <w:multiLevelType w:val="multilevel"/>
    <w:tmpl w:val="7FB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372E"/>
    <w:multiLevelType w:val="multilevel"/>
    <w:tmpl w:val="1EA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4203"/>
    <w:multiLevelType w:val="multilevel"/>
    <w:tmpl w:val="4480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B40A1"/>
    <w:multiLevelType w:val="multilevel"/>
    <w:tmpl w:val="2D3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7604"/>
    <w:multiLevelType w:val="multilevel"/>
    <w:tmpl w:val="7A7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C57D0"/>
    <w:multiLevelType w:val="multilevel"/>
    <w:tmpl w:val="43C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C1AF6"/>
    <w:multiLevelType w:val="multilevel"/>
    <w:tmpl w:val="19D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50447"/>
    <w:multiLevelType w:val="multilevel"/>
    <w:tmpl w:val="9C8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4785B"/>
    <w:multiLevelType w:val="multilevel"/>
    <w:tmpl w:val="30B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679C2"/>
    <w:multiLevelType w:val="multilevel"/>
    <w:tmpl w:val="CD5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14E20"/>
    <w:multiLevelType w:val="multilevel"/>
    <w:tmpl w:val="F28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913D1"/>
    <w:multiLevelType w:val="multilevel"/>
    <w:tmpl w:val="EC2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C22AB"/>
    <w:multiLevelType w:val="multilevel"/>
    <w:tmpl w:val="4F9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759C4"/>
    <w:multiLevelType w:val="multilevel"/>
    <w:tmpl w:val="D91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81C17"/>
    <w:multiLevelType w:val="multilevel"/>
    <w:tmpl w:val="B2A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B45F2"/>
    <w:multiLevelType w:val="multilevel"/>
    <w:tmpl w:val="347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B1EFF"/>
    <w:multiLevelType w:val="multilevel"/>
    <w:tmpl w:val="CCB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A5D5D"/>
    <w:multiLevelType w:val="multilevel"/>
    <w:tmpl w:val="0F4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3619A"/>
    <w:multiLevelType w:val="multilevel"/>
    <w:tmpl w:val="1AD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76DD2"/>
    <w:multiLevelType w:val="multilevel"/>
    <w:tmpl w:val="DB4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34DB7"/>
    <w:multiLevelType w:val="multilevel"/>
    <w:tmpl w:val="76AE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83797"/>
    <w:multiLevelType w:val="multilevel"/>
    <w:tmpl w:val="D8D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E4BB6"/>
    <w:multiLevelType w:val="multilevel"/>
    <w:tmpl w:val="A8A6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C3618"/>
    <w:multiLevelType w:val="multilevel"/>
    <w:tmpl w:val="0F1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55861"/>
    <w:multiLevelType w:val="multilevel"/>
    <w:tmpl w:val="B16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A5240"/>
    <w:multiLevelType w:val="multilevel"/>
    <w:tmpl w:val="4AC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12839"/>
    <w:multiLevelType w:val="multilevel"/>
    <w:tmpl w:val="753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000016">
    <w:abstractNumId w:val="1"/>
  </w:num>
  <w:num w:numId="2" w16cid:durableId="173152524">
    <w:abstractNumId w:val="7"/>
  </w:num>
  <w:num w:numId="3" w16cid:durableId="1586454704">
    <w:abstractNumId w:val="0"/>
  </w:num>
  <w:num w:numId="4" w16cid:durableId="685450317">
    <w:abstractNumId w:val="11"/>
  </w:num>
  <w:num w:numId="5" w16cid:durableId="15153583">
    <w:abstractNumId w:val="20"/>
  </w:num>
  <w:num w:numId="6" w16cid:durableId="2014214355">
    <w:abstractNumId w:val="15"/>
  </w:num>
  <w:num w:numId="7" w16cid:durableId="1486968226">
    <w:abstractNumId w:val="3"/>
  </w:num>
  <w:num w:numId="8" w16cid:durableId="1684749242">
    <w:abstractNumId w:val="25"/>
  </w:num>
  <w:num w:numId="9" w16cid:durableId="1754349666">
    <w:abstractNumId w:val="12"/>
  </w:num>
  <w:num w:numId="10" w16cid:durableId="561841034">
    <w:abstractNumId w:val="14"/>
  </w:num>
  <w:num w:numId="11" w16cid:durableId="456994288">
    <w:abstractNumId w:val="22"/>
  </w:num>
  <w:num w:numId="12" w16cid:durableId="1507936597">
    <w:abstractNumId w:val="27"/>
  </w:num>
  <w:num w:numId="13" w16cid:durableId="1498185685">
    <w:abstractNumId w:val="4"/>
  </w:num>
  <w:num w:numId="14" w16cid:durableId="1799226531">
    <w:abstractNumId w:val="23"/>
  </w:num>
  <w:num w:numId="15" w16cid:durableId="899366764">
    <w:abstractNumId w:val="2"/>
  </w:num>
  <w:num w:numId="16" w16cid:durableId="269774932">
    <w:abstractNumId w:val="19"/>
  </w:num>
  <w:num w:numId="17" w16cid:durableId="2035688044">
    <w:abstractNumId w:val="5"/>
  </w:num>
  <w:num w:numId="18" w16cid:durableId="140541437">
    <w:abstractNumId w:val="17"/>
  </w:num>
  <w:num w:numId="19" w16cid:durableId="391199861">
    <w:abstractNumId w:val="16"/>
  </w:num>
  <w:num w:numId="20" w16cid:durableId="1831674876">
    <w:abstractNumId w:val="10"/>
  </w:num>
  <w:num w:numId="21" w16cid:durableId="621150217">
    <w:abstractNumId w:val="18"/>
  </w:num>
  <w:num w:numId="22" w16cid:durableId="169832639">
    <w:abstractNumId w:val="6"/>
  </w:num>
  <w:num w:numId="23" w16cid:durableId="1511946641">
    <w:abstractNumId w:val="8"/>
  </w:num>
  <w:num w:numId="24" w16cid:durableId="401564427">
    <w:abstractNumId w:val="9"/>
  </w:num>
  <w:num w:numId="25" w16cid:durableId="1192720579">
    <w:abstractNumId w:val="26"/>
  </w:num>
  <w:num w:numId="26" w16cid:durableId="1042510915">
    <w:abstractNumId w:val="13"/>
  </w:num>
  <w:num w:numId="27" w16cid:durableId="1236205819">
    <w:abstractNumId w:val="24"/>
  </w:num>
  <w:num w:numId="28" w16cid:durableId="5826883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7F"/>
    <w:rsid w:val="000B4D5B"/>
    <w:rsid w:val="00160DF4"/>
    <w:rsid w:val="001C52F3"/>
    <w:rsid w:val="00465E03"/>
    <w:rsid w:val="00604AD3"/>
    <w:rsid w:val="008B538A"/>
    <w:rsid w:val="008D4AFF"/>
    <w:rsid w:val="0095124E"/>
    <w:rsid w:val="00A7582D"/>
    <w:rsid w:val="00B173F0"/>
    <w:rsid w:val="00B8767F"/>
    <w:rsid w:val="00C14D7F"/>
    <w:rsid w:val="00DF1A51"/>
    <w:rsid w:val="00ED39F3"/>
    <w:rsid w:val="00FD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0E90"/>
  <w15:chartTrackingRefBased/>
  <w15:docId w15:val="{BFF3C275-46D0-4566-9644-EB6919AC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2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Gothi</dc:creator>
  <cp:keywords/>
  <dc:description/>
  <cp:lastModifiedBy>Yash Gothi</cp:lastModifiedBy>
  <cp:revision>3</cp:revision>
  <dcterms:created xsi:type="dcterms:W3CDTF">2026-06-23T11:10:00Z</dcterms:created>
  <dcterms:modified xsi:type="dcterms:W3CDTF">2026-06-23T11:10:00Z</dcterms:modified>
</cp:coreProperties>
</file>