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0"/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A56DB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BFDBFE"/>
                <w:spacing w:val="80"/>
                <w:sz w:val="20"/>
                <w:szCs w:val="20"/>
              </w:rPr>
              <w:t xml:space="preserve">ANALYTICS REPORT</w:t>
            </w:r>
          </w:p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Dashboard Insights
&amp; KPI Analysis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i/>
                <w:iCs/>
                <w:color w:val="BFDBFE"/>
                <w:sz w:val="26"/>
                <w:szCs w:val="26"/>
              </w:rPr>
              <w:t xml:space="preserve">Complete Funnel Analysis — Meta Ad Performance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  <w:shd w:fill="2563EB" w:val="clear"/>
              </w:rPr>
              <w:t xml:space="preserve">  Power BI Dashboard  </w:t>
            </w:r>
            <w:r>
              <w:t xml:space="preserve"> 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  <w:shd w:fill="059669" w:val="clear"/>
              </w:rPr>
              <w:t xml:space="preserve">  June 2025 Campaign  </w:t>
            </w:r>
          </w:p>
        </w:tc>
      </w:tr>
    </w:tbl>
    <w:p>
      <w:pPr>
        <w:spacing w:before="28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Portfolio Project  ·  Data Analytics  ·  2025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1A56DB"/>
          <w:sz w:val="20"/>
          <w:szCs w:val="20"/>
          <w:u w:val="single"/>
        </w:rPr>
        <w:t xml:space="preserve">https://github.com/YashINDataYRJ</w:t>
      </w:r>
    </w:p>
    <w:p>
      <w:pPr>
        <w:pageBreakBefore/>
      </w:pPr>
    </w:p>
    <w:p>
      <w:pPr>
        <w:pBdr>
          <w:bottom w:val="single" w:color="1A56DB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A56DB"/>
          <w:spacing w:val="40"/>
          <w:sz w:val="26"/>
          <w:szCs w:val="26"/>
        </w:rPr>
        <w:t xml:space="preserve">KPI OVERVIEW — CAMPAIGN PERFORMANCE SNAPSHOT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11928"/>
          <w:sz w:val="22"/>
          <w:szCs w:val="22"/>
        </w:rPr>
        <w:t xml:space="preserve">The dashboard tracks the full advertising funnel from awareness (impressions) through to conversion (purchases). The following KPIs provide a complete picture of campaign health.</w:t>
      </w:r>
    </w:p>
    <w:p>
      <w:pPr>
        <w:spacing w:before="12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thick" w:color="1A56DB" w:sz="8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36"/>
                <w:szCs w:val="36"/>
              </w:rPr>
              <w:t xml:space="preserve">216K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11928"/>
                <w:sz w:val="18"/>
                <w:szCs w:val="18"/>
              </w:rPr>
              <w:t xml:space="preserve">Impressions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Total ad views. Strong reach.</w:t>
            </w:r>
          </w:p>
        </w:tc>
        <w:tc>
          <w:tcPr>
            <w:tcBorders>
              <w:top w:val="thick" w:color="0E9F6E" w:sz="8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E9F6E"/>
                <w:sz w:val="36"/>
                <w:szCs w:val="36"/>
              </w:rPr>
              <w:t xml:space="preserve">25.4K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11928"/>
                <w:sz w:val="18"/>
                <w:szCs w:val="18"/>
              </w:rPr>
              <w:t xml:space="preserve">Clicks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High engagement intent.</w:t>
            </w:r>
          </w:p>
        </w:tc>
        <w:tc>
          <w:tcPr>
            <w:tcBorders>
              <w:top w:val="thick" w:color="FF5A1F" w:sz="8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5A1F"/>
                <w:sz w:val="36"/>
                <w:szCs w:val="36"/>
              </w:rPr>
              <w:t xml:space="preserve">1.3K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11928"/>
                <w:sz w:val="18"/>
                <w:szCs w:val="18"/>
              </w:rPr>
              <w:t xml:space="preserve">Purchases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Real conversions from ads.</w:t>
            </w:r>
          </w:p>
        </w:tc>
        <w:tc>
          <w:tcPr>
            <w:tcBorders>
              <w:top w:val="thick" w:color="7C3AED" w:sz="8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36"/>
                <w:szCs w:val="36"/>
              </w:rPr>
              <w:t xml:space="preserve">29K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11928"/>
                <w:sz w:val="18"/>
                <w:szCs w:val="18"/>
              </w:rPr>
              <w:t xml:space="preserve">Engagements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Clicks + Shares + Comments.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thick" w:color="1A56DB" w:sz="8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36"/>
                <w:szCs w:val="36"/>
              </w:rPr>
              <w:t xml:space="preserve">11.76%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11928"/>
                <w:sz w:val="18"/>
                <w:szCs w:val="18"/>
              </w:rPr>
              <w:t xml:space="preserve">CTR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Industry avg: 1–2%. Excellent.</w:t>
            </w:r>
          </w:p>
        </w:tc>
        <w:tc>
          <w:tcPr>
            <w:tcBorders>
              <w:top w:val="thick" w:color="0E9F6E" w:sz="8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E9F6E"/>
                <w:sz w:val="36"/>
                <w:szCs w:val="36"/>
              </w:rPr>
              <w:t xml:space="preserve">13.56%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11928"/>
                <w:sz w:val="18"/>
                <w:szCs w:val="18"/>
              </w:rPr>
              <w:t xml:space="preserve">Engagement Rate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Content resonates well.</w:t>
            </w:r>
          </w:p>
        </w:tc>
        <w:tc>
          <w:tcPr>
            <w:tcBorders>
              <w:top w:val="thick" w:color="DB2777" w:sz="8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DB2777"/>
                <w:sz w:val="36"/>
                <w:szCs w:val="36"/>
              </w:rPr>
              <w:t xml:space="preserve">5.21%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11928"/>
                <w:sz w:val="18"/>
                <w:szCs w:val="18"/>
              </w:rPr>
              <w:t xml:space="preserve">Conversion Rate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Clicks → Purchases. Good.</w:t>
            </w:r>
          </w:p>
        </w:tc>
        <w:tc>
          <w:tcPr>
            <w:tcBorders>
              <w:top w:val="thick" w:color="FF5A1F" w:sz="8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5A1F"/>
                <w:sz w:val="36"/>
                <w:szCs w:val="36"/>
              </w:rPr>
              <w:t xml:space="preserve">0.61%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11928"/>
                <w:sz w:val="18"/>
                <w:szCs w:val="18"/>
              </w:rPr>
              <w:t xml:space="preserve">Purchase Rate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Impressions → Purchases. Low.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thick" w:color="1A56DB" w:sz="8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36"/>
                <w:szCs w:val="36"/>
              </w:rPr>
              <w:t xml:space="preserve">2.5M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11928"/>
                <w:sz w:val="18"/>
                <w:szCs w:val="18"/>
              </w:rPr>
              <w:t xml:space="preserve">Total Budget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Total ad spend across campaigns.</w:t>
            </w:r>
          </w:p>
        </w:tc>
        <w:tc>
          <w:tcPr>
            <w:tcBorders>
              <w:top w:val="thick" w:color="0E9F6E" w:sz="8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E9F6E"/>
                <w:sz w:val="36"/>
                <w:szCs w:val="36"/>
              </w:rPr>
              <w:t xml:space="preserve">50.7K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11928"/>
                <w:sz w:val="18"/>
                <w:szCs w:val="18"/>
              </w:rPr>
              <w:t xml:space="preserve">Avg Budget / Campaign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Multiple campaigns running.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thick" w:color="FF5A1F" w:sz="12"/>
              <w:bottom w:val="none" w:sz="0"/>
              <w:right w:val="none" w:sz="0"/>
            </w:tcBorders>
            <w:shd w:fill="FFF3E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5A1F"/>
                <w:sz w:val="22"/>
                <w:szCs w:val="22"/>
              </w:rPr>
              <w:t xml:space="preserve">Core Insight:</w:t>
            </w:r>
          </w:p>
        </w:tc>
      </w:tr>
      <w:tr>
        <w:tc>
          <w:tcPr>
            <w:tcW w:type="dxa" w:w="9360"/>
            <w:tcBorders>
              <w:top w:val="none" w:sz="0"/>
              <w:left w:val="thick" w:color="FF5A1F" w:sz="12"/>
              <w:bottom w:val="none" w:sz="0"/>
              <w:right w:val="none" w:sz="0"/>
            </w:tcBorders>
            <w:shd w:fill="FFF3E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928"/>
                <w:sz w:val="22"/>
                <w:szCs w:val="22"/>
              </w:rPr>
              <w:t xml:space="preserve">Ads are performing strongly at the top of the funnel (high CTR and engagement), but purchase efficiency is weak. This is a classic 'awareness strong, conversion weak' pattern — the funnel is leaking between engagement and purchase.</w:t>
            </w:r>
          </w:p>
        </w:tc>
      </w:tr>
    </w:tbl>
    <w:p>
      <w:pPr>
        <w:pBdr>
          <w:bottom w:val="single" w:color="1A56DB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A56DB"/>
          <w:spacing w:val="40"/>
          <w:sz w:val="26"/>
          <w:szCs w:val="26"/>
        </w:rPr>
        <w:t xml:space="preserve">ENGAGEMENT BREAKDOWN BY DEMOGRAPHICS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E9F6E"/>
          <w:sz w:val="24"/>
          <w:szCs w:val="24"/>
        </w:rPr>
        <w:t xml:space="preserve">By Gender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Gender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 %</w:t>
            </w:r>
          </w:p>
        </w:tc>
      </w:tr>
      <w:tr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Female</w:t>
            </w:r>
          </w:p>
        </w:tc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13,000</w:t>
            </w:r>
          </w:p>
        </w:tc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43%</w:t>
            </w:r>
          </w:p>
        </w:tc>
      </w:tr>
      <w:tr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Male</w:t>
            </w:r>
          </w:p>
        </w:tc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6,000</w:t>
            </w:r>
          </w:p>
        </w:tc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22%</w:t>
            </w:r>
          </w:p>
        </w:tc>
      </w:tr>
      <w:tr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Other / Not Specified</w:t>
            </w:r>
          </w:p>
        </w:tc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10,000</w:t>
            </w:r>
          </w:p>
        </w:tc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35%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thick" w:color="1A56DB" w:sz="12"/>
              <w:bottom w:val="none" w:sz="0"/>
              <w:right w:val="none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928"/>
                <w:sz w:val="22"/>
                <w:szCs w:val="22"/>
              </w:rPr>
              <w:t xml:space="preserve">Insight: Females engage 2× more than males. Campaigns should be tailored toward female-centric creatives and messaging.</w:t>
            </w:r>
          </w:p>
        </w:tc>
      </w:tr>
    </w:tbl>
    <w:p>
      <w:pPr>
        <w:spacing w:before="200" w:after="60"/>
      </w:pPr>
      <w:r>
        <w:rPr>
          <w:rFonts w:ascii="Arial" w:cs="Arial" w:eastAsia="Arial" w:hAnsi="Arial"/>
          <w:b/>
          <w:bCs/>
          <w:color w:val="0E9F6E"/>
          <w:sz w:val="24"/>
          <w:szCs w:val="24"/>
        </w:rPr>
        <w:t xml:space="preserve">By Age Group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Peak engagement: 20–30 age group (especially early 20s).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Engagement drops significantly after age 35+.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Primary audience = Young adults aged 18–30.</w:t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thick" w:color="0E9F6E" w:sz="12"/>
              <w:bottom w:val="none" w:sz="0"/>
              <w:right w:val="none" w:sz="0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E9F6E"/>
                <w:sz w:val="22"/>
                <w:szCs w:val="22"/>
              </w:rPr>
              <w:t xml:space="preserve">Insight: Prioritize targeting females aged 18–30 for optimal ROI.</w:t>
            </w:r>
          </w:p>
        </w:tc>
      </w:tr>
    </w:tbl>
    <w:p>
      <w:pPr>
        <w:pBdr>
          <w:bottom w:val="single" w:color="1A56DB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A56DB"/>
          <w:spacing w:val="40"/>
          <w:sz w:val="26"/>
          <w:szCs w:val="26"/>
        </w:rPr>
        <w:t xml:space="preserve">GEOGRAPHIC DISTRIBUTION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Top countries: US, India, Brazil, Germany, UK.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India &amp; Brazil — highest engagement volume → reach-focused campaigns.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Germany &amp; UK — higher purchasing power → conversion-focused premium campaigns.</w:t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thick" w:color="FF5A1F" w:sz="12"/>
              <w:bottom w:val="none" w:sz="0"/>
              <w:right w:val="none" w:sz="0"/>
            </w:tcBorders>
            <w:shd w:fill="FFF3E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928"/>
                <w:sz w:val="22"/>
                <w:szCs w:val="22"/>
              </w:rPr>
              <w:t xml:space="preserve">Strategy: Segment campaign objectives by geography — volume in India/Brazil, conversion value in Germany/UK.</w:t>
            </w:r>
          </w:p>
        </w:tc>
      </w:tr>
    </w:tbl>
    <w:p>
      <w:pPr>
        <w:pBdr>
          <w:bottom w:val="single" w:color="1A56DB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A56DB"/>
          <w:spacing w:val="40"/>
          <w:sz w:val="26"/>
          <w:szCs w:val="26"/>
        </w:rPr>
        <w:t xml:space="preserve">TIME-BASED TRENDS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E9F6E"/>
          <w:sz w:val="24"/>
          <w:szCs w:val="24"/>
        </w:rPr>
        <w:t xml:space="preserve">Weekly Trend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Engagement is fairly consistent across all weeks — no sharp drop-offs.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Steady weekly engagement confirms sustained audience interest throughout the campaign.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E9F6E"/>
          <w:sz w:val="24"/>
          <w:szCs w:val="24"/>
        </w:rPr>
        <w:t xml:space="preserve">Hourly Trend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Peak engagement hours: 15:00–20:00 (late afternoon and evening).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Lowest engagement: 00:00–05:00 (early morning hours).</w:t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thick" w:color="1A56DB" w:sz="12"/>
              <w:bottom w:val="none" w:sz="0"/>
              <w:right w:val="none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928"/>
                <w:sz w:val="22"/>
                <w:szCs w:val="22"/>
              </w:rPr>
              <w:t xml:space="preserve">Insight: Schedule and budget-weight ad delivery during afternoon and evening slots for maximum engagement and conversion impact.</w:t>
            </w:r>
          </w:p>
        </w:tc>
      </w:tr>
    </w:tbl>
    <w:p>
      <w:pPr>
        <w:pBdr>
          <w:bottom w:val="single" w:color="1A56DB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A56DB"/>
          <w:spacing w:val="40"/>
          <w:sz w:val="26"/>
          <w:szCs w:val="26"/>
        </w:rPr>
        <w:t xml:space="preserve">ANALYSIS BY AD TYPE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12"/>
        <w:gridCol w:w="1008"/>
        <w:gridCol w:w="1560"/>
        <w:gridCol w:w="1680"/>
        <w:gridCol w:w="1800"/>
      </w:tblGrid>
      <w:tr>
        <w:trPr>
          <w:tblHeader/>
        </w:trP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0E9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 Type</w:t>
            </w:r>
          </w:p>
        </w:tc>
        <w:tc>
          <w:tcPr>
            <w:tcW w:type="dxa" w:w="1512"/>
            <w:tcBorders>
              <w:top w:val="none"/>
              <w:left w:val="none"/>
              <w:bottom w:val="none"/>
              <w:right w:val="none"/>
            </w:tcBorders>
            <w:shd w:fill="0E9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Impressions</w:t>
            </w:r>
          </w:p>
        </w:tc>
        <w:tc>
          <w:tcPr>
            <w:tcW w:type="dxa" w:w="1008"/>
            <w:tcBorders>
              <w:top w:val="none"/>
              <w:left w:val="none"/>
              <w:bottom w:val="none"/>
              <w:right w:val="none"/>
            </w:tcBorders>
            <w:shd w:fill="0E9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Clicks</w:t>
            </w:r>
          </w:p>
        </w:tc>
        <w:tc>
          <w:tcPr>
            <w:tcW w:type="dxa" w:w="1560"/>
            <w:tcBorders>
              <w:top w:val="none"/>
              <w:left w:val="none"/>
              <w:bottom w:val="none"/>
              <w:right w:val="none"/>
            </w:tcBorders>
            <w:shd w:fill="0E9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CTR</w:t>
            </w:r>
          </w:p>
        </w:tc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0E9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Purchase Rate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0E9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Conv. Rate / ER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Carousel</w:t>
            </w:r>
          </w:p>
        </w:tc>
        <w:tc>
          <w:tcPr>
            <w:tcW w:type="dxa" w:w="1512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48K</w:t>
            </w:r>
          </w:p>
        </w:tc>
        <w:tc>
          <w:tcPr>
            <w:tcW w:type="dxa" w:w="1008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6K</w:t>
            </w:r>
          </w:p>
        </w:tc>
        <w:tc>
          <w:tcPr>
            <w:tcW w:type="dxa" w:w="15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11.7%</w:t>
            </w:r>
          </w:p>
        </w:tc>
        <w:tc>
          <w:tcPr>
            <w:tcW w:type="dxa" w:w="168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0.59%</w:t>
            </w:r>
          </w:p>
        </w:tc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5.1% / 13.4%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Image</w:t>
            </w:r>
          </w:p>
        </w:tc>
        <w:tc>
          <w:tcPr>
            <w:tcW w:type="dxa" w:w="1512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51K</w:t>
            </w:r>
          </w:p>
        </w:tc>
        <w:tc>
          <w:tcPr>
            <w:tcW w:type="dxa" w:w="1008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6K</w:t>
            </w:r>
          </w:p>
        </w:tc>
        <w:tc>
          <w:tcPr>
            <w:tcW w:type="dxa" w:w="15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11.7%</w:t>
            </w:r>
          </w:p>
        </w:tc>
        <w:tc>
          <w:tcPr>
            <w:tcW w:type="dxa" w:w="168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0.57%</w:t>
            </w:r>
          </w:p>
        </w:tc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4.9% / 13.5%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Stories</w:t>
            </w:r>
          </w:p>
        </w:tc>
        <w:tc>
          <w:tcPr>
            <w:tcW w:type="dxa" w:w="1512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72K</w:t>
            </w:r>
          </w:p>
        </w:tc>
        <w:tc>
          <w:tcPr>
            <w:tcW w:type="dxa" w:w="1008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8K</w:t>
            </w:r>
          </w:p>
        </w:tc>
        <w:tc>
          <w:tcPr>
            <w:tcW w:type="dxa" w:w="15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11.8%</w:t>
            </w:r>
          </w:p>
        </w:tc>
        <w:tc>
          <w:tcPr>
            <w:tcW w:type="dxa" w:w="168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0.65%</w:t>
            </w:r>
          </w:p>
        </w:tc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5.2% / 13.6%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9F6E"/>
                <w:sz w:val="20"/>
                <w:szCs w:val="20"/>
              </w:rPr>
              <w:t xml:space="preserve">Video ★ Best</w:t>
            </w:r>
          </w:p>
        </w:tc>
        <w:tc>
          <w:tcPr>
            <w:tcW w:type="dxa" w:w="1512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9F6E"/>
                <w:sz w:val="20"/>
                <w:szCs w:val="20"/>
              </w:rPr>
              <w:t xml:space="preserve">46K</w:t>
            </w:r>
          </w:p>
        </w:tc>
        <w:tc>
          <w:tcPr>
            <w:tcW w:type="dxa" w:w="1008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9F6E"/>
                <w:sz w:val="20"/>
                <w:szCs w:val="20"/>
              </w:rPr>
              <w:t xml:space="preserve">5K</w:t>
            </w:r>
          </w:p>
        </w:tc>
        <w:tc>
          <w:tcPr>
            <w:tcW w:type="dxa" w:w="15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9F6E"/>
                <w:sz w:val="20"/>
                <w:szCs w:val="20"/>
              </w:rPr>
              <w:t xml:space="preserve">11.9%</w:t>
            </w:r>
          </w:p>
        </w:tc>
        <w:tc>
          <w:tcPr>
            <w:tcW w:type="dxa" w:w="168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9F6E"/>
                <w:sz w:val="20"/>
                <w:szCs w:val="20"/>
              </w:rPr>
              <w:t xml:space="preserve">0.62%</w:t>
            </w:r>
          </w:p>
        </w:tc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9F6E"/>
                <w:sz w:val="20"/>
                <w:szCs w:val="20"/>
              </w:rPr>
              <w:t xml:space="preserve">5.2% / 13.7%</w:t>
            </w:r>
          </w:p>
        </w:tc>
      </w:tr>
    </w:tbl>
    <w:p>
      <w:pPr>
        <w:pBdr>
          <w:bottom w:val="single" w:color="1A56DB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A56DB"/>
          <w:spacing w:val="40"/>
          <w:sz w:val="26"/>
          <w:szCs w:val="26"/>
        </w:rPr>
        <w:t xml:space="preserve">FINAL INSIGHTS &amp; RECOMMENDATIONS</w:t>
      </w:r>
    </w:p>
    <w:p>
      <w:pPr>
        <w:spacing w:before="80" w:after="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Strong awareness &amp; engagement (high CTR &amp; ER), but low purchase funnel efficiency — need a better conversion strategy.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Core target audience: Females, 18–30, especially in India &amp; Brazil.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Best ad formats by performance: Video &gt; Stories &gt; Carousel &gt; Image.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Timing optimization: Schedule ad delivery in afternoon and evening slots (15:00–20:00).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Budget allocation: Shift spend to high-performing geographies and ad formats.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Action items: Improve landing pages, strengthen conversion offers, and deploy retargeting campaigns to recover non-converting engagements.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BEAFE" w:sz="4" w:space="1"/>
      </w:pBdr>
      <w:tabs>
        <w:tab w:val="right" w:pos="9360"/>
      </w:tabs>
      <w:spacing w:before="80" w:after="0"/>
    </w:pPr>
    <w:r>
      <w:rPr>
        <w:rFonts w:ascii="Arial" w:cs="Arial" w:eastAsia="Arial" w:hAnsi="Arial"/>
        <w:color w:val="6B7280"/>
        <w:sz w:val="16"/>
        <w:szCs w:val="16"/>
      </w:rPr>
      <w:t xml:space="preserve">GitHub: https://github.com/YashINDataYRJ  |  LinkedIn: https://www.linkedin.com/in/yashraj33/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1"/>
      </w:pBdr>
      <w:tabs>
        <w:tab w:val="right" w:pos="9360"/>
      </w:tabs>
      <w:spacing w:before="0" w:after="80"/>
    </w:pPr>
    <w:r>
      <w:rPr>
        <w:rFonts w:ascii="Arial" w:cs="Arial" w:eastAsia="Arial" w:hAnsi="Arial"/>
        <w:b/>
        <w:bCs/>
        <w:color w:val="1A56DB"/>
        <w:sz w:val="18"/>
        <w:szCs w:val="18"/>
      </w:rPr>
      <w:t xml:space="preserve">Digital-Campaign-ROI-Optimization-Conversion-Analytics</w:t>
    </w:r>
    <w:r>
      <w:rPr>
        <w:rFonts w:ascii="Arial" w:cs="Arial" w:eastAsia="Arial" w:hAnsi="Arial"/>
        <w:color w:val="6B7280"/>
        <w:sz w:val="18"/>
        <w:szCs w:val="18"/>
      </w:rPr>
      <w:t xml:space="preserve">	Dashboard Insights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600" w:hanging="300"/>
      </w:pPr>
      <w:rPr>
        <w:rFonts w:ascii="Arial" w:cs="Arial" w:eastAsia="Arial" w:hAnsi="Arial"/>
        <w:b/>
        <w:bCs/>
        <w:color w:val="1A56DB"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300"/>
      </w:pPr>
      <w:rPr>
        <w:rFonts w:ascii="Arial" w:cs="Arial" w:eastAsia="Arial" w:hAnsi="Arial"/>
        <w:color w:val="0E9F6E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  <w:rPr>
        <w:rFonts w:ascii="Arial" w:cs="Arial" w:eastAsia="Arial" w:hAnsi="Arial"/>
        <w:b/>
        <w:bCs/>
        <w:color w:val="1A56D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2026-03-09T15:20:23.716Z</dcterms:created>
  <dcterms:modified xsi:type="dcterms:W3CDTF">2026-03-09T15:20:23.716Z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