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A56D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BFDBFE"/>
                <w:spacing w:val="80"/>
                <w:sz w:val="20"/>
                <w:szCs w:val="20"/>
              </w:rPr>
              <w:t xml:space="preserve">BRD · PROJECT SPECIFICATION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Business Requirements
Document (BRD)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BFDBFE"/>
                <w:sz w:val="26"/>
                <w:szCs w:val="26"/>
              </w:rPr>
              <w:t xml:space="preserve">Meta Ad Performance Analysis — Stakeholder Specification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  <w:shd w:fill="2563EB" w:val="clear"/>
              </w:rPr>
              <w:t xml:space="preserve">  Facebook &amp; Instagram  </w:t>
            </w:r>
            <w:r>
              <w:t xml:space="preserve">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  <w:shd w:fill="059669" w:val="clear"/>
              </w:rPr>
              <w:t xml:space="preserve">  Power BI Dashboard  </w:t>
            </w:r>
          </w:p>
        </w:tc>
      </w:tr>
    </w:tbl>
    <w:p>
      <w:pPr>
        <w:spacing w:before="28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Portfolio Project  ·  Data Analytics  ·  2025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1A56DB"/>
          <w:sz w:val="20"/>
          <w:szCs w:val="20"/>
          <w:u w:val="single"/>
        </w:rPr>
        <w:t xml:space="preserve">https://github.com/YashINdataXYX</w:t>
      </w:r>
    </w:p>
    <w:p>
      <w:pPr>
        <w:pageBreakBefore/>
      </w:pPr>
    </w:p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BUSINESS OBJECTIVE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thick" w:color="1A56DB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2"/>
                <w:szCs w:val="22"/>
              </w:rPr>
              <w:t xml:space="preserve">Project Goal</w:t>
            </w:r>
          </w:p>
        </w:tc>
      </w:tr>
      <w:tr>
        <w:tc>
          <w:tcPr>
            <w:tcW w:type="dxa" w:w="9360"/>
            <w:tcBorders>
              <w:top w:val="none" w:sz="0"/>
              <w:left w:val="thick" w:color="1A56DB" w:sz="12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928"/>
                <w:sz w:val="22"/>
                <w:szCs w:val="22"/>
              </w:rPr>
              <w:t xml:space="preserve">Build a performance tracking dashboard for advertising campaigns running on Facebook and Instagram to enable data-driven marketing decisions.</w:t>
            </w:r>
          </w:p>
        </w:tc>
      </w:tr>
    </w:tbl>
    <w:p>
      <w:pPr>
        <w:spacing w:before="10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11928"/>
          <w:sz w:val="22"/>
          <w:szCs w:val="22"/>
        </w:rPr>
        <w:t xml:space="preserve">The dashboard will provide visibility into campaign reach, engagement, conversions, and budget utilization — enabling the marketing team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Identify the most effective platform (Facebook vs. Instagram).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Track campaign ROI and optimize budget allocation.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Understand audience engagement patterns across demographics and geographies.</w:t>
      </w:r>
    </w:p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SCOPE OF THE REPORT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In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Campaigns running on Facebook and Instagram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All paid ad interactions: impressions, clicks, shares, comments, and purchases.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0E9F6E"/>
          <w:sz w:val="24"/>
          <w:szCs w:val="24"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Other platforms: Messenger and Audience Network.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Organic engagement (only paid ad data is included).</w:t>
      </w:r>
    </w:p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KPIS &amp; DEFINITIONS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56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Use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Number of times ads were displayed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COUNT(event_type = Impression)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Measure reach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Clicks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Number of times users clicked ads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COUNT(event_type = Click)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Measure engagement intent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Shares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Number of times ads were shared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COUNT(event_type = Share)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Viral engagement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Comments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Number of user comments on ads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COUNT(event_type = Comment)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User sentiment &amp; feedback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Purchases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Number of purchases after seeing ads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COUNT(event_type = Purchase)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Conversions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Engagements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Total interactions (Clicks + Shares + Comments)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Clicks + Shares + Comments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Engagement volume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CTR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% of impressions resulting in clicks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(Clicks ÷ Impressions) × 100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Ad effectiveness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% of impressions resulting in engagements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(Engagements ÷ Impressions) × 100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Overall ad appeal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% of clicks resulting in purchases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(Purchases ÷ Clicks) × 100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Funnel efficiency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Purchase Rate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% of impressions resulting in purchases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(Purchases ÷ Impressions) × 100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Conversion from reach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Total Budget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Total spend allocated to campaigns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SUM(campaigns.total_budget)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Cost analysis</w:t>
            </w:r>
          </w:p>
        </w:tc>
      </w:tr>
      <w:tr>
        <w:tc>
          <w:tcPr>
            <w:tcW w:type="dxa" w:w="18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928"/>
                <w:sz w:val="20"/>
                <w:szCs w:val="20"/>
              </w:rPr>
              <w:t xml:space="preserve">Avg. Budget / Campaign</w:t>
            </w:r>
          </w:p>
        </w:tc>
        <w:tc>
          <w:tcPr>
            <w:tcW w:type="dxa" w:w="26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Average budget allocation per campaign</w:t>
            </w:r>
          </w:p>
        </w:tc>
        <w:tc>
          <w:tcPr>
            <w:tcW w:type="dxa" w:w="240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Total Budget ÷ Campaign Count</w:t>
            </w:r>
          </w:p>
        </w:tc>
        <w:tc>
          <w:tcPr>
            <w:tcW w:type="dxa" w:w="2560"/>
            <w:tcBorders>
              <w:top w:val="single" w:color="DBEAFE" w:sz="1"/>
              <w:left w:val="none"/>
              <w:bottom w:val="single" w:color="DBEAFE" w:sz="1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928"/>
                <w:sz w:val="20"/>
                <w:szCs w:val="20"/>
              </w:rPr>
              <w:t xml:space="preserve">Budget distribution</w:t>
            </w:r>
          </w:p>
        </w:tc>
      </w:tr>
    </w:tbl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CHART REQUIREMENTS</w:t>
      </w:r>
    </w:p>
    <w:p>
      <w:pPr>
        <w:spacing w:before="8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none"/>
              <w:left w:val="none"/>
              <w:bottom w:val="single" w:color="DBEAFE" w:sz="2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Target Gender — Donut Chart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Visualize performance split by target gender (from the ads table).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The displayed metric changes dynamically via parameter selection.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Purpose: Identify which gender segment contributes most to the selected KPI.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none"/>
              <w:left w:val="none"/>
              <w:bottom w:val="single" w:color="DBEAFE" w:sz="2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E9F6E"/>
                <w:sz w:val="24"/>
                <w:szCs w:val="24"/>
              </w:rPr>
              <w:t xml:space="preserve">Target Age Group — Bar Chart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Show engagement across age groups defined in the ads table.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Each bar represents one age group; metric switches dynamically.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Purpose: Highlight which age group is most responsive to campaigns.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none"/>
              <w:left w:val="none"/>
              <w:bottom w:val="single" w:color="DBEAFE" w:sz="2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Country — Map Visualization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Display performance by country (from the users table).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Bubble size or color intensity represents the selected metric.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Purpose: Provide a geographic view of campaign reach and engagement.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DB277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none"/>
              <w:left w:val="none"/>
              <w:bottom w:val="single" w:color="DBEAFE" w:sz="2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DB2777"/>
                <w:sz w:val="24"/>
                <w:szCs w:val="24"/>
              </w:rPr>
              <w:t xml:space="preserve">Calendar Month — Calendar Heat Map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Plot performance at the monthly level based on timestamp in ad_events.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Darker shades indicate higher activity periods.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Purpose: Detect seasonal trends, peak ad months, and low-activity periods.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5A1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none"/>
              <w:left w:val="none"/>
              <w:bottom w:val="single" w:color="DBEAFE" w:sz="2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5A1F"/>
                <w:sz w:val="24"/>
                <w:szCs w:val="24"/>
              </w:rPr>
              <w:t xml:space="preserve">Weekly Trend — Stacked Column by Ad Type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X-axis: Week number (from Date Table linked to ad_events).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Stacks: Different ad_type values (from the ads table).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Purpose: Compare ad type contributions to performance over weeks.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0E9F6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none"/>
              <w:left w:val="none"/>
              <w:bottom w:val="single" w:color="DBEAFE" w:sz="2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E9F6E"/>
                <w:sz w:val="24"/>
                <w:szCs w:val="24"/>
              </w:rPr>
              <w:t xml:space="preserve">Hourly Trend — Area Chart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Show activity by hour of day (from ad_events[time_of_day]).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X-axis: Hour of day (0–23).  Y-axis: Selected metric.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Purpose: Understand user activity patterns throughout the day.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760"/>
            <w:tcBorders>
              <w:top w:val="none"/>
              <w:left w:val="none"/>
              <w:bottom w:val="single" w:color="DBEAFE" w:sz="2"/>
              <w:right w:val="none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56DB"/>
                <w:sz w:val="24"/>
                <w:szCs w:val="24"/>
              </w:rPr>
              <w:t xml:space="preserve">Ad Type Performance — Matrix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Show the selected metric across ad types, broken down by platform.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Rows: Ad Types.  Columns: Platforms (Facebook vs. Instagram).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928"/>
                <w:sz w:val="20"/>
                <w:szCs w:val="20"/>
              </w:rPr>
              <w:t xml:space="preserve">• Purpose: Compare performance across ad formats and platforms side by side.</w:t>
            </w:r>
          </w:p>
        </w:tc>
      </w:tr>
    </w:tbl>
    <w:p>
      <w:pPr>
        <w:spacing w:before="80" w:after="0"/>
      </w:pPr>
    </w:p>
    <w:p>
      <w:pPr>
        <w:pBdr>
          <w:bottom w:val="single" w:color="1A56DB" w:sz="6" w:space="2"/>
        </w:pBdr>
        <w:spacing w:before="320" w:after="100"/>
      </w:pPr>
      <w:r>
        <w:rPr>
          <w:rFonts w:ascii="Arial" w:cs="Arial" w:eastAsia="Arial" w:hAnsi="Arial"/>
          <w:b/>
          <w:bCs/>
          <w:color w:val="1A56DB"/>
          <w:spacing w:val="40"/>
          <w:sz w:val="26"/>
          <w:szCs w:val="26"/>
        </w:rPr>
        <w:t xml:space="preserve">SUCCESS CRITERIA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Dashboard loads within 5 seconds with full dataset.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All KPI cards update dynamically when filters or parameters are changed.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All 7 chart types are implemented and functional.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Report is published to Power BI Service and accessible to the marketing team.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928"/>
          <w:sz w:val="22"/>
          <w:szCs w:val="22"/>
        </w:rPr>
        <w:t xml:space="preserve">Stakeholders can filter by campaign, platform, ad type, date range, and geography.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1"/>
      </w:pBdr>
      <w:tabs>
        <w:tab w:val="right" w:pos="9360"/>
      </w:tabs>
      <w:spacing w:before="80" w:after="0"/>
    </w:pPr>
    <w:r>
      <w:rPr>
        <w:rFonts w:ascii="Arial" w:cs="Arial" w:eastAsia="Arial" w:hAnsi="Arial"/>
        <w:color w:val="6B7280"/>
        <w:sz w:val="16"/>
        <w:szCs w:val="16"/>
      </w:rPr>
      <w:t xml:space="preserve">GitHub: https://github.com/YashINdataXYX  |  LinkedIn: https://www.linkedin.com/in/yashraj33/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tabs>
        <w:tab w:val="right" w:pos="9360"/>
      </w:tabs>
      <w:spacing w:before="0" w:after="8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Digital-Campaign-ROI-Optimization-Conversion-Analytics</w:t>
    </w:r>
    <w:r>
      <w:rPr>
        <w:rFonts w:ascii="Arial" w:cs="Arial" w:eastAsia="Arial" w:hAnsi="Arial"/>
        <w:color w:val="6B7280"/>
        <w:sz w:val="18"/>
        <w:szCs w:val="18"/>
      </w:rPr>
      <w:t xml:space="preserve">	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600" w:hanging="300"/>
      </w:pPr>
      <w:rPr>
        <w:rFonts w:ascii="Arial" w:cs="Arial" w:eastAsia="Arial" w:hAnsi="Arial"/>
        <w:b/>
        <w:bCs/>
        <w:color w:val="1A56DB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  <w:rPr>
        <w:rFonts w:ascii="Arial" w:cs="Arial" w:eastAsia="Arial" w:hAnsi="Arial"/>
        <w:color w:val="0E9F6E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  <w:rPr>
        <w:rFonts w:ascii="Arial" w:cs="Arial" w:eastAsia="Arial" w:hAnsi="Arial"/>
        <w:b/>
        <w:bCs/>
        <w:color w:val="1A56D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2026-03-07T14:26:34.953Z</dcterms:created>
  <dcterms:modified xsi:type="dcterms:W3CDTF">2026-03-07T14:26:34.953Z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