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BUSINESS REQUIREMENTS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Nexus Automobile — Engineering Leadership &amp; Strategic Transformation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Business Simulation | Ten-Round Automotive Strategy | Version 1.0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Nexus Automobile — BRD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Game / Automotive Strategy Simulation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&amp; Engineering Executive, Nexus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Simulation Rounds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Initial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car models, 2,046 employees, productivity index 1.00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Final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car models, 6,070 employees, productivity index 1.92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Profit Growth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2,164% increase in post-tax profits (£279M → £6,324M)</w:t>
            </w:r>
          </w:p>
        </w:tc>
      </w:tr>
    </w:tbl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Business 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global automotive industry is under simultaneous pressure from electrification mandates, Industry 4.0 adoption, and sustainability regulation. Nexus Automobile entered this simulation as a small-portfolio manufacturer and was required to grow into a competitive, diversified, and profitable enterprise over ten decision rounds.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Engineering leadership was the core lever — decisions around automation investment, R&amp;D allocation, workforce scaling, and product diversification directly drove financial and operational outcomes.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Business Objectives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Primary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Grow post-tax profit from £279M (Round 1) to a target above £5B by Round 10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Expand product portfolio from 2 models to 5 across small, medium, luxury, and electric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Raise productivity index from 1.00 to above 1.80 through automation investment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Launch a commercially viable electric vehicle (Ionex) by Round 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 warranty cost per unit below £500 by final round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Secondary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 industry-leading profit per employee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Achieve alignment with European sustainability regulations (EEA 2022 standards)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 brand visibility in luxury (Regalia) and EV (Ionex)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Benchmark against competitors including People Motors and ELEEVA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Automation investment decisions across 10 simulation 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R&amp;D allocation for design quality, safety, and new model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Workforce hiring and reduction strategies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launches: Regalia (luxury), Zesta (economy), Ionex (electric)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Financial performance tracking: ROI, ROS, share price, post-tax profit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 share analysis across five vehicle segments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Real-world supply chain logistics and supplier negotiations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Geopolitical risk modelling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behaviour research outside simulation parameters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Interest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&amp; Engineering Executive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decision-maker for automation, R&amp;D, and product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Simulation Evaluators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 engineering decisions against financial and technical KPIs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Companies (9 firms)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the competitive market environment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Customers (simulated)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 demand signals across vehicle segments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Automation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FR-01: The system must support cumulative automation investment of up to £1,015M over 10 rounds with measurable productivity index impact.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FR-02: Automation ROI must be trackable per round via productivity index delta.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R&amp;D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FR-03: R&amp;D funds must be allocatable across design quality, safety features, aesthetics, and new model development independently.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FR-04: R&amp;D outcomes must reduce warranty cost per unit and improve market perception scores.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Product Launches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FR-05: The simulation must support staged product launches with separate market entry timing and readiness gates.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FR-06: New models (Ionex, Regalia, Zesta) must enter distinct market segments with independent demand curves.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Financial Reporting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FR-07: Round-by-round financial reports must include: post-tax profit, ROS, ROI, ROSF, share price, warranty cost, and revenue per model.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NFR-01: Simulation decisions must reflect real automotive industry dynamics including electrification and Industry 4.0 pressures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NFR-02: Competitive environment must include at least 9 rival companies with varying strategies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NFR-03: Market dynamics must respond to external shocks (inflation, oil price changes)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NFR-04: All financial metrics must be auditable against simulation round reports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/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Post-Tax Profit (R10)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£6,324M achieved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Productivity Index (R10)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1.92 (from 1.00 at start)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Share Price (R10)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£8,863.72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Models in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(Small, Medium, Luxury, Economy, 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Warranty Cost per Unit (R10)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£449.78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Profit per Employee (R10)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£1.3M (vs ELEEVA £0.95M)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Automation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£1,015M cumulative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Assumptions and Constraints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Simulation parameters reflect real-world market dynamics for European automotive sector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Competitor behaviour is driven by individual team strategies, not simulation scripting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 regulation pressure escalates in later rounds consistent with EEA policy trajectory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Budget constraints apply per round — overspending reduces future investment capacity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Workforce cannot be scaled faster than production capacity allows without efficiency drops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model launches require minimum R&amp;D investment thresholds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Ionex margin dip at launch (Round 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Phased R&amp;D investment; recover by Round 9 (achieved 12% margin)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Workforce scaling lag causing productivity dip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Staged hiring aligned with automation maturity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 infrastructure readiness not reflected in simulation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 factored consumer education costs into pricing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productivity advantage (People Motors: 106 cars/worker)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Counter via profit-per-employee metric where Nexus outperformed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Sign-Off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Post-tax profit exceeds £6B by Round 10 — MET (£6,324M)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Portfolio diversified to 5 models — MET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Productivity index above 1.80 — MET (1.92)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 successfully launched and profitable by Round 9 — MET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Warranty cost below £500 per unit — MET (£449.78)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2026-03-23T01:16:34.911Z</dcterms:created>
  <dcterms:modified xsi:type="dcterms:W3CDTF">2026-03-23T01:16:34.912Z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