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20" w:line="276" w:lineRule="auto"/>
        <w:jc w:val="center"/>
      </w:pPr>
      <w:r>
        <w:rPr>
          <w:rFonts w:ascii="Times New Roman" w:hAnsi="Times New Roman"/>
          <w:b/>
          <w:i w:val="0"/>
          <w:color w:val="000000"/>
          <w:sz w:val="34"/>
        </w:rPr>
        <w:t>AgentShield: Runtime Request Topology, Deterministic Policy Gateway, and 3D CyberArc Graph Observability for Autonomous LLM Agents</w:t>
      </w:r>
    </w:p>
    <w:p>
      <w:pPr>
        <w:spacing w:before="0" w:after="240" w:line="276" w:lineRule="auto"/>
        <w:jc w:val="center"/>
      </w:pPr>
      <w:r>
        <w:rPr>
          <w:rFonts w:ascii="Times New Roman" w:hAnsi="Times New Roman"/>
          <w:b w:val="0"/>
          <w:i/>
          <w:color w:val="000000"/>
          <w:sz w:val="24"/>
        </w:rPr>
        <w:t>A Project Report submitted in partial fulfillment of the requirements for the award of the degree of</w:t>
      </w:r>
    </w:p>
    <w:p>
      <w:pPr>
        <w:spacing w:before="0" w:after="80" w:line="276" w:lineRule="auto"/>
        <w:jc w:val="center"/>
      </w:pPr>
      <w:r>
        <w:rPr>
          <w:rFonts w:ascii="Times New Roman" w:hAnsi="Times New Roman"/>
          <w:b/>
          <w:i w:val="0"/>
          <w:color w:val="000000"/>
          <w:sz w:val="28"/>
        </w:rPr>
        <w:t>Bachelor of Technology</w:t>
      </w:r>
    </w:p>
    <w:p>
      <w:pPr>
        <w:spacing w:before="0" w:after="80" w:line="276" w:lineRule="auto"/>
        <w:jc w:val="center"/>
      </w:pPr>
      <w:r>
        <w:rPr>
          <w:rFonts w:ascii="Times New Roman" w:hAnsi="Times New Roman"/>
          <w:b w:val="0"/>
          <w:i w:val="0"/>
          <w:color w:val="000000"/>
          <w:sz w:val="24"/>
        </w:rPr>
        <w:t>in</w:t>
      </w:r>
    </w:p>
    <w:p>
      <w:pPr>
        <w:spacing w:before="0" w:after="320" w:line="276" w:lineRule="auto"/>
        <w:jc w:val="center"/>
      </w:pPr>
      <w:r>
        <w:rPr>
          <w:rFonts w:ascii="Times New Roman" w:hAnsi="Times New Roman"/>
          <w:b/>
          <w:i w:val="0"/>
          <w:color w:val="000000"/>
          <w:sz w:val="28"/>
        </w:rPr>
        <w:t>Computer Science and Engineering</w:t>
      </w:r>
    </w:p>
    <w:p>
      <w:pPr>
        <w:spacing w:before="0" w:after="160" w:line="276" w:lineRule="auto"/>
        <w:jc w:val="center"/>
      </w:pPr>
      <w:r>
        <w:rPr>
          <w:rFonts w:ascii="Times New Roman" w:hAnsi="Times New Roman"/>
          <w:b w:val="0"/>
          <w:i/>
          <w:color w:val="000000"/>
          <w:sz w:val="24"/>
        </w:rPr>
        <w:t>by</w:t>
      </w:r>
    </w:p>
    <w:p>
      <w:pPr>
        <w:spacing w:before="0" w:after="80" w:line="276" w:lineRule="auto"/>
        <w:jc w:val="center"/>
      </w:pPr>
      <w:r>
        <w:rPr>
          <w:rFonts w:ascii="Times New Roman" w:hAnsi="Times New Roman"/>
          <w:b/>
          <w:i w:val="0"/>
          <w:color w:val="000000"/>
          <w:sz w:val="24"/>
        </w:rPr>
        <w:t>Yash S. (MIS: 112103001)</w:t>
      </w:r>
    </w:p>
    <w:p>
      <w:pPr>
        <w:spacing w:before="0" w:after="320" w:line="276" w:lineRule="auto"/>
        <w:jc w:val="center"/>
      </w:pPr>
      <w:r>
        <w:rPr>
          <w:rFonts w:ascii="Times New Roman" w:hAnsi="Times New Roman"/>
          <w:b/>
          <w:i w:val="0"/>
          <w:color w:val="000000"/>
          <w:sz w:val="24"/>
        </w:rPr>
        <w:t>[Project Partner Name] (MIS: 112103002)</w:t>
      </w:r>
    </w:p>
    <w:p>
      <w:pPr>
        <w:spacing w:before="0" w:after="80" w:line="276" w:lineRule="auto"/>
        <w:jc w:val="center"/>
      </w:pPr>
      <w:r>
        <w:rPr>
          <w:rFonts w:ascii="Times New Roman" w:hAnsi="Times New Roman"/>
          <w:b/>
          <w:i w:val="0"/>
          <w:color w:val="000000"/>
          <w:sz w:val="24"/>
        </w:rPr>
        <w:t>Under the Supervision of: Dr. [Project Supervisor's Name]</w:t>
      </w:r>
    </w:p>
    <w:p>
      <w:pPr>
        <w:spacing w:before="0" w:after="320" w:line="276" w:lineRule="auto"/>
        <w:jc w:val="center"/>
      </w:pPr>
      <w:r>
        <w:rPr>
          <w:rFonts w:ascii="Times New Roman" w:hAnsi="Times New Roman"/>
          <w:b/>
          <w:i w:val="0"/>
          <w:color w:val="000000"/>
          <w:sz w:val="24"/>
        </w:rPr>
        <w:t>Semester: VIII (Final Year B.Tech)</w:t>
      </w:r>
    </w:p>
    <w:p>
      <w:pPr>
        <w:spacing w:before="120" w:after="28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iiit_pune_logo.jpg"/>
                    <pic:cNvPicPr/>
                  </pic:nvPicPr>
                  <pic:blipFill>
                    <a:blip r:embed="rId10"/>
                    <a:stretch>
                      <a:fillRect/>
                    </a:stretch>
                  </pic:blipFill>
                  <pic:spPr>
                    <a:xfrm>
                      <a:off x="0" y="0"/>
                      <a:ext cx="1691640" cy="1691640"/>
                    </a:xfrm>
                    <a:prstGeom prst="rect"/>
                  </pic:spPr>
                </pic:pic>
              </a:graphicData>
            </a:graphic>
          </wp:inline>
        </w:drawing>
      </w:r>
    </w:p>
    <w:p>
      <w:pPr>
        <w:spacing w:before="0" w:after="80" w:line="276" w:lineRule="auto"/>
        <w:jc w:val="center"/>
      </w:pPr>
      <w:r>
        <w:rPr>
          <w:rFonts w:ascii="Times New Roman" w:hAnsi="Times New Roman"/>
          <w:b/>
          <w:i w:val="0"/>
          <w:color w:val="000000"/>
          <w:sz w:val="28"/>
        </w:rPr>
        <w:t>Department of Computer Science and Engineering</w:t>
      </w:r>
    </w:p>
    <w:p>
      <w:pPr>
        <w:spacing w:before="0" w:after="80" w:line="276" w:lineRule="auto"/>
        <w:jc w:val="center"/>
      </w:pPr>
      <w:r>
        <w:rPr>
          <w:rFonts w:ascii="Times New Roman" w:hAnsi="Times New Roman"/>
          <w:b/>
          <w:i w:val="0"/>
          <w:color w:val="000000"/>
          <w:sz w:val="28"/>
        </w:rPr>
        <w:t>Indian Institute of Information Technology, Pune</w:t>
      </w:r>
    </w:p>
    <w:p>
      <w:pPr>
        <w:spacing w:before="0" w:after="200" w:line="276" w:lineRule="auto"/>
        <w:jc w:val="center"/>
      </w:pPr>
      <w:r>
        <w:rPr>
          <w:rFonts w:ascii="Times New Roman" w:hAnsi="Times New Roman"/>
          <w:b w:val="0"/>
          <w:i/>
          <w:color w:val="000000"/>
          <w:sz w:val="22"/>
        </w:rPr>
        <w:t>(An Institute of National Importance by an Act of Parliament)</w:t>
      </w:r>
    </w:p>
    <w:p>
      <w:pPr>
        <w:spacing w:before="0" w:after="0" w:line="276" w:lineRule="auto"/>
        <w:jc w:val="center"/>
      </w:pPr>
      <w:r>
        <w:rPr>
          <w:rFonts w:ascii="Times New Roman" w:hAnsi="Times New Roman"/>
          <w:b/>
          <w:i w:val="0"/>
          <w:color w:val="000000"/>
          <w:sz w:val="24"/>
        </w:rPr>
        <w:t>MAY 2026</w:t>
      </w:r>
    </w:p>
    <w:p>
      <w:r>
        <w:br w:type="page"/>
      </w:r>
    </w:p>
    <w:p>
      <w:pPr>
        <w:spacing w:before="360" w:after="240" w:line="276" w:lineRule="auto"/>
        <w:jc w:val="center"/>
      </w:pPr>
      <w:r>
        <w:rPr>
          <w:rFonts w:ascii="Times New Roman" w:hAnsi="Times New Roman"/>
          <w:b/>
          <w:i w:val="0"/>
          <w:color w:val="000000"/>
          <w:sz w:val="34"/>
        </w:rPr>
        <w:t>BONAFIDE CERTIFICATE</w:t>
      </w:r>
    </w:p>
    <w:p>
      <w:pPr>
        <w:spacing w:before="0" w:after="720" w:line="276" w:lineRule="auto"/>
        <w:jc w:val="both"/>
      </w:pPr>
      <w:r>
        <w:rPr>
          <w:rFonts w:ascii="Times New Roman" w:hAnsi="Times New Roman"/>
          <w:b w:val="0"/>
          <w:i w:val="0"/>
          <w:color w:val="000000"/>
          <w:sz w:val="24"/>
        </w:rPr>
        <w:t>This is to certify that the project report entitled “AgentShield: Runtime Request Topology, Deterministic Policy Gateway, and 3D CyberArc Graph Observability for Autonomous LLM Agents” submitted by Yash S. bearing the MIS No: 112103001 and [Project Partner Name] bearing the MIS No: 112103002, in completion of his/her project work under the guidance of Dr. [Project Supervisor's Name] is accepted for the project report submission in partial fulfillment of the requirements for the award of the degree of Bachelor of Technology in the Department of Computer Science and Engineering, Indian Institute of Information Technology, Pune (IIIT Pune), during the academic year 2026-27.</w:t>
      </w:r>
    </w:p>
    <w:tbl>
      <w:tblPr>
        <w:tblW w:type="auto" w:w="0"/>
        <w:jc w:val="center"/>
        <w:tblLook w:firstColumn="1" w:firstRow="1" w:lastColumn="0" w:lastRow="0" w:noHBand="0" w:noVBand="1" w:val="04A0"/>
      </w:tblPr>
      <w:tblGrid>
        <w:gridCol w:w="4680"/>
        <w:gridCol w:w="4680"/>
      </w:tblGrid>
      <w:tr>
        <w:tc>
          <w:tcPr>
            <w:tcW w:type="dxa" w:w="4608"/>
          </w:tcPr>
          <w:p>
            <w:pPr>
              <w:spacing w:before="40" w:after="40"/>
              <w:jc w:val="left"/>
            </w:pPr>
            <w:r>
              <w:rPr>
                <w:rFonts w:ascii="Times New Roman" w:hAnsi="Times New Roman"/>
                <w:b/>
                <w:i w:val="0"/>
                <w:color w:val="000000"/>
                <w:sz w:val="22"/>
              </w:rPr>
              <w:t>Dr. [Supervisor's Name]</w:t>
            </w:r>
          </w:p>
        </w:tc>
        <w:tc>
          <w:tcPr>
            <w:tcW w:type="dxa" w:w="4608"/>
          </w:tcPr>
          <w:p>
            <w:pPr>
              <w:spacing w:before="40" w:after="40"/>
              <w:jc w:val="right"/>
            </w:pPr>
            <w:r>
              <w:rPr>
                <w:rFonts w:ascii="Times New Roman" w:hAnsi="Times New Roman"/>
                <w:b/>
                <w:i w:val="0"/>
                <w:color w:val="000000"/>
                <w:sz w:val="22"/>
              </w:rPr>
              <w:t>Dr. [HoD's Name]</w:t>
            </w:r>
          </w:p>
        </w:tc>
      </w:tr>
      <w:tr>
        <w:tc>
          <w:tcPr>
            <w:tcW w:type="dxa" w:w="4608"/>
          </w:tcPr>
          <w:p>
            <w:pPr>
              <w:spacing w:before="40" w:after="40"/>
              <w:jc w:val="left"/>
            </w:pPr>
            <w:r>
              <w:rPr>
                <w:rFonts w:ascii="Times New Roman" w:hAnsi="Times New Roman"/>
                <w:b w:val="0"/>
                <w:i w:val="0"/>
                <w:color w:val="000000"/>
                <w:sz w:val="22"/>
              </w:rPr>
              <w:t>Project Supervisor</w:t>
            </w:r>
          </w:p>
        </w:tc>
        <w:tc>
          <w:tcPr>
            <w:tcW w:type="dxa" w:w="4608"/>
          </w:tcPr>
          <w:p>
            <w:pPr>
              <w:spacing w:before="40" w:after="40"/>
              <w:jc w:val="right"/>
            </w:pPr>
            <w:r>
              <w:rPr>
                <w:rFonts w:ascii="Times New Roman" w:hAnsi="Times New Roman"/>
                <w:b w:val="0"/>
                <w:i w:val="0"/>
                <w:color w:val="000000"/>
                <w:sz w:val="22"/>
              </w:rPr>
              <w:t>Head of the Department</w:t>
            </w:r>
          </w:p>
        </w:tc>
      </w:tr>
      <w:tr>
        <w:tc>
          <w:tcPr>
            <w:tcW w:type="dxa" w:w="4608"/>
          </w:tcPr>
          <w:p>
            <w:pPr>
              <w:spacing w:before="40" w:after="40"/>
              <w:jc w:val="left"/>
            </w:pPr>
            <w:r>
              <w:rPr>
                <w:rFonts w:ascii="Times New Roman" w:hAnsi="Times New Roman"/>
                <w:b w:val="0"/>
                <w:i w:val="0"/>
                <w:color w:val="000000"/>
                <w:sz w:val="22"/>
              </w:rPr>
              <w:t>Assistant Professor</w:t>
            </w:r>
          </w:p>
        </w:tc>
        <w:tc>
          <w:tcPr>
            <w:tcW w:type="dxa" w:w="4608"/>
          </w:tcPr>
          <w:p>
            <w:pPr>
              <w:spacing w:before="40" w:after="40"/>
              <w:jc w:val="right"/>
            </w:pPr>
            <w:r>
              <w:rPr>
                <w:rFonts w:ascii="Times New Roman" w:hAnsi="Times New Roman"/>
                <w:b w:val="0"/>
                <w:i w:val="0"/>
                <w:color w:val="000000"/>
                <w:sz w:val="22"/>
              </w:rPr>
              <w:t>Associate Professor &amp; HoD</w:t>
            </w:r>
          </w:p>
        </w:tc>
      </w:tr>
      <w:tr>
        <w:tc>
          <w:tcPr>
            <w:tcW w:type="dxa" w:w="4608"/>
          </w:tcPr>
          <w:p>
            <w:pPr>
              <w:spacing w:before="40" w:after="40"/>
              <w:jc w:val="left"/>
            </w:pPr>
            <w:r>
              <w:rPr>
                <w:rFonts w:ascii="Times New Roman" w:hAnsi="Times New Roman"/>
                <w:b w:val="0"/>
                <w:i w:val="0"/>
                <w:color w:val="000000"/>
                <w:sz w:val="22"/>
              </w:rPr>
              <w:t>Department of CSE</w:t>
            </w:r>
          </w:p>
        </w:tc>
        <w:tc>
          <w:tcPr>
            <w:tcW w:type="dxa" w:w="4608"/>
          </w:tcPr>
          <w:p>
            <w:pPr>
              <w:spacing w:before="40" w:after="40"/>
              <w:jc w:val="right"/>
            </w:pPr>
            <w:r>
              <w:rPr>
                <w:rFonts w:ascii="Times New Roman" w:hAnsi="Times New Roman"/>
                <w:b w:val="0"/>
                <w:i w:val="0"/>
                <w:color w:val="000000"/>
                <w:sz w:val="22"/>
              </w:rPr>
              <w:t>Department of CSE</w:t>
            </w:r>
          </w:p>
        </w:tc>
      </w:tr>
      <w:tr>
        <w:tc>
          <w:tcPr>
            <w:tcW w:type="dxa" w:w="4608"/>
          </w:tcPr>
          <w:p>
            <w:pPr>
              <w:spacing w:before="40" w:after="40"/>
              <w:jc w:val="left"/>
            </w:pPr>
            <w:r>
              <w:rPr>
                <w:rFonts w:ascii="Times New Roman" w:hAnsi="Times New Roman"/>
                <w:b w:val="0"/>
                <w:i w:val="0"/>
                <w:color w:val="000000"/>
                <w:sz w:val="22"/>
              </w:rPr>
              <w:t>IIIT Pune</w:t>
            </w:r>
          </w:p>
        </w:tc>
        <w:tc>
          <w:tcPr>
            <w:tcW w:type="dxa" w:w="4608"/>
          </w:tcPr>
          <w:p>
            <w:pPr>
              <w:spacing w:before="40" w:after="40"/>
              <w:jc w:val="right"/>
            </w:pPr>
            <w:r>
              <w:rPr>
                <w:rFonts w:ascii="Times New Roman" w:hAnsi="Times New Roman"/>
                <w:b w:val="0"/>
                <w:i w:val="0"/>
                <w:color w:val="000000"/>
                <w:sz w:val="22"/>
              </w:rPr>
              <w:t>IIIT Pune</w:t>
            </w:r>
          </w:p>
        </w:tc>
      </w:tr>
    </w:tbl>
    <w:p>
      <w:pPr>
        <w:spacing w:before="960" w:after="0"/>
      </w:pPr>
      <w:r>
        <w:rPr>
          <w:rFonts w:ascii="Times New Roman" w:hAnsi="Times New Roman"/>
          <w:b/>
          <w:i w:val="0"/>
          <w:color w:val="000000"/>
          <w:sz w:val="22"/>
        </w:rPr>
        <w:t>Project Viva-voce held on ____________________</w:t>
      </w:r>
    </w:p>
    <w:p>
      <w:r>
        <w:br w:type="page"/>
      </w:r>
    </w:p>
    <w:p>
      <w:pPr>
        <w:spacing w:before="360" w:after="240" w:line="276" w:lineRule="auto"/>
        <w:jc w:val="center"/>
      </w:pPr>
      <w:r>
        <w:rPr>
          <w:rFonts w:ascii="Times New Roman" w:hAnsi="Times New Roman"/>
          <w:b/>
          <w:i w:val="0"/>
          <w:color w:val="000000"/>
          <w:sz w:val="34"/>
        </w:rPr>
        <w:t>Undertaking for Plagiarism</w:t>
      </w:r>
    </w:p>
    <w:p>
      <w:pPr>
        <w:spacing w:before="0" w:after="800" w:line="276" w:lineRule="auto"/>
        <w:jc w:val="both"/>
      </w:pPr>
      <w:r>
        <w:rPr>
          <w:rFonts w:ascii="Times New Roman" w:hAnsi="Times New Roman"/>
          <w:b w:val="0"/>
          <w:i w:val="0"/>
          <w:color w:val="000000"/>
          <w:sz w:val="24"/>
        </w:rPr>
        <w:t>I/We, Yash S. and [Project Partner Name], solemnly declare that the research work presented in the report titled “AgentShield: Runtime Request Topology, Deterministic Policy Gateway, and 3D CyberArc Graph Observability for Autonomous LLM Agents” is solely my/our research work with no significant contribution from any other person. Small contribution/help wherever taken has been duly acknowledged and that complete report has been written by us/me. I understand the zero tolerance policy of Indian Institute of Information Technology, Pune towards plagiarism. Therefore I/we declare that no portion of my report has been plagiarized and any material used as reference is properly referred/cited. I undertake that if I am found guilty of any formal plagiarism in the above titled thesis even after award of the degree, the Institute reserves the rights to withdraw/revoke my B.Tech degree.</w:t>
      </w:r>
    </w:p>
    <w:p>
      <w:pPr>
        <w:spacing w:before="720" w:after="120"/>
      </w:pPr>
      <w:r>
        <w:rPr>
          <w:rFonts w:ascii="Times New Roman" w:hAnsi="Times New Roman"/>
          <w:b/>
          <w:i w:val="0"/>
          <w:color w:val="000000"/>
          <w:sz w:val="22"/>
        </w:rPr>
        <w:t>Student’s Name and Signature with Date:</w:t>
        <w:br/>
        <w:br/>
      </w:r>
      <w:r>
        <w:rPr>
          <w:rFonts w:ascii="Times New Roman" w:hAnsi="Times New Roman"/>
          <w:b w:val="0"/>
          <w:i w:val="0"/>
          <w:color w:val="000000"/>
          <w:sz w:val="22"/>
        </w:rPr>
        <w:t>1. Yash S. (MIS: 112103001)                    Signature: __________________  Date: ____________</w:t>
        <w:br/>
        <w:br/>
      </w:r>
      <w:r>
        <w:rPr>
          <w:rFonts w:ascii="Times New Roman" w:hAnsi="Times New Roman"/>
          <w:b w:val="0"/>
          <w:i w:val="0"/>
          <w:color w:val="000000"/>
          <w:sz w:val="22"/>
        </w:rPr>
        <w:t>2. [Project Partner] (MIS: 112103002)             Signature: __________________  Date: ____________</w:t>
      </w:r>
    </w:p>
    <w:p>
      <w:r>
        <w:br w:type="page"/>
      </w:r>
    </w:p>
    <w:p>
      <w:pPr>
        <w:spacing w:before="360" w:after="240" w:line="276" w:lineRule="auto"/>
        <w:jc w:val="center"/>
      </w:pPr>
      <w:r>
        <w:rPr>
          <w:rFonts w:ascii="Times New Roman" w:hAnsi="Times New Roman"/>
          <w:b/>
          <w:i w:val="0"/>
          <w:color w:val="000000"/>
          <w:sz w:val="34"/>
        </w:rPr>
        <w:t>Conflict of Interest</w:t>
      </w:r>
    </w:p>
    <w:p>
      <w:pPr>
        <w:spacing w:before="240" w:after="280"/>
      </w:pPr>
      <w:r>
        <w:rPr>
          <w:rFonts w:ascii="Times New Roman" w:hAnsi="Times New Roman"/>
          <w:b/>
          <w:i w:val="0"/>
          <w:color w:val="000000"/>
          <w:sz w:val="24"/>
        </w:rPr>
        <w:t xml:space="preserve">Manuscript title: </w:t>
      </w:r>
      <w:r>
        <w:rPr>
          <w:rFonts w:ascii="Times New Roman" w:hAnsi="Times New Roman"/>
          <w:b w:val="0"/>
          <w:i/>
          <w:color w:val="000000"/>
          <w:sz w:val="24"/>
        </w:rPr>
        <w:t>AgentShield: Runtime Request Topology, Deterministic Policy Gateway, and 3D CyberArc Graph Observability for Autonomous LLM Agents</w:t>
      </w:r>
    </w:p>
    <w:p>
      <w:pPr>
        <w:spacing w:before="0" w:after="800" w:line="276" w:lineRule="auto"/>
        <w:jc w:val="both"/>
      </w:pPr>
      <w:r>
        <w:rPr>
          <w:rFonts w:ascii="Times New Roman" w:hAnsi="Times New Roman"/>
          <w:b w:val="0"/>
          <w:i w:val="0"/>
          <w:color w:val="000000"/>
          <w:sz w:val="24"/>
        </w:rPr>
        <w:t>The authors whose names are listed immediately below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p>
    <w:p>
      <w:pPr>
        <w:spacing w:before="720" w:after="120"/>
      </w:pPr>
      <w:r>
        <w:rPr>
          <w:rFonts w:ascii="Times New Roman" w:hAnsi="Times New Roman"/>
          <w:b/>
          <w:i w:val="0"/>
          <w:color w:val="000000"/>
          <w:sz w:val="22"/>
        </w:rPr>
        <w:t>Student’s Name and Signature with Date:</w:t>
        <w:br/>
        <w:br/>
      </w:r>
      <w:r>
        <w:rPr>
          <w:rFonts w:ascii="Times New Roman" w:hAnsi="Times New Roman"/>
          <w:b w:val="0"/>
          <w:i w:val="0"/>
          <w:color w:val="000000"/>
          <w:sz w:val="22"/>
        </w:rPr>
        <w:t>1. Yash S. (MIS: 112103001)                    Signature: __________________  Date: ____________</w:t>
        <w:br/>
        <w:br/>
      </w:r>
      <w:r>
        <w:rPr>
          <w:rFonts w:ascii="Times New Roman" w:hAnsi="Times New Roman"/>
          <w:b w:val="0"/>
          <w:i w:val="0"/>
          <w:color w:val="000000"/>
          <w:sz w:val="22"/>
        </w:rPr>
        <w:t>2. [Project Partner] (MIS: 112103002)             Signature: __________________  Date: ____________</w:t>
      </w:r>
    </w:p>
    <w:p>
      <w:r>
        <w:br w:type="page"/>
      </w:r>
    </w:p>
    <w:p>
      <w:pPr>
        <w:spacing w:before="360" w:after="240" w:line="276" w:lineRule="auto"/>
        <w:jc w:val="center"/>
      </w:pPr>
      <w:r>
        <w:rPr>
          <w:rFonts w:ascii="Times New Roman" w:hAnsi="Times New Roman"/>
          <w:b/>
          <w:i w:val="0"/>
          <w:color w:val="000000"/>
          <w:sz w:val="34"/>
        </w:rPr>
        <w:t>ACKNOWLEDGEMENT</w:t>
      </w:r>
    </w:p>
    <w:p>
      <w:pPr>
        <w:spacing w:before="0" w:after="120" w:line="276" w:lineRule="auto"/>
        <w:jc w:val="both"/>
      </w:pPr>
      <w:r>
        <w:rPr>
          <w:rFonts w:ascii="Times New Roman" w:hAnsi="Times New Roman"/>
          <w:b w:val="0"/>
          <w:i w:val="0"/>
          <w:color w:val="000000"/>
          <w:sz w:val="24"/>
        </w:rPr>
        <w:t>This project would not have been possible without the guidance, encouragement, and cooperation of many. We would like to extend our profound gratitude to all the individuals who helped us directly and indirectly throughout the conceptualization, system engineering, and rigorous benchmarking of AgentShield.</w:t>
      </w:r>
    </w:p>
    <w:p>
      <w:pPr>
        <w:spacing w:before="0" w:after="120" w:line="276" w:lineRule="auto"/>
        <w:jc w:val="both"/>
      </w:pPr>
      <w:r>
        <w:rPr>
          <w:rFonts w:ascii="Times New Roman" w:hAnsi="Times New Roman"/>
          <w:b w:val="0"/>
          <w:i w:val="0"/>
          <w:color w:val="000000"/>
          <w:sz w:val="24"/>
        </w:rPr>
        <w:t>First and foremost, we express our heartfelt gratitude to our honorable Director, Prof. Vineet Kansal, for his visionary leadership, academic encouragement, and for providing the institutional infrastructure and computational facilities at Indian Institute of Information Technology, Pune (IIIT Pune).</w:t>
      </w:r>
    </w:p>
    <w:p>
      <w:pPr>
        <w:spacing w:before="0" w:after="120" w:line="276" w:lineRule="auto"/>
        <w:jc w:val="both"/>
      </w:pPr>
      <w:r>
        <w:rPr>
          <w:rFonts w:ascii="Times New Roman" w:hAnsi="Times New Roman"/>
          <w:b w:val="0"/>
          <w:i w:val="0"/>
          <w:color w:val="000000"/>
          <w:sz w:val="24"/>
        </w:rPr>
        <w:t>We express our deepest gratitude to our project guide, Dr. [Supervisor's Name], Assistant Professor, Department of Computer Science and Engineering, for his patient guidance, continuous technical critique, and intellectual inspiration throughout the course of this Final Year B.Tech Project. His deep domain insights into cybersecurity, compiler theory, and distributed systems proved indispensable in architecting our zero-overhead abstract syntax tree (AST) interceptor and graph visualization topology.</w:t>
      </w:r>
    </w:p>
    <w:p>
      <w:pPr>
        <w:spacing w:before="0" w:after="120" w:line="276" w:lineRule="auto"/>
        <w:jc w:val="both"/>
      </w:pPr>
      <w:r>
        <w:rPr>
          <w:rFonts w:ascii="Times New Roman" w:hAnsi="Times New Roman"/>
          <w:b w:val="0"/>
          <w:i w:val="0"/>
          <w:color w:val="000000"/>
          <w:sz w:val="24"/>
        </w:rPr>
        <w:t>We also convey our sincere thanks to the Head of Department, Dr. [HoD's Name], Department of Computer Science and Engineering, for his administrative support, project monitoring, and constructive feedback during the milestone presentations. Furthermore, we thank all the esteemed faculty members and laboratory staff of the Department of CSE for their steadfast encouragement, technical assistance, and insightful discussions.</w:t>
      </w:r>
    </w:p>
    <w:p>
      <w:pPr>
        <w:spacing w:before="0" w:after="120" w:line="276" w:lineRule="auto"/>
        <w:jc w:val="both"/>
      </w:pPr>
      <w:r>
        <w:rPr>
          <w:rFonts w:ascii="Times New Roman" w:hAnsi="Times New Roman"/>
          <w:b w:val="0"/>
          <w:i w:val="0"/>
          <w:color w:val="000000"/>
          <w:sz w:val="24"/>
        </w:rPr>
        <w:t>Lastly, we are profoundly thankful to our parents, family members, and classmates for their moral support, patience, and understanding during countless late-night development sprints.</w:t>
      </w:r>
    </w:p>
    <w:p>
      <w:r>
        <w:br w:type="page"/>
      </w:r>
    </w:p>
    <w:p>
      <w:pPr>
        <w:spacing w:before="360" w:after="240" w:line="276" w:lineRule="auto"/>
        <w:jc w:val="center"/>
      </w:pPr>
      <w:r>
        <w:rPr>
          <w:rFonts w:ascii="Times New Roman" w:hAnsi="Times New Roman"/>
          <w:b/>
          <w:i w:val="0"/>
          <w:color w:val="000000"/>
          <w:sz w:val="34"/>
        </w:rPr>
        <w:t>Problem Statement and Objectives</w:t>
        <w:br/>
        <w:t>(Submitted during Mid-Term Presentation)</w:t>
      </w:r>
    </w:p>
    <w:p>
      <w:pPr>
        <w:spacing w:before="280" w:after="120" w:line="276" w:lineRule="auto"/>
        <w:jc w:val="left"/>
      </w:pPr>
      <w:r>
        <w:rPr>
          <w:rFonts w:ascii="Times New Roman" w:hAnsi="Times New Roman"/>
          <w:b/>
          <w:i w:val="0"/>
          <w:color w:val="000000"/>
          <w:sz w:val="28"/>
        </w:rPr>
        <w:t>1. Mid-Term Problem Statement</w:t>
      </w:r>
    </w:p>
    <w:p>
      <w:pPr>
        <w:spacing w:before="0" w:after="120" w:line="276" w:lineRule="auto"/>
        <w:jc w:val="both"/>
      </w:pPr>
      <w:r>
        <w:rPr>
          <w:rFonts w:ascii="Times New Roman" w:hAnsi="Times New Roman"/>
          <w:b w:val="0"/>
          <w:i w:val="0"/>
          <w:color w:val="000000"/>
          <w:sz w:val="24"/>
        </w:rPr>
        <w:t>As autonomous Large Language Model (LLM) agents (OpenAI GPT-4o, Anthropic Claude 3.5 Sonnet, Google Gemini 2.5) are deployed to execute autonomous multi-hop tools against production systems, they introduce acute vulnerabilities: SQL injection attacks, arbitrary data drops, PII exfiltration, and unauthorized high-value payments. Contemporary defenses (such as secondary LLM guards) add 400ms - 1500ms of latency, lack mathematical determinism, and leave Security Operations Center (SOC) teams blind to the spatial, real-time request flow. Therefore, this project proposes an end-to-end Runtime Request Topology graph and zero-overhead deterministic policy gateway that intercepts threats within 2.5ms while visualizing live agent traffic flows across execution sinks.</w:t>
      </w:r>
    </w:p>
    <w:p>
      <w:pPr>
        <w:spacing w:before="280" w:after="120" w:line="276" w:lineRule="auto"/>
        <w:jc w:val="left"/>
      </w:pPr>
      <w:r>
        <w:rPr>
          <w:rFonts w:ascii="Times New Roman" w:hAnsi="Times New Roman"/>
          <w:b/>
          <w:i w:val="0"/>
          <w:color w:val="000000"/>
          <w:sz w:val="28"/>
        </w:rPr>
        <w:t>2. Mid-Term Approved Objectives</w:t>
      </w:r>
    </w:p>
    <w:p>
      <w:pPr>
        <w:spacing w:before="0" w:after="120" w:line="276" w:lineRule="auto"/>
        <w:jc w:val="both"/>
      </w:pPr>
      <w:r>
        <w:rPr>
          <w:rFonts w:ascii="Times New Roman" w:hAnsi="Times New Roman"/>
          <w:b w:val="0"/>
          <w:i w:val="0"/>
          <w:color w:val="000000"/>
          <w:sz w:val="24"/>
        </w:rPr>
        <w:t>The primary objectives formally approved during the Mid-Term Evaluation are as follows:</w:t>
      </w:r>
    </w:p>
    <w:p>
      <w:pPr>
        <w:spacing w:before="0" w:after="60" w:line="276" w:lineRule="auto"/>
        <w:jc w:val="both"/>
      </w:pPr>
      <w:r>
        <w:rPr>
          <w:rFonts w:ascii="Times New Roman" w:hAnsi="Times New Roman"/>
          <w:b w:val="0"/>
          <w:i w:val="0"/>
          <w:color w:val="000000"/>
          <w:sz w:val="24"/>
        </w:rPr>
        <w:t>1. Runtime Request Topology Flow Graph: Implement a dynamic, directed request graph visualizer representing the live toolchain: Host Agents → Gateway → AST Guard → Execution Sinks (Allowed, HITL, Blocked).</w:t>
      </w:r>
    </w:p>
    <w:p>
      <w:pPr>
        <w:spacing w:before="0" w:after="60" w:line="276" w:lineRule="auto"/>
        <w:jc w:val="both"/>
      </w:pPr>
      <w:r>
        <w:rPr>
          <w:rFonts w:ascii="Times New Roman" w:hAnsi="Times New Roman"/>
          <w:b w:val="0"/>
          <w:i w:val="0"/>
          <w:color w:val="000000"/>
          <w:sz w:val="24"/>
        </w:rPr>
        <w:t>2. AST SQL Allowlist Verification: Construct dialect-aware Abstract Syntax Tree (AST) query inspection via SQLGlot to strictly enforce SELECT queries and block DDL/DML attacks (DROP, TRUNCATE, DELETE, UPDATE) with sub-2.5ms latency.</w:t>
      </w:r>
    </w:p>
    <w:p>
      <w:pPr>
        <w:spacing w:before="0" w:after="60" w:line="276" w:lineRule="auto"/>
        <w:jc w:val="both"/>
      </w:pPr>
      <w:r>
        <w:rPr>
          <w:rFonts w:ascii="Times New Roman" w:hAnsi="Times New Roman"/>
          <w:b w:val="0"/>
          <w:i w:val="0"/>
          <w:color w:val="000000"/>
          <w:sz w:val="24"/>
        </w:rPr>
        <w:t>3. Algorithmic Luhn-Checked PII Masking: Formulate a multi-tier regex and Luhn modulus-10 redactor to scrub Credit Card PANs, Social Security Numbers, emails, and phone numbers prior to tool egress.</w:t>
      </w:r>
    </w:p>
    <w:p>
      <w:pPr>
        <w:spacing w:before="0" w:after="60" w:line="276" w:lineRule="auto"/>
        <w:jc w:val="both"/>
      </w:pPr>
      <w:r>
        <w:rPr>
          <w:rFonts w:ascii="Times New Roman" w:hAnsi="Times New Roman"/>
          <w:b w:val="0"/>
          <w:i w:val="0"/>
          <w:color w:val="000000"/>
          <w:sz w:val="24"/>
        </w:rPr>
        <w:t>4. Tiered Financial Governance &amp; Atomic HITL Queue: Implement strict transaction thresholds with cryptographic SHA-256 call hashes and state machine integrity for human-in-the-loop approvals.</w:t>
      </w:r>
    </w:p>
    <w:p>
      <w:pPr>
        <w:spacing w:before="0" w:after="60" w:line="276" w:lineRule="auto"/>
        <w:jc w:val="both"/>
      </w:pPr>
      <w:r>
        <w:rPr>
          <w:rFonts w:ascii="Times New Roman" w:hAnsi="Times New Roman"/>
          <w:b w:val="0"/>
          <w:i w:val="0"/>
          <w:color w:val="000000"/>
          <w:sz w:val="24"/>
        </w:rPr>
        <w:t>5. Batch Trace Replay &amp; Counterfactual Policy Auditing: Formulate an automated dry-run simulation engine that tests historical agent sessions against modified security policies to quantify false-positive drift.</w:t>
      </w:r>
    </w:p>
    <w:p>
      <w:pPr>
        <w:spacing w:before="0" w:after="60" w:line="276" w:lineRule="auto"/>
        <w:jc w:val="both"/>
      </w:pPr>
      <w:r>
        <w:rPr>
          <w:rFonts w:ascii="Times New Roman" w:hAnsi="Times New Roman"/>
          <w:b w:val="0"/>
          <w:i w:val="0"/>
          <w:color w:val="000000"/>
          <w:sz w:val="24"/>
        </w:rPr>
        <w:t>6. CyberArc 3D WebGL Constellation Observability: Build an interactive 3D WebGL constellation graph with Three.js rendering real-time nodes, particle streams, deflected threat rings, and telemetry HUD metrics.</w:t>
      </w:r>
    </w:p>
    <w:p>
      <w:r>
        <w:br w:type="page"/>
      </w:r>
    </w:p>
    <w:p>
      <w:pPr>
        <w:spacing w:before="360" w:after="240" w:line="276" w:lineRule="auto"/>
        <w:jc w:val="center"/>
      </w:pPr>
      <w:r>
        <w:rPr>
          <w:rFonts w:ascii="Times New Roman" w:hAnsi="Times New Roman"/>
          <w:b/>
          <w:i w:val="0"/>
          <w:color w:val="000000"/>
          <w:sz w:val="34"/>
        </w:rPr>
        <w:t>Abstract</w:t>
      </w:r>
    </w:p>
    <w:p>
      <w:pPr>
        <w:spacing w:before="0" w:after="120" w:line="276" w:lineRule="auto"/>
        <w:jc w:val="both"/>
      </w:pPr>
      <w:r>
        <w:rPr>
          <w:rFonts w:ascii="Times New Roman" w:hAnsi="Times New Roman"/>
          <w:b w:val="0"/>
          <w:i w:val="0"/>
          <w:color w:val="000000"/>
          <w:sz w:val="24"/>
        </w:rPr>
        <w:t>Autonomous Large Language Model (LLM) agents represent a transformative shift in artificial intelligence, transitioning from passive conversational engines into proactive autonomous executors capable of generating and executing structured tool calls against relational databases, financial gateways, cloud APIs, and system sandboxes. However, this autonomous agency exposes enterprise environments to critical threats, including prompt injection, catastrophic DDL drops, PII exfiltration, and unauthorized payments. Contemporary runtime guardrail solutions rely on secondary LLM evaluators that introduce unacceptable latency overhead (400ms to 1500ms) and nondeterministic hallucinations, while SOC teams remain reliant on flat, unstructured text logs.</w:t>
      </w:r>
    </w:p>
    <w:p>
      <w:pPr>
        <w:spacing w:before="0" w:after="120" w:line="276" w:lineRule="auto"/>
        <w:jc w:val="both"/>
      </w:pPr>
      <w:r>
        <w:rPr>
          <w:rFonts w:ascii="Times New Roman" w:hAnsi="Times New Roman"/>
          <w:b w:val="0"/>
          <w:i w:val="0"/>
          <w:color w:val="000000"/>
          <w:sz w:val="24"/>
        </w:rPr>
        <w:t>In this project, we design, engineer, and benchmark AgentShield: an integrated deterministic security gateway and runtime graph observability platform. AgentShield formulates the toolchain as a formal Directed Acyclic Request Graph (DAG), visualized in real time as the Runtime Request Topology: Host Agents → Gateway → AST Guard → Execution Sinks (Allowed, Human-in-the-Loop [HITL], and Blocked). Incoming payloads undergo three compiler-grade deterministic gates: (i) an Abstract Syntax Tree (AST) query parser powered by SQLGlot that verifies syntax allowlists with sub-2.5ms latency; (ii) an algorithmic PII sanitizer combining high-precision regular expressions with the Luhn modulus-10 checksum to eliminate false positives on credit card sequences; and (iii) a tiered financial governor paired with an atomic cryptographic HITL queue.</w:t>
      </w:r>
    </w:p>
    <w:p>
      <w:pPr>
        <w:spacing w:before="0" w:after="120" w:line="276" w:lineRule="auto"/>
        <w:jc w:val="both"/>
      </w:pPr>
      <w:r>
        <w:rPr>
          <w:rFonts w:ascii="Times New Roman" w:hAnsi="Times New Roman"/>
          <w:b w:val="0"/>
          <w:i w:val="0"/>
          <w:color w:val="000000"/>
          <w:sz w:val="24"/>
        </w:rPr>
        <w:t>To provide macro-level spatial intelligence, AgentShield introduces CyberArc 3D—a real-time WebGL force-directed constellation built on Three.js that renders live agent models, gateway cores, defensive gates, and destination tools, highlighting compromised nodes with pulsating Saturn warning rings. Rigorous empirical validation across 212 backend integration tests and 47 frontend SOC tests demonstrates that AgentShield achieves 100.0% threat deflection against all tested DDL and SQL injection vectors with a median latency overhead of only 1.92ms, establishing an ultra-fast, mathematically verifiable security and observability perimeter for enterprise AI agent systems.</w:t>
      </w:r>
    </w:p>
    <w:p>
      <w:pPr>
        <w:spacing w:before="240" w:after="120"/>
      </w:pPr>
      <w:r>
        <w:rPr>
          <w:rFonts w:ascii="Times New Roman" w:hAnsi="Times New Roman"/>
          <w:b/>
          <w:i w:val="0"/>
          <w:color w:val="000000"/>
          <w:sz w:val="24"/>
        </w:rPr>
        <w:t xml:space="preserve">Keywords: </w:t>
      </w:r>
      <w:r>
        <w:rPr>
          <w:rFonts w:ascii="Times New Roman" w:hAnsi="Times New Roman"/>
          <w:b w:val="0"/>
          <w:i/>
          <w:color w:val="000000"/>
          <w:sz w:val="24"/>
        </w:rPr>
        <w:t>Runtime Request Topology, Graph Implementation, Autonomous LLM Agents, Deterministic Policy Gateway, AST Parsing, SQLGlot, Luhn Algorithm, PII Redaction, CyberArc 3D, WebGL Observability.</w:t>
      </w:r>
    </w:p>
    <w:p>
      <w:r>
        <w:br w:type="page"/>
      </w:r>
    </w:p>
    <w:p>
      <w:pPr>
        <w:spacing w:before="360" w:after="240" w:line="276" w:lineRule="auto"/>
        <w:jc w:val="center"/>
      </w:pPr>
      <w:r>
        <w:rPr>
          <w:rFonts w:ascii="Times New Roman" w:hAnsi="Times New Roman"/>
          <w:b/>
          <w:i w:val="0"/>
          <w:color w:val="000000"/>
          <w:sz w:val="34"/>
        </w:rPr>
        <w:t>TABLE OF CONTENTS</w:t>
      </w:r>
    </w:p>
    <w:tbl>
      <w:tblPr>
        <w:tblW w:type="auto" w:w="0"/>
        <w:jc w:val="center"/>
        <w:tblLook w:firstColumn="1" w:firstRow="1" w:lastColumn="0" w:lastRow="0" w:noHBand="0" w:noVBand="1" w:val="04A0"/>
      </w:tblPr>
      <w:tblGrid>
        <w:gridCol w:w="4680"/>
        <w:gridCol w:w="4680"/>
      </w:tblGrid>
      <w:tr>
        <w:tc>
          <w:tcPr>
            <w:tcW w:type="dxa" w:w="7488"/>
          </w:tcPr>
          <w:p>
            <w:pPr>
              <w:spacing w:before="40" w:after="40"/>
            </w:pPr>
            <w:r>
              <w:rPr>
                <w:rFonts w:ascii="Times New Roman" w:hAnsi="Times New Roman"/>
                <w:b/>
                <w:i w:val="0"/>
                <w:color w:val="000000"/>
                <w:sz w:val="22"/>
              </w:rPr>
              <w:t>Abstract</w:t>
            </w:r>
          </w:p>
        </w:tc>
        <w:tc>
          <w:tcPr>
            <w:tcW w:type="dxa" w:w="1728"/>
          </w:tcPr>
          <w:p>
            <w:pPr>
              <w:spacing w:before="40" w:after="40"/>
              <w:jc w:val="right"/>
            </w:pPr>
            <w:r>
              <w:rPr>
                <w:rFonts w:ascii="Times New Roman" w:hAnsi="Times New Roman"/>
                <w:b/>
                <w:i w:val="0"/>
                <w:color w:val="000000"/>
                <w:sz w:val="22"/>
              </w:rPr>
              <w:t>i</w:t>
            </w:r>
          </w:p>
        </w:tc>
      </w:tr>
      <w:tr>
        <w:tc>
          <w:tcPr>
            <w:tcW w:type="dxa" w:w="7488"/>
          </w:tcPr>
          <w:p>
            <w:pPr>
              <w:spacing w:before="40" w:after="40"/>
            </w:pPr>
            <w:r>
              <w:rPr>
                <w:rFonts w:ascii="Times New Roman" w:hAnsi="Times New Roman"/>
                <w:b/>
                <w:i w:val="0"/>
                <w:color w:val="000000"/>
                <w:sz w:val="22"/>
              </w:rPr>
              <w:t>Bonafide Certificate</w:t>
            </w:r>
          </w:p>
        </w:tc>
        <w:tc>
          <w:tcPr>
            <w:tcW w:type="dxa" w:w="1728"/>
          </w:tcPr>
          <w:p>
            <w:pPr>
              <w:spacing w:before="40" w:after="40"/>
              <w:jc w:val="right"/>
            </w:pPr>
            <w:r>
              <w:rPr>
                <w:rFonts w:ascii="Times New Roman" w:hAnsi="Times New Roman"/>
                <w:b/>
                <w:i w:val="0"/>
                <w:color w:val="000000"/>
                <w:sz w:val="22"/>
              </w:rPr>
              <w:t>ii</w:t>
            </w:r>
          </w:p>
        </w:tc>
      </w:tr>
      <w:tr>
        <w:tc>
          <w:tcPr>
            <w:tcW w:type="dxa" w:w="7488"/>
          </w:tcPr>
          <w:p>
            <w:pPr>
              <w:spacing w:before="40" w:after="40"/>
            </w:pPr>
            <w:r>
              <w:rPr>
                <w:rFonts w:ascii="Times New Roman" w:hAnsi="Times New Roman"/>
                <w:b/>
                <w:i w:val="0"/>
                <w:color w:val="000000"/>
                <w:sz w:val="22"/>
              </w:rPr>
              <w:t>Undertaking for Plagiarism</w:t>
            </w:r>
          </w:p>
        </w:tc>
        <w:tc>
          <w:tcPr>
            <w:tcW w:type="dxa" w:w="1728"/>
          </w:tcPr>
          <w:p>
            <w:pPr>
              <w:spacing w:before="40" w:after="40"/>
              <w:jc w:val="right"/>
            </w:pPr>
            <w:r>
              <w:rPr>
                <w:rFonts w:ascii="Times New Roman" w:hAnsi="Times New Roman"/>
                <w:b/>
                <w:i w:val="0"/>
                <w:color w:val="000000"/>
                <w:sz w:val="22"/>
              </w:rPr>
              <w:t>iii</w:t>
            </w:r>
          </w:p>
        </w:tc>
      </w:tr>
      <w:tr>
        <w:tc>
          <w:tcPr>
            <w:tcW w:type="dxa" w:w="7488"/>
          </w:tcPr>
          <w:p>
            <w:pPr>
              <w:spacing w:before="40" w:after="40"/>
            </w:pPr>
            <w:r>
              <w:rPr>
                <w:rFonts w:ascii="Times New Roman" w:hAnsi="Times New Roman"/>
                <w:b/>
                <w:i w:val="0"/>
                <w:color w:val="000000"/>
                <w:sz w:val="22"/>
              </w:rPr>
              <w:t>Conflict of Interest</w:t>
            </w:r>
          </w:p>
        </w:tc>
        <w:tc>
          <w:tcPr>
            <w:tcW w:type="dxa" w:w="1728"/>
          </w:tcPr>
          <w:p>
            <w:pPr>
              <w:spacing w:before="40" w:after="40"/>
              <w:jc w:val="right"/>
            </w:pPr>
            <w:r>
              <w:rPr>
                <w:rFonts w:ascii="Times New Roman" w:hAnsi="Times New Roman"/>
                <w:b/>
                <w:i w:val="0"/>
                <w:color w:val="000000"/>
                <w:sz w:val="22"/>
              </w:rPr>
              <w:t>iv</w:t>
            </w:r>
          </w:p>
        </w:tc>
      </w:tr>
      <w:tr>
        <w:tc>
          <w:tcPr>
            <w:tcW w:type="dxa" w:w="7488"/>
          </w:tcPr>
          <w:p>
            <w:pPr>
              <w:spacing w:before="40" w:after="40"/>
            </w:pPr>
            <w:r>
              <w:rPr>
                <w:rFonts w:ascii="Times New Roman" w:hAnsi="Times New Roman"/>
                <w:b/>
                <w:i w:val="0"/>
                <w:color w:val="000000"/>
                <w:sz w:val="22"/>
              </w:rPr>
              <w:t>Acknowledgement</w:t>
            </w:r>
          </w:p>
        </w:tc>
        <w:tc>
          <w:tcPr>
            <w:tcW w:type="dxa" w:w="1728"/>
          </w:tcPr>
          <w:p>
            <w:pPr>
              <w:spacing w:before="40" w:after="40"/>
              <w:jc w:val="right"/>
            </w:pPr>
            <w:r>
              <w:rPr>
                <w:rFonts w:ascii="Times New Roman" w:hAnsi="Times New Roman"/>
                <w:b/>
                <w:i w:val="0"/>
                <w:color w:val="000000"/>
                <w:sz w:val="22"/>
              </w:rPr>
              <w:t>v</w:t>
            </w:r>
          </w:p>
        </w:tc>
      </w:tr>
      <w:tr>
        <w:tc>
          <w:tcPr>
            <w:tcW w:type="dxa" w:w="7488"/>
          </w:tcPr>
          <w:p>
            <w:pPr>
              <w:spacing w:before="40" w:after="40"/>
            </w:pPr>
            <w:r>
              <w:rPr>
                <w:rFonts w:ascii="Times New Roman" w:hAnsi="Times New Roman"/>
                <w:b/>
                <w:i w:val="0"/>
                <w:color w:val="000000"/>
                <w:sz w:val="22"/>
              </w:rPr>
              <w:t>Problem Statement and Objectives (Mid-Term)</w:t>
            </w:r>
          </w:p>
        </w:tc>
        <w:tc>
          <w:tcPr>
            <w:tcW w:type="dxa" w:w="1728"/>
          </w:tcPr>
          <w:p>
            <w:pPr>
              <w:spacing w:before="40" w:after="40"/>
              <w:jc w:val="right"/>
            </w:pPr>
            <w:r>
              <w:rPr>
                <w:rFonts w:ascii="Times New Roman" w:hAnsi="Times New Roman"/>
                <w:b/>
                <w:i w:val="0"/>
                <w:color w:val="000000"/>
                <w:sz w:val="22"/>
              </w:rPr>
              <w:t>vi</w:t>
            </w:r>
          </w:p>
        </w:tc>
      </w:tr>
      <w:tr>
        <w:tc>
          <w:tcPr>
            <w:tcW w:type="dxa" w:w="7488"/>
          </w:tcPr>
          <w:p>
            <w:pPr>
              <w:spacing w:before="40" w:after="40"/>
            </w:pPr>
            <w:r>
              <w:rPr>
                <w:rFonts w:ascii="Times New Roman" w:hAnsi="Times New Roman"/>
                <w:b/>
                <w:i w:val="0"/>
                <w:color w:val="000000"/>
                <w:sz w:val="22"/>
              </w:rPr>
              <w:t>List of Figures / Symbols / Nomenclature</w:t>
            </w:r>
          </w:p>
        </w:tc>
        <w:tc>
          <w:tcPr>
            <w:tcW w:type="dxa" w:w="1728"/>
          </w:tcPr>
          <w:p>
            <w:pPr>
              <w:spacing w:before="40" w:after="40"/>
              <w:jc w:val="right"/>
            </w:pPr>
            <w:r>
              <w:rPr>
                <w:rFonts w:ascii="Times New Roman" w:hAnsi="Times New Roman"/>
                <w:b/>
                <w:i w:val="0"/>
                <w:color w:val="000000"/>
                <w:sz w:val="22"/>
              </w:rPr>
              <w:t>ix</w:t>
            </w:r>
          </w:p>
        </w:tc>
      </w:tr>
      <w:tr>
        <w:tc>
          <w:tcPr>
            <w:tcW w:type="dxa" w:w="7488"/>
          </w:tcPr>
          <w:p>
            <w:pPr>
              <w:spacing w:before="40" w:after="40"/>
            </w:pPr>
            <w:r>
              <w:rPr>
                <w:rFonts w:ascii="Times New Roman" w:hAnsi="Times New Roman"/>
                <w:b/>
                <w:i w:val="0"/>
                <w:color w:val="000000"/>
                <w:sz w:val="22"/>
              </w:rPr>
              <w:t>List of Tables</w:t>
            </w:r>
          </w:p>
        </w:tc>
        <w:tc>
          <w:tcPr>
            <w:tcW w:type="dxa" w:w="1728"/>
          </w:tcPr>
          <w:p>
            <w:pPr>
              <w:spacing w:before="40" w:after="40"/>
              <w:jc w:val="right"/>
            </w:pPr>
            <w:r>
              <w:rPr>
                <w:rFonts w:ascii="Times New Roman" w:hAnsi="Times New Roman"/>
                <w:b/>
                <w:i w:val="0"/>
                <w:color w:val="000000"/>
                <w:sz w:val="22"/>
              </w:rPr>
              <w:t>x</w:t>
            </w:r>
          </w:p>
        </w:tc>
      </w:tr>
      <w:tr>
        <w:tc>
          <w:tcPr>
            <w:tcW w:type="dxa" w:w="7488"/>
          </w:tcPr>
          <w:p>
            <w:pPr>
              <w:spacing w:before="40" w:after="40"/>
            </w:pPr>
            <w:r>
              <w:rPr>
                <w:rFonts w:ascii="Times New Roman" w:hAnsi="Times New Roman"/>
                <w:b/>
                <w:i w:val="0"/>
                <w:color w:val="000000"/>
                <w:sz w:val="22"/>
              </w:rPr>
              <w:t>1   Introduction</w:t>
            </w:r>
          </w:p>
        </w:tc>
        <w:tc>
          <w:tcPr>
            <w:tcW w:type="dxa" w:w="1728"/>
          </w:tcPr>
          <w:p>
            <w:pPr>
              <w:spacing w:before="40" w:after="40"/>
              <w:jc w:val="right"/>
            </w:pPr>
            <w:r>
              <w:rPr>
                <w:rFonts w:ascii="Times New Roman" w:hAnsi="Times New Roman"/>
                <w:b/>
                <w:i w:val="0"/>
                <w:color w:val="000000"/>
                <w:sz w:val="22"/>
              </w:rPr>
              <w:t>1</w:t>
            </w:r>
          </w:p>
        </w:tc>
      </w:tr>
      <w:tr>
        <w:tc>
          <w:tcPr>
            <w:tcW w:type="dxa" w:w="7488"/>
          </w:tcPr>
          <w:p>
            <w:pPr>
              <w:spacing w:before="40" w:after="40"/>
            </w:pPr>
            <w:r>
              <w:rPr>
                <w:rFonts w:ascii="Times New Roman" w:hAnsi="Times New Roman"/>
                <w:b w:val="0"/>
                <w:i w:val="0"/>
                <w:color w:val="000000"/>
                <w:sz w:val="22"/>
              </w:rPr>
              <w:t xml:space="preserve">     1.1   Overview of Work</w:t>
            </w:r>
          </w:p>
        </w:tc>
        <w:tc>
          <w:tcPr>
            <w:tcW w:type="dxa" w:w="1728"/>
          </w:tcPr>
          <w:p>
            <w:pPr>
              <w:spacing w:before="40" w:after="40"/>
              <w:jc w:val="right"/>
            </w:pPr>
            <w:r>
              <w:rPr>
                <w:rFonts w:ascii="Times New Roman" w:hAnsi="Times New Roman"/>
                <w:b w:val="0"/>
                <w:i w:val="0"/>
                <w:color w:val="000000"/>
                <w:sz w:val="22"/>
              </w:rPr>
              <w:t>1</w:t>
            </w:r>
          </w:p>
        </w:tc>
      </w:tr>
      <w:tr>
        <w:tc>
          <w:tcPr>
            <w:tcW w:type="dxa" w:w="7488"/>
          </w:tcPr>
          <w:p>
            <w:pPr>
              <w:spacing w:before="40" w:after="40"/>
            </w:pPr>
            <w:r>
              <w:rPr>
                <w:rFonts w:ascii="Times New Roman" w:hAnsi="Times New Roman"/>
                <w:b w:val="0"/>
                <w:i w:val="0"/>
                <w:color w:val="000000"/>
                <w:sz w:val="22"/>
              </w:rPr>
              <w:t xml:space="preserve">     1.2   Literature Review: Request Graphs &amp; Guardrails</w:t>
            </w:r>
          </w:p>
        </w:tc>
        <w:tc>
          <w:tcPr>
            <w:tcW w:type="dxa" w:w="1728"/>
          </w:tcPr>
          <w:p>
            <w:pPr>
              <w:spacing w:before="40" w:after="40"/>
              <w:jc w:val="right"/>
            </w:pPr>
            <w:r>
              <w:rPr>
                <w:rFonts w:ascii="Times New Roman" w:hAnsi="Times New Roman"/>
                <w:b w:val="0"/>
                <w:i w:val="0"/>
                <w:color w:val="000000"/>
                <w:sz w:val="22"/>
              </w:rPr>
              <w:t>2</w:t>
            </w:r>
          </w:p>
        </w:tc>
      </w:tr>
      <w:tr>
        <w:tc>
          <w:tcPr>
            <w:tcW w:type="dxa" w:w="7488"/>
          </w:tcPr>
          <w:p>
            <w:pPr>
              <w:spacing w:before="40" w:after="40"/>
            </w:pPr>
            <w:r>
              <w:rPr>
                <w:rFonts w:ascii="Times New Roman" w:hAnsi="Times New Roman"/>
                <w:b w:val="0"/>
                <w:i w:val="0"/>
                <w:color w:val="000000"/>
                <w:sz w:val="22"/>
              </w:rPr>
              <w:t xml:space="preserve">     1.3   Motivation of Work</w:t>
            </w:r>
          </w:p>
        </w:tc>
        <w:tc>
          <w:tcPr>
            <w:tcW w:type="dxa" w:w="1728"/>
          </w:tcPr>
          <w:p>
            <w:pPr>
              <w:spacing w:before="40" w:after="40"/>
              <w:jc w:val="right"/>
            </w:pPr>
            <w:r>
              <w:rPr>
                <w:rFonts w:ascii="Times New Roman" w:hAnsi="Times New Roman"/>
                <w:b w:val="0"/>
                <w:i w:val="0"/>
                <w:color w:val="000000"/>
                <w:sz w:val="22"/>
              </w:rPr>
              <w:t>5</w:t>
            </w:r>
          </w:p>
        </w:tc>
      </w:tr>
      <w:tr>
        <w:tc>
          <w:tcPr>
            <w:tcW w:type="dxa" w:w="7488"/>
          </w:tcPr>
          <w:p>
            <w:pPr>
              <w:spacing w:before="40" w:after="40"/>
            </w:pPr>
            <w:r>
              <w:rPr>
                <w:rFonts w:ascii="Times New Roman" w:hAnsi="Times New Roman"/>
                <w:b w:val="0"/>
                <w:i w:val="0"/>
                <w:color w:val="000000"/>
                <w:sz w:val="22"/>
              </w:rPr>
              <w:t xml:space="preserve">     1.4   Research Gap</w:t>
            </w:r>
          </w:p>
        </w:tc>
        <w:tc>
          <w:tcPr>
            <w:tcW w:type="dxa" w:w="1728"/>
          </w:tcPr>
          <w:p>
            <w:pPr>
              <w:spacing w:before="40" w:after="40"/>
              <w:jc w:val="right"/>
            </w:pPr>
            <w:r>
              <w:rPr>
                <w:rFonts w:ascii="Times New Roman" w:hAnsi="Times New Roman"/>
                <w:b w:val="0"/>
                <w:i w:val="0"/>
                <w:color w:val="000000"/>
                <w:sz w:val="22"/>
              </w:rPr>
              <w:t>7</w:t>
            </w:r>
          </w:p>
        </w:tc>
      </w:tr>
      <w:tr>
        <w:tc>
          <w:tcPr>
            <w:tcW w:type="dxa" w:w="7488"/>
          </w:tcPr>
          <w:p>
            <w:pPr>
              <w:spacing w:before="40" w:after="40"/>
            </w:pPr>
            <w:r>
              <w:rPr>
                <w:rFonts w:ascii="Times New Roman" w:hAnsi="Times New Roman"/>
                <w:b/>
                <w:i w:val="0"/>
                <w:color w:val="000000"/>
                <w:sz w:val="22"/>
              </w:rPr>
              <w:t>2   Problem Statement &amp; Graph Formulation</w:t>
            </w:r>
          </w:p>
        </w:tc>
        <w:tc>
          <w:tcPr>
            <w:tcW w:type="dxa" w:w="1728"/>
          </w:tcPr>
          <w:p>
            <w:pPr>
              <w:spacing w:before="40" w:after="40"/>
              <w:jc w:val="right"/>
            </w:pPr>
            <w:r>
              <w:rPr>
                <w:rFonts w:ascii="Times New Roman" w:hAnsi="Times New Roman"/>
                <w:b/>
                <w:i w:val="0"/>
                <w:color w:val="000000"/>
                <w:sz w:val="22"/>
              </w:rPr>
              <w:t>9</w:t>
            </w:r>
          </w:p>
        </w:tc>
      </w:tr>
      <w:tr>
        <w:tc>
          <w:tcPr>
            <w:tcW w:type="dxa" w:w="7488"/>
          </w:tcPr>
          <w:p>
            <w:pPr>
              <w:spacing w:before="40" w:after="40"/>
            </w:pPr>
            <w:r>
              <w:rPr>
                <w:rFonts w:ascii="Times New Roman" w:hAnsi="Times New Roman"/>
                <w:b w:val="0"/>
                <w:i w:val="0"/>
                <w:color w:val="000000"/>
                <w:sz w:val="22"/>
              </w:rPr>
              <w:t xml:space="preserve">     2.1   Research Objectives</w:t>
            </w:r>
          </w:p>
        </w:tc>
        <w:tc>
          <w:tcPr>
            <w:tcW w:type="dxa" w:w="1728"/>
          </w:tcPr>
          <w:p>
            <w:pPr>
              <w:spacing w:before="40" w:after="40"/>
              <w:jc w:val="right"/>
            </w:pPr>
            <w:r>
              <w:rPr>
                <w:rFonts w:ascii="Times New Roman" w:hAnsi="Times New Roman"/>
                <w:b w:val="0"/>
                <w:i w:val="0"/>
                <w:color w:val="000000"/>
                <w:sz w:val="22"/>
              </w:rPr>
              <w:t>10</w:t>
            </w:r>
          </w:p>
        </w:tc>
      </w:tr>
      <w:tr>
        <w:tc>
          <w:tcPr>
            <w:tcW w:type="dxa" w:w="7488"/>
          </w:tcPr>
          <w:p>
            <w:pPr>
              <w:spacing w:before="40" w:after="40"/>
            </w:pPr>
            <w:r>
              <w:rPr>
                <w:rFonts w:ascii="Times New Roman" w:hAnsi="Times New Roman"/>
                <w:b w:val="0"/>
                <w:i w:val="0"/>
                <w:color w:val="000000"/>
                <w:sz w:val="22"/>
              </w:rPr>
              <w:t xml:space="preserve">     2.2   Analysis and Formal Graph Design</w:t>
            </w:r>
          </w:p>
        </w:tc>
        <w:tc>
          <w:tcPr>
            <w:tcW w:type="dxa" w:w="1728"/>
          </w:tcPr>
          <w:p>
            <w:pPr>
              <w:spacing w:before="40" w:after="40"/>
              <w:jc w:val="right"/>
            </w:pPr>
            <w:r>
              <w:rPr>
                <w:rFonts w:ascii="Times New Roman" w:hAnsi="Times New Roman"/>
                <w:b w:val="0"/>
                <w:i w:val="0"/>
                <w:color w:val="000000"/>
                <w:sz w:val="22"/>
              </w:rPr>
              <w:t>11</w:t>
            </w:r>
          </w:p>
        </w:tc>
      </w:tr>
      <w:tr>
        <w:tc>
          <w:tcPr>
            <w:tcW w:type="dxa" w:w="7488"/>
          </w:tcPr>
          <w:p>
            <w:pPr>
              <w:spacing w:before="40" w:after="40"/>
            </w:pPr>
            <w:r>
              <w:rPr>
                <w:rFonts w:ascii="Times New Roman" w:hAnsi="Times New Roman"/>
                <w:b/>
                <w:i w:val="0"/>
                <w:color w:val="000000"/>
                <w:sz w:val="22"/>
              </w:rPr>
              <w:t>3   Proposed Work: Graph Architecture &amp; Interceptors</w:t>
            </w:r>
          </w:p>
        </w:tc>
        <w:tc>
          <w:tcPr>
            <w:tcW w:type="dxa" w:w="1728"/>
          </w:tcPr>
          <w:p>
            <w:pPr>
              <w:spacing w:before="40" w:after="40"/>
              <w:jc w:val="right"/>
            </w:pPr>
            <w:r>
              <w:rPr>
                <w:rFonts w:ascii="Times New Roman" w:hAnsi="Times New Roman"/>
                <w:b/>
                <w:i w:val="0"/>
                <w:color w:val="000000"/>
                <w:sz w:val="22"/>
              </w:rPr>
              <w:t>14</w:t>
            </w:r>
          </w:p>
        </w:tc>
      </w:tr>
      <w:tr>
        <w:tc>
          <w:tcPr>
            <w:tcW w:type="dxa" w:w="7488"/>
          </w:tcPr>
          <w:p>
            <w:pPr>
              <w:spacing w:before="40" w:after="40"/>
            </w:pPr>
            <w:r>
              <w:rPr>
                <w:rFonts w:ascii="Times New Roman" w:hAnsi="Times New Roman"/>
                <w:b w:val="0"/>
                <w:i w:val="0"/>
                <w:color w:val="000000"/>
                <w:sz w:val="22"/>
              </w:rPr>
              <w:t xml:space="preserve">     3.1   Methodology of Work</w:t>
            </w:r>
          </w:p>
        </w:tc>
        <w:tc>
          <w:tcPr>
            <w:tcW w:type="dxa" w:w="1728"/>
          </w:tcPr>
          <w:p>
            <w:pPr>
              <w:spacing w:before="40" w:after="40"/>
              <w:jc w:val="right"/>
            </w:pPr>
            <w:r>
              <w:rPr>
                <w:rFonts w:ascii="Times New Roman" w:hAnsi="Times New Roman"/>
                <w:b w:val="0"/>
                <w:i w:val="0"/>
                <w:color w:val="000000"/>
                <w:sz w:val="22"/>
              </w:rPr>
              <w:t>14</w:t>
            </w:r>
          </w:p>
        </w:tc>
      </w:tr>
      <w:tr>
        <w:tc>
          <w:tcPr>
            <w:tcW w:type="dxa" w:w="7488"/>
          </w:tcPr>
          <w:p>
            <w:pPr>
              <w:spacing w:before="40" w:after="40"/>
            </w:pPr>
            <w:r>
              <w:rPr>
                <w:rFonts w:ascii="Times New Roman" w:hAnsi="Times New Roman"/>
                <w:b w:val="0"/>
                <w:i w:val="0"/>
                <w:color w:val="000000"/>
                <w:sz w:val="22"/>
              </w:rPr>
              <w:t xml:space="preserve">             3.1.1   Runtime Request Topology Graph Implementation</w:t>
            </w:r>
          </w:p>
        </w:tc>
        <w:tc>
          <w:tcPr>
            <w:tcW w:type="dxa" w:w="1728"/>
          </w:tcPr>
          <w:p>
            <w:pPr>
              <w:spacing w:before="40" w:after="40"/>
              <w:jc w:val="right"/>
            </w:pPr>
            <w:r>
              <w:rPr>
                <w:rFonts w:ascii="Times New Roman" w:hAnsi="Times New Roman"/>
                <w:b w:val="0"/>
                <w:i w:val="0"/>
                <w:color w:val="000000"/>
                <w:sz w:val="22"/>
              </w:rPr>
              <w:t>14</w:t>
            </w:r>
          </w:p>
        </w:tc>
      </w:tr>
      <w:tr>
        <w:tc>
          <w:tcPr>
            <w:tcW w:type="dxa" w:w="7488"/>
          </w:tcPr>
          <w:p>
            <w:pPr>
              <w:spacing w:before="40" w:after="40"/>
            </w:pPr>
            <w:r>
              <w:rPr>
                <w:rFonts w:ascii="Times New Roman" w:hAnsi="Times New Roman"/>
                <w:b w:val="0"/>
                <w:i w:val="0"/>
                <w:color w:val="000000"/>
                <w:sz w:val="22"/>
              </w:rPr>
              <w:t xml:space="preserve">             3.1.2   AST SQLGlot Parser &amp; Semantic Allowlisting</w:t>
            </w:r>
          </w:p>
        </w:tc>
        <w:tc>
          <w:tcPr>
            <w:tcW w:type="dxa" w:w="1728"/>
          </w:tcPr>
          <w:p>
            <w:pPr>
              <w:spacing w:before="40" w:after="40"/>
              <w:jc w:val="right"/>
            </w:pPr>
            <w:r>
              <w:rPr>
                <w:rFonts w:ascii="Times New Roman" w:hAnsi="Times New Roman"/>
                <w:b w:val="0"/>
                <w:i w:val="0"/>
                <w:color w:val="000000"/>
                <w:sz w:val="22"/>
              </w:rPr>
              <w:t>17</w:t>
            </w:r>
          </w:p>
        </w:tc>
      </w:tr>
      <w:tr>
        <w:tc>
          <w:tcPr>
            <w:tcW w:type="dxa" w:w="7488"/>
          </w:tcPr>
          <w:p>
            <w:pPr>
              <w:spacing w:before="40" w:after="40"/>
            </w:pPr>
            <w:r>
              <w:rPr>
                <w:rFonts w:ascii="Times New Roman" w:hAnsi="Times New Roman"/>
                <w:b w:val="0"/>
                <w:i w:val="0"/>
                <w:color w:val="000000"/>
                <w:sz w:val="22"/>
              </w:rPr>
              <w:t xml:space="preserve">             3.1.3   PII Detection &amp; Algorithmic Luhn Redactor</w:t>
            </w:r>
          </w:p>
        </w:tc>
        <w:tc>
          <w:tcPr>
            <w:tcW w:type="dxa" w:w="1728"/>
          </w:tcPr>
          <w:p>
            <w:pPr>
              <w:spacing w:before="40" w:after="40"/>
              <w:jc w:val="right"/>
            </w:pPr>
            <w:r>
              <w:rPr>
                <w:rFonts w:ascii="Times New Roman" w:hAnsi="Times New Roman"/>
                <w:b w:val="0"/>
                <w:i w:val="0"/>
                <w:color w:val="000000"/>
                <w:sz w:val="22"/>
              </w:rPr>
              <w:t>19</w:t>
            </w:r>
          </w:p>
        </w:tc>
      </w:tr>
      <w:tr>
        <w:tc>
          <w:tcPr>
            <w:tcW w:type="dxa" w:w="7488"/>
          </w:tcPr>
          <w:p>
            <w:pPr>
              <w:spacing w:before="40" w:after="40"/>
            </w:pPr>
            <w:r>
              <w:rPr>
                <w:rFonts w:ascii="Times New Roman" w:hAnsi="Times New Roman"/>
                <w:b w:val="0"/>
                <w:i w:val="0"/>
                <w:color w:val="000000"/>
                <w:sz w:val="22"/>
              </w:rPr>
              <w:t xml:space="preserve">             3.1.4   Amount Tier Engine &amp; Atomic HITL Queue Sink</w:t>
            </w:r>
          </w:p>
        </w:tc>
        <w:tc>
          <w:tcPr>
            <w:tcW w:type="dxa" w:w="1728"/>
          </w:tcPr>
          <w:p>
            <w:pPr>
              <w:spacing w:before="40" w:after="40"/>
              <w:jc w:val="right"/>
            </w:pPr>
            <w:r>
              <w:rPr>
                <w:rFonts w:ascii="Times New Roman" w:hAnsi="Times New Roman"/>
                <w:b w:val="0"/>
                <w:i w:val="0"/>
                <w:color w:val="000000"/>
                <w:sz w:val="22"/>
              </w:rPr>
              <w:t>21</w:t>
            </w:r>
          </w:p>
        </w:tc>
      </w:tr>
      <w:tr>
        <w:tc>
          <w:tcPr>
            <w:tcW w:type="dxa" w:w="7488"/>
          </w:tcPr>
          <w:p>
            <w:pPr>
              <w:spacing w:before="40" w:after="40"/>
            </w:pPr>
            <w:r>
              <w:rPr>
                <w:rFonts w:ascii="Times New Roman" w:hAnsi="Times New Roman"/>
                <w:b w:val="0"/>
                <w:i w:val="0"/>
                <w:color w:val="000000"/>
                <w:sz w:val="22"/>
              </w:rPr>
              <w:t xml:space="preserve">             3.1.5   CyberArc 3D WebGL Constellation Topology</w:t>
            </w:r>
          </w:p>
        </w:tc>
        <w:tc>
          <w:tcPr>
            <w:tcW w:type="dxa" w:w="1728"/>
          </w:tcPr>
          <w:p>
            <w:pPr>
              <w:spacing w:before="40" w:after="40"/>
              <w:jc w:val="right"/>
            </w:pPr>
            <w:r>
              <w:rPr>
                <w:rFonts w:ascii="Times New Roman" w:hAnsi="Times New Roman"/>
                <w:b w:val="0"/>
                <w:i w:val="0"/>
                <w:color w:val="000000"/>
                <w:sz w:val="22"/>
              </w:rPr>
              <w:t>23</w:t>
            </w:r>
          </w:p>
        </w:tc>
      </w:tr>
      <w:tr>
        <w:tc>
          <w:tcPr>
            <w:tcW w:type="dxa" w:w="7488"/>
          </w:tcPr>
          <w:p>
            <w:pPr>
              <w:spacing w:before="40" w:after="40"/>
            </w:pPr>
            <w:r>
              <w:rPr>
                <w:rFonts w:ascii="Times New Roman" w:hAnsi="Times New Roman"/>
                <w:b w:val="0"/>
                <w:i w:val="0"/>
                <w:color w:val="000000"/>
                <w:sz w:val="22"/>
              </w:rPr>
              <w:t xml:space="preserve">             3.1.6   Batch Counterfactual Replay &amp; Policy Drift</w:t>
            </w:r>
          </w:p>
        </w:tc>
        <w:tc>
          <w:tcPr>
            <w:tcW w:type="dxa" w:w="1728"/>
          </w:tcPr>
          <w:p>
            <w:pPr>
              <w:spacing w:before="40" w:after="40"/>
              <w:jc w:val="right"/>
            </w:pPr>
            <w:r>
              <w:rPr>
                <w:rFonts w:ascii="Times New Roman" w:hAnsi="Times New Roman"/>
                <w:b w:val="0"/>
                <w:i w:val="0"/>
                <w:color w:val="000000"/>
                <w:sz w:val="22"/>
              </w:rPr>
              <w:t>26</w:t>
            </w:r>
          </w:p>
        </w:tc>
      </w:tr>
      <w:tr>
        <w:tc>
          <w:tcPr>
            <w:tcW w:type="dxa" w:w="7488"/>
          </w:tcPr>
          <w:p>
            <w:pPr>
              <w:spacing w:before="40" w:after="40"/>
            </w:pPr>
            <w:r>
              <w:rPr>
                <w:rFonts w:ascii="Times New Roman" w:hAnsi="Times New Roman"/>
                <w:b w:val="0"/>
                <w:i w:val="0"/>
                <w:color w:val="000000"/>
                <w:sz w:val="22"/>
              </w:rPr>
              <w:t xml:space="preserve">     3.2   Hardware &amp; Software Specifications</w:t>
            </w:r>
          </w:p>
        </w:tc>
        <w:tc>
          <w:tcPr>
            <w:tcW w:type="dxa" w:w="1728"/>
          </w:tcPr>
          <w:p>
            <w:pPr>
              <w:spacing w:before="40" w:after="40"/>
              <w:jc w:val="right"/>
            </w:pPr>
            <w:r>
              <w:rPr>
                <w:rFonts w:ascii="Times New Roman" w:hAnsi="Times New Roman"/>
                <w:b w:val="0"/>
                <w:i w:val="0"/>
                <w:color w:val="000000"/>
                <w:sz w:val="22"/>
              </w:rPr>
              <w:t>28</w:t>
            </w:r>
          </w:p>
        </w:tc>
      </w:tr>
      <w:tr>
        <w:tc>
          <w:tcPr>
            <w:tcW w:type="dxa" w:w="7488"/>
          </w:tcPr>
          <w:p>
            <w:pPr>
              <w:spacing w:before="40" w:after="40"/>
            </w:pPr>
            <w:r>
              <w:rPr>
                <w:rFonts w:ascii="Times New Roman" w:hAnsi="Times New Roman"/>
                <w:b w:val="0"/>
                <w:i w:val="0"/>
                <w:color w:val="000000"/>
                <w:sz w:val="22"/>
              </w:rPr>
              <w:t xml:space="preserve">     3.3   Dataset Description &amp; Threat Evaluation Benchmarks</w:t>
            </w:r>
          </w:p>
        </w:tc>
        <w:tc>
          <w:tcPr>
            <w:tcW w:type="dxa" w:w="1728"/>
          </w:tcPr>
          <w:p>
            <w:pPr>
              <w:spacing w:before="40" w:after="40"/>
              <w:jc w:val="right"/>
            </w:pPr>
            <w:r>
              <w:rPr>
                <w:rFonts w:ascii="Times New Roman" w:hAnsi="Times New Roman"/>
                <w:b w:val="0"/>
                <w:i w:val="0"/>
                <w:color w:val="000000"/>
                <w:sz w:val="22"/>
              </w:rPr>
              <w:t>29</w:t>
            </w:r>
          </w:p>
        </w:tc>
      </w:tr>
      <w:tr>
        <w:tc>
          <w:tcPr>
            <w:tcW w:type="dxa" w:w="7488"/>
          </w:tcPr>
          <w:p>
            <w:pPr>
              <w:spacing w:before="40" w:after="40"/>
            </w:pPr>
            <w:r>
              <w:rPr>
                <w:rFonts w:ascii="Times New Roman" w:hAnsi="Times New Roman"/>
                <w:b/>
                <w:i w:val="0"/>
                <w:color w:val="000000"/>
                <w:sz w:val="22"/>
              </w:rPr>
              <w:t>4   Results and Discussion</w:t>
            </w:r>
          </w:p>
        </w:tc>
        <w:tc>
          <w:tcPr>
            <w:tcW w:type="dxa" w:w="1728"/>
          </w:tcPr>
          <w:p>
            <w:pPr>
              <w:spacing w:before="40" w:after="40"/>
              <w:jc w:val="right"/>
            </w:pPr>
            <w:r>
              <w:rPr>
                <w:rFonts w:ascii="Times New Roman" w:hAnsi="Times New Roman"/>
                <w:b/>
                <w:i w:val="0"/>
                <w:color w:val="000000"/>
                <w:sz w:val="22"/>
              </w:rPr>
              <w:t>31</w:t>
            </w:r>
          </w:p>
        </w:tc>
      </w:tr>
      <w:tr>
        <w:tc>
          <w:tcPr>
            <w:tcW w:type="dxa" w:w="7488"/>
          </w:tcPr>
          <w:p>
            <w:pPr>
              <w:spacing w:before="40" w:after="40"/>
            </w:pPr>
            <w:r>
              <w:rPr>
                <w:rFonts w:ascii="Times New Roman" w:hAnsi="Times New Roman"/>
                <w:b w:val="0"/>
                <w:i w:val="0"/>
                <w:color w:val="000000"/>
                <w:sz w:val="22"/>
              </w:rPr>
              <w:t xml:space="preserve">     4.1   Benchmark Evaluation &amp; Latency Overhead Analysis</w:t>
            </w:r>
          </w:p>
        </w:tc>
        <w:tc>
          <w:tcPr>
            <w:tcW w:type="dxa" w:w="1728"/>
          </w:tcPr>
          <w:p>
            <w:pPr>
              <w:spacing w:before="40" w:after="40"/>
              <w:jc w:val="right"/>
            </w:pPr>
            <w:r>
              <w:rPr>
                <w:rFonts w:ascii="Times New Roman" w:hAnsi="Times New Roman"/>
                <w:b w:val="0"/>
                <w:i w:val="0"/>
                <w:color w:val="000000"/>
                <w:sz w:val="22"/>
              </w:rPr>
              <w:t>31</w:t>
            </w:r>
          </w:p>
        </w:tc>
      </w:tr>
      <w:tr>
        <w:tc>
          <w:tcPr>
            <w:tcW w:type="dxa" w:w="7488"/>
          </w:tcPr>
          <w:p>
            <w:pPr>
              <w:spacing w:before="40" w:after="40"/>
            </w:pPr>
            <w:r>
              <w:rPr>
                <w:rFonts w:ascii="Times New Roman" w:hAnsi="Times New Roman"/>
                <w:b w:val="0"/>
                <w:i w:val="0"/>
                <w:color w:val="000000"/>
                <w:sz w:val="22"/>
              </w:rPr>
              <w:t xml:space="preserve">     4.2   Threat Deflection across Execution Sinks</w:t>
            </w:r>
          </w:p>
        </w:tc>
        <w:tc>
          <w:tcPr>
            <w:tcW w:type="dxa" w:w="1728"/>
          </w:tcPr>
          <w:p>
            <w:pPr>
              <w:spacing w:before="40" w:after="40"/>
              <w:jc w:val="right"/>
            </w:pPr>
            <w:r>
              <w:rPr>
                <w:rFonts w:ascii="Times New Roman" w:hAnsi="Times New Roman"/>
                <w:b w:val="0"/>
                <w:i w:val="0"/>
                <w:color w:val="000000"/>
                <w:sz w:val="22"/>
              </w:rPr>
              <w:t>34</w:t>
            </w:r>
          </w:p>
        </w:tc>
      </w:tr>
      <w:tr>
        <w:tc>
          <w:tcPr>
            <w:tcW w:type="dxa" w:w="7488"/>
          </w:tcPr>
          <w:p>
            <w:pPr>
              <w:spacing w:before="40" w:after="40"/>
            </w:pPr>
            <w:r>
              <w:rPr>
                <w:rFonts w:ascii="Times New Roman" w:hAnsi="Times New Roman"/>
                <w:b w:val="0"/>
                <w:i w:val="0"/>
                <w:color w:val="000000"/>
                <w:sz w:val="22"/>
              </w:rPr>
              <w:t xml:space="preserve">     4.3   Comparative Analysis with Industry Guardrails</w:t>
            </w:r>
          </w:p>
        </w:tc>
        <w:tc>
          <w:tcPr>
            <w:tcW w:type="dxa" w:w="1728"/>
          </w:tcPr>
          <w:p>
            <w:pPr>
              <w:spacing w:before="40" w:after="40"/>
              <w:jc w:val="right"/>
            </w:pPr>
            <w:r>
              <w:rPr>
                <w:rFonts w:ascii="Times New Roman" w:hAnsi="Times New Roman"/>
                <w:b w:val="0"/>
                <w:i w:val="0"/>
                <w:color w:val="000000"/>
                <w:sz w:val="22"/>
              </w:rPr>
              <w:t>36</w:t>
            </w:r>
          </w:p>
        </w:tc>
      </w:tr>
      <w:tr>
        <w:tc>
          <w:tcPr>
            <w:tcW w:type="dxa" w:w="7488"/>
          </w:tcPr>
          <w:p>
            <w:pPr>
              <w:spacing w:before="40" w:after="40"/>
            </w:pPr>
            <w:r>
              <w:rPr>
                <w:rFonts w:ascii="Times New Roman" w:hAnsi="Times New Roman"/>
                <w:b w:val="0"/>
                <w:i w:val="0"/>
                <w:color w:val="000000"/>
                <w:sz w:val="22"/>
              </w:rPr>
              <w:t xml:space="preserve">     4.4   SOC Command Center &amp; Interactive Graph UX</w:t>
            </w:r>
          </w:p>
        </w:tc>
        <w:tc>
          <w:tcPr>
            <w:tcW w:type="dxa" w:w="1728"/>
          </w:tcPr>
          <w:p>
            <w:pPr>
              <w:spacing w:before="40" w:after="40"/>
              <w:jc w:val="right"/>
            </w:pPr>
            <w:r>
              <w:rPr>
                <w:rFonts w:ascii="Times New Roman" w:hAnsi="Times New Roman"/>
                <w:b w:val="0"/>
                <w:i w:val="0"/>
                <w:color w:val="000000"/>
                <w:sz w:val="22"/>
              </w:rPr>
              <w:t>38</w:t>
            </w:r>
          </w:p>
        </w:tc>
      </w:tr>
      <w:tr>
        <w:tc>
          <w:tcPr>
            <w:tcW w:type="dxa" w:w="7488"/>
          </w:tcPr>
          <w:p>
            <w:pPr>
              <w:spacing w:before="40" w:after="40"/>
            </w:pPr>
            <w:r>
              <w:rPr>
                <w:rFonts w:ascii="Times New Roman" w:hAnsi="Times New Roman"/>
                <w:b/>
                <w:i w:val="0"/>
                <w:color w:val="000000"/>
                <w:sz w:val="22"/>
              </w:rPr>
              <w:t>5   Conclusion and Future Scope</w:t>
            </w:r>
          </w:p>
        </w:tc>
        <w:tc>
          <w:tcPr>
            <w:tcW w:type="dxa" w:w="1728"/>
          </w:tcPr>
          <w:p>
            <w:pPr>
              <w:spacing w:before="40" w:after="40"/>
              <w:jc w:val="right"/>
            </w:pPr>
            <w:r>
              <w:rPr>
                <w:rFonts w:ascii="Times New Roman" w:hAnsi="Times New Roman"/>
                <w:b/>
                <w:i w:val="0"/>
                <w:color w:val="000000"/>
                <w:sz w:val="22"/>
              </w:rPr>
              <w:t>40</w:t>
            </w:r>
          </w:p>
        </w:tc>
      </w:tr>
      <w:tr>
        <w:tc>
          <w:tcPr>
            <w:tcW w:type="dxa" w:w="7488"/>
          </w:tcPr>
          <w:p>
            <w:pPr>
              <w:spacing w:before="40" w:after="40"/>
            </w:pPr>
            <w:r>
              <w:rPr>
                <w:rFonts w:ascii="Times New Roman" w:hAnsi="Times New Roman"/>
                <w:b w:val="0"/>
                <w:i w:val="0"/>
                <w:color w:val="000000"/>
                <w:sz w:val="22"/>
              </w:rPr>
              <w:t xml:space="preserve">     5.1   Conclusion</w:t>
            </w:r>
          </w:p>
        </w:tc>
        <w:tc>
          <w:tcPr>
            <w:tcW w:type="dxa" w:w="1728"/>
          </w:tcPr>
          <w:p>
            <w:pPr>
              <w:spacing w:before="40" w:after="40"/>
              <w:jc w:val="right"/>
            </w:pPr>
            <w:r>
              <w:rPr>
                <w:rFonts w:ascii="Times New Roman" w:hAnsi="Times New Roman"/>
                <w:b w:val="0"/>
                <w:i w:val="0"/>
                <w:color w:val="000000"/>
                <w:sz w:val="22"/>
              </w:rPr>
              <w:t>40</w:t>
            </w:r>
          </w:p>
        </w:tc>
      </w:tr>
      <w:tr>
        <w:tc>
          <w:tcPr>
            <w:tcW w:type="dxa" w:w="7488"/>
          </w:tcPr>
          <w:p>
            <w:pPr>
              <w:spacing w:before="40" w:after="40"/>
            </w:pPr>
            <w:r>
              <w:rPr>
                <w:rFonts w:ascii="Times New Roman" w:hAnsi="Times New Roman"/>
                <w:b w:val="0"/>
                <w:i w:val="0"/>
                <w:color w:val="000000"/>
                <w:sz w:val="22"/>
              </w:rPr>
              <w:t xml:space="preserve">     5.2   Future Scope</w:t>
            </w:r>
          </w:p>
        </w:tc>
        <w:tc>
          <w:tcPr>
            <w:tcW w:type="dxa" w:w="1728"/>
          </w:tcPr>
          <w:p>
            <w:pPr>
              <w:spacing w:before="40" w:after="40"/>
              <w:jc w:val="right"/>
            </w:pPr>
            <w:r>
              <w:rPr>
                <w:rFonts w:ascii="Times New Roman" w:hAnsi="Times New Roman"/>
                <w:b w:val="0"/>
                <w:i w:val="0"/>
                <w:color w:val="000000"/>
                <w:sz w:val="22"/>
              </w:rPr>
              <w:t>41</w:t>
            </w:r>
          </w:p>
        </w:tc>
      </w:tr>
      <w:tr>
        <w:tc>
          <w:tcPr>
            <w:tcW w:type="dxa" w:w="7488"/>
          </w:tcPr>
          <w:p>
            <w:pPr>
              <w:spacing w:before="40" w:after="40"/>
            </w:pPr>
            <w:r>
              <w:rPr>
                <w:rFonts w:ascii="Times New Roman" w:hAnsi="Times New Roman"/>
                <w:b/>
                <w:i w:val="0"/>
                <w:color w:val="000000"/>
                <w:sz w:val="22"/>
              </w:rPr>
              <w:t>References</w:t>
            </w:r>
          </w:p>
        </w:tc>
        <w:tc>
          <w:tcPr>
            <w:tcW w:type="dxa" w:w="1728"/>
          </w:tcPr>
          <w:p>
            <w:pPr>
              <w:spacing w:before="40" w:after="40"/>
              <w:jc w:val="right"/>
            </w:pPr>
            <w:r>
              <w:rPr>
                <w:rFonts w:ascii="Times New Roman" w:hAnsi="Times New Roman"/>
                <w:b/>
                <w:i w:val="0"/>
                <w:color w:val="000000"/>
                <w:sz w:val="22"/>
              </w:rPr>
              <w:t>42</w:t>
            </w:r>
          </w:p>
        </w:tc>
      </w:tr>
      <w:tr>
        <w:tc>
          <w:tcPr>
            <w:tcW w:type="dxa" w:w="7488"/>
          </w:tcPr>
          <w:p>
            <w:pPr>
              <w:spacing w:before="40" w:after="40"/>
            </w:pPr>
            <w:r>
              <w:rPr>
                <w:rFonts w:ascii="Times New Roman" w:hAnsi="Times New Roman"/>
                <w:b/>
                <w:i w:val="0"/>
                <w:color w:val="000000"/>
                <w:sz w:val="22"/>
              </w:rPr>
              <w:t>Progress Report / Milestone Log</w:t>
            </w:r>
          </w:p>
        </w:tc>
        <w:tc>
          <w:tcPr>
            <w:tcW w:type="dxa" w:w="1728"/>
          </w:tcPr>
          <w:p>
            <w:pPr>
              <w:spacing w:before="40" w:after="40"/>
              <w:jc w:val="right"/>
            </w:pPr>
            <w:r>
              <w:rPr>
                <w:rFonts w:ascii="Times New Roman" w:hAnsi="Times New Roman"/>
                <w:b/>
                <w:i w:val="0"/>
                <w:color w:val="000000"/>
                <w:sz w:val="22"/>
              </w:rPr>
              <w:t>45</w:t>
            </w:r>
          </w:p>
        </w:tc>
      </w:tr>
    </w:tbl>
    <w:p>
      <w:r>
        <w:br w:type="page"/>
      </w:r>
    </w:p>
    <w:p>
      <w:pPr>
        <w:spacing w:before="360" w:after="240" w:line="276" w:lineRule="auto"/>
        <w:jc w:val="center"/>
      </w:pPr>
      <w:r>
        <w:rPr>
          <w:rFonts w:ascii="Times New Roman" w:hAnsi="Times New Roman"/>
          <w:b/>
          <w:i w:val="0"/>
          <w:color w:val="000000"/>
          <w:sz w:val="34"/>
        </w:rPr>
        <w:t>List of Figures / Symbols / Nomenclature</w:t>
      </w:r>
    </w:p>
    <w:p>
      <w:pPr>
        <w:spacing w:before="280" w:after="120" w:line="276" w:lineRule="auto"/>
        <w:jc w:val="left"/>
      </w:pPr>
      <w:r>
        <w:rPr>
          <w:rFonts w:ascii="Times New Roman" w:hAnsi="Times New Roman"/>
          <w:b/>
          <w:i w:val="0"/>
          <w:color w:val="000000"/>
          <w:sz w:val="28"/>
        </w:rPr>
        <w:t>List of Figures</w:t>
      </w:r>
    </w:p>
    <w:p>
      <w:pPr>
        <w:spacing w:before="60" w:after="60"/>
      </w:pPr>
      <w:r>
        <w:rPr>
          <w:rFonts w:ascii="Times New Roman" w:hAnsi="Times New Roman"/>
          <w:b w:val="0"/>
          <w:i w:val="0"/>
          <w:color w:val="000000"/>
          <w:sz w:val="22"/>
        </w:rPr>
        <w:t>Figure 1.1:  Conceptual Pipeline of Autonomous Agent Toolchain and Security Gating</w:t>
      </w:r>
      <w:r>
        <w:rPr>
          <w:rFonts w:ascii="Times New Roman" w:hAnsi="Times New Roman"/>
          <w:b w:val="0"/>
          <w:i w:val="0"/>
          <w:color w:val="000000"/>
          <w:sz w:val="22"/>
        </w:rPr>
        <w:t xml:space="preserve">  2</w:t>
      </w:r>
    </w:p>
    <w:p>
      <w:pPr>
        <w:spacing w:before="60" w:after="60"/>
      </w:pPr>
      <w:r>
        <w:rPr>
          <w:rFonts w:ascii="Times New Roman" w:hAnsi="Times New Roman"/>
          <w:b w:val="0"/>
          <w:i w:val="0"/>
          <w:color w:val="000000"/>
          <w:sz w:val="22"/>
        </w:rPr>
        <w:t>Figure 3.1:  Live Runtime Request Topology Implementation in AgentShield Dashboard</w:t>
      </w:r>
      <w:r>
        <w:rPr>
          <w:rFonts w:ascii="Times New Roman" w:hAnsi="Times New Roman"/>
          <w:b w:val="0"/>
          <w:i w:val="0"/>
          <w:color w:val="000000"/>
          <w:sz w:val="22"/>
        </w:rPr>
        <w:t xml:space="preserve">  16</w:t>
      </w:r>
    </w:p>
    <w:p>
      <w:pPr>
        <w:spacing w:before="60" w:after="60"/>
      </w:pPr>
      <w:r>
        <w:rPr>
          <w:rFonts w:ascii="Times New Roman" w:hAnsi="Times New Roman"/>
          <w:b w:val="0"/>
          <w:i w:val="0"/>
          <w:color w:val="000000"/>
          <w:sz w:val="22"/>
        </w:rPr>
        <w:t>Figure 3.2:  AST SQLGlot Parsing &amp; Syntax Tree Verification Pipeline</w:t>
      </w:r>
      <w:r>
        <w:rPr>
          <w:rFonts w:ascii="Times New Roman" w:hAnsi="Times New Roman"/>
          <w:b w:val="0"/>
          <w:i w:val="0"/>
          <w:color w:val="000000"/>
          <w:sz w:val="22"/>
        </w:rPr>
        <w:t xml:space="preserve">  . 18</w:t>
      </w:r>
    </w:p>
    <w:p>
      <w:pPr>
        <w:spacing w:before="60" w:after="60"/>
      </w:pPr>
      <w:r>
        <w:rPr>
          <w:rFonts w:ascii="Times New Roman" w:hAnsi="Times New Roman"/>
          <w:b w:val="0"/>
          <w:i w:val="0"/>
          <w:color w:val="000000"/>
          <w:sz w:val="22"/>
        </w:rPr>
        <w:t>Figure 3.3:  CyberArc 3D WebGL Force-Directed Security Constellation</w:t>
      </w:r>
      <w:r>
        <w:rPr>
          <w:rFonts w:ascii="Times New Roman" w:hAnsi="Times New Roman"/>
          <w:b w:val="0"/>
          <w:i w:val="0"/>
          <w:color w:val="000000"/>
          <w:sz w:val="22"/>
        </w:rPr>
        <w:t xml:space="preserve">  . 24</w:t>
      </w:r>
    </w:p>
    <w:p>
      <w:pPr>
        <w:spacing w:before="60" w:after="60"/>
      </w:pPr>
      <w:r>
        <w:rPr>
          <w:rFonts w:ascii="Times New Roman" w:hAnsi="Times New Roman"/>
          <w:b w:val="0"/>
          <w:i w:val="0"/>
          <w:color w:val="000000"/>
          <w:sz w:val="22"/>
        </w:rPr>
        <w:t>Figure 4.1:  End-to-End Latency Overhead: AST Deterministic Gateway vs Secondary LLM Guard</w:t>
      </w:r>
      <w:r>
        <w:rPr>
          <w:rFonts w:ascii="Times New Roman" w:hAnsi="Times New Roman"/>
          <w:b w:val="0"/>
          <w:i w:val="0"/>
          <w:color w:val="000000"/>
          <w:sz w:val="22"/>
        </w:rPr>
        <w:t xml:space="preserve">  32</w:t>
      </w:r>
    </w:p>
    <w:p>
      <w:pPr>
        <w:spacing w:before="60" w:after="60"/>
      </w:pPr>
      <w:r>
        <w:rPr>
          <w:rFonts w:ascii="Times New Roman" w:hAnsi="Times New Roman"/>
          <w:b w:val="0"/>
          <w:i w:val="0"/>
          <w:color w:val="000000"/>
          <w:sz w:val="22"/>
        </w:rPr>
        <w:t>Figure 4.2:  Interactive Execution Sink Routing and Threat Ring Visualizer in SOC Command Center</w:t>
      </w:r>
      <w:r>
        <w:rPr>
          <w:rFonts w:ascii="Times New Roman" w:hAnsi="Times New Roman"/>
          <w:b w:val="0"/>
          <w:i w:val="0"/>
          <w:color w:val="000000"/>
          <w:sz w:val="22"/>
        </w:rPr>
        <w:t xml:space="preserve">  39</w:t>
      </w:r>
    </w:p>
    <w:p>
      <w:pPr>
        <w:spacing w:before="280" w:after="120" w:line="276" w:lineRule="auto"/>
        <w:jc w:val="left"/>
      </w:pPr>
      <w:r>
        <w:rPr>
          <w:rFonts w:ascii="Times New Roman" w:hAnsi="Times New Roman"/>
          <w:b/>
          <w:i w:val="0"/>
          <w:color w:val="000000"/>
          <w:sz w:val="28"/>
        </w:rPr>
        <w:t>Symbols and Nomenclature</w:t>
      </w:r>
    </w:p>
    <w:p>
      <w:pPr>
        <w:spacing w:before="40" w:after="40"/>
      </w:pPr>
      <w:r>
        <w:rPr>
          <w:rFonts w:ascii="Times New Roman" w:hAnsi="Times New Roman"/>
          <w:b/>
          <w:i w:val="0"/>
          <w:color w:val="000000"/>
          <w:sz w:val="22"/>
        </w:rPr>
        <w:t xml:space="preserve">•  AST: </w:t>
      </w:r>
      <w:r>
        <w:rPr>
          <w:rFonts w:ascii="Times New Roman" w:hAnsi="Times New Roman"/>
          <w:b w:val="0"/>
          <w:i w:val="0"/>
          <w:color w:val="000000"/>
          <w:sz w:val="22"/>
        </w:rPr>
        <w:t>Abstract Syntax Tree (Hierarchical tree representation of code syntax)</w:t>
      </w:r>
    </w:p>
    <w:p>
      <w:pPr>
        <w:spacing w:before="40" w:after="40"/>
      </w:pPr>
      <w:r>
        <w:rPr>
          <w:rFonts w:ascii="Times New Roman" w:hAnsi="Times New Roman"/>
          <w:b/>
          <w:i w:val="0"/>
          <w:color w:val="000000"/>
          <w:sz w:val="22"/>
        </w:rPr>
        <w:t xml:space="preserve">•  DAG: </w:t>
      </w:r>
      <w:r>
        <w:rPr>
          <w:rFonts w:ascii="Times New Roman" w:hAnsi="Times New Roman"/>
          <w:b w:val="0"/>
          <w:i w:val="0"/>
          <w:color w:val="000000"/>
          <w:sz w:val="22"/>
        </w:rPr>
        <w:t>Directed Acyclic Graph (Mathematical structure representing one-way request flows)</w:t>
      </w:r>
    </w:p>
    <w:p>
      <w:pPr>
        <w:spacing w:before="40" w:after="40"/>
      </w:pPr>
      <w:r>
        <w:rPr>
          <w:rFonts w:ascii="Times New Roman" w:hAnsi="Times New Roman"/>
          <w:b/>
          <w:i w:val="0"/>
          <w:color w:val="000000"/>
          <w:sz w:val="22"/>
        </w:rPr>
        <w:t xml:space="preserve">•  DDL: </w:t>
      </w:r>
      <w:r>
        <w:rPr>
          <w:rFonts w:ascii="Times New Roman" w:hAnsi="Times New Roman"/>
          <w:b w:val="0"/>
          <w:i w:val="0"/>
          <w:color w:val="000000"/>
          <w:sz w:val="22"/>
        </w:rPr>
        <w:t>Data Definition Language (SQL commands such as CREATE, DROP, ALTER)</w:t>
      </w:r>
    </w:p>
    <w:p>
      <w:pPr>
        <w:spacing w:before="40" w:after="40"/>
      </w:pPr>
      <w:r>
        <w:rPr>
          <w:rFonts w:ascii="Times New Roman" w:hAnsi="Times New Roman"/>
          <w:b/>
          <w:i w:val="0"/>
          <w:color w:val="000000"/>
          <w:sz w:val="22"/>
        </w:rPr>
        <w:t xml:space="preserve">•  DML: </w:t>
      </w:r>
      <w:r>
        <w:rPr>
          <w:rFonts w:ascii="Times New Roman" w:hAnsi="Times New Roman"/>
          <w:b w:val="0"/>
          <w:i w:val="0"/>
          <w:color w:val="000000"/>
          <w:sz w:val="22"/>
        </w:rPr>
        <w:t>Data Manipulation Language (SQL commands such as INSERT, UPDATE, DELETE)</w:t>
      </w:r>
    </w:p>
    <w:p>
      <w:pPr>
        <w:spacing w:before="40" w:after="40"/>
      </w:pPr>
      <w:r>
        <w:rPr>
          <w:rFonts w:ascii="Times New Roman" w:hAnsi="Times New Roman"/>
          <w:b/>
          <w:i w:val="0"/>
          <w:color w:val="000000"/>
          <w:sz w:val="22"/>
        </w:rPr>
        <w:t xml:space="preserve">•  HITL: </w:t>
      </w:r>
      <w:r>
        <w:rPr>
          <w:rFonts w:ascii="Times New Roman" w:hAnsi="Times New Roman"/>
          <w:b w:val="0"/>
          <w:i w:val="0"/>
          <w:color w:val="000000"/>
          <w:sz w:val="22"/>
        </w:rPr>
        <w:t>Human-in-the-Loop (Approval mechanism for critical operations)</w:t>
      </w:r>
    </w:p>
    <w:p>
      <w:pPr>
        <w:spacing w:before="40" w:after="40"/>
      </w:pPr>
      <w:r>
        <w:rPr>
          <w:rFonts w:ascii="Times New Roman" w:hAnsi="Times New Roman"/>
          <w:b/>
          <w:i w:val="0"/>
          <w:color w:val="000000"/>
          <w:sz w:val="22"/>
        </w:rPr>
        <w:t xml:space="preserve">•  LLM: </w:t>
      </w:r>
      <w:r>
        <w:rPr>
          <w:rFonts w:ascii="Times New Roman" w:hAnsi="Times New Roman"/>
          <w:b w:val="0"/>
          <w:i w:val="0"/>
          <w:color w:val="000000"/>
          <w:sz w:val="22"/>
        </w:rPr>
        <w:t>Large Language Model (e.g., GPT-4o, Claude 3.5 Sonnet, Gemini 2.5)</w:t>
      </w:r>
    </w:p>
    <w:p>
      <w:pPr>
        <w:spacing w:before="40" w:after="40"/>
      </w:pPr>
      <w:r>
        <w:rPr>
          <w:rFonts w:ascii="Times New Roman" w:hAnsi="Times New Roman"/>
          <w:b/>
          <w:i w:val="0"/>
          <w:color w:val="000000"/>
          <w:sz w:val="22"/>
        </w:rPr>
        <w:t xml:space="preserve">•  Luhn: </w:t>
      </w:r>
      <w:r>
        <w:rPr>
          <w:rFonts w:ascii="Times New Roman" w:hAnsi="Times New Roman"/>
          <w:b w:val="0"/>
          <w:i w:val="0"/>
          <w:color w:val="000000"/>
          <w:sz w:val="22"/>
        </w:rPr>
        <w:t>Modulus 10 checksum algorithm used to validate credit card numbers</w:t>
      </w:r>
    </w:p>
    <w:p>
      <w:pPr>
        <w:spacing w:before="40" w:after="40"/>
      </w:pPr>
      <w:r>
        <w:rPr>
          <w:rFonts w:ascii="Times New Roman" w:hAnsi="Times New Roman"/>
          <w:b/>
          <w:i w:val="0"/>
          <w:color w:val="000000"/>
          <w:sz w:val="22"/>
        </w:rPr>
        <w:t xml:space="preserve">•  OTLP: </w:t>
      </w:r>
      <w:r>
        <w:rPr>
          <w:rFonts w:ascii="Times New Roman" w:hAnsi="Times New Roman"/>
          <w:b w:val="0"/>
          <w:i w:val="0"/>
          <w:color w:val="000000"/>
          <w:sz w:val="22"/>
        </w:rPr>
        <w:t>OpenTelemetry Protocol (Standardized telemetry tracing and span metrics)</w:t>
      </w:r>
    </w:p>
    <w:p>
      <w:pPr>
        <w:spacing w:before="40" w:after="40"/>
      </w:pPr>
      <w:r>
        <w:rPr>
          <w:rFonts w:ascii="Times New Roman" w:hAnsi="Times New Roman"/>
          <w:b/>
          <w:i w:val="0"/>
          <w:color w:val="000000"/>
          <w:sz w:val="22"/>
        </w:rPr>
        <w:t xml:space="preserve">•  PAN: </w:t>
      </w:r>
      <w:r>
        <w:rPr>
          <w:rFonts w:ascii="Times New Roman" w:hAnsi="Times New Roman"/>
          <w:b w:val="0"/>
          <w:i w:val="0"/>
          <w:color w:val="000000"/>
          <w:sz w:val="22"/>
        </w:rPr>
        <w:t>Primary Account Number (16-digit credit/debit payment card identifier)</w:t>
      </w:r>
    </w:p>
    <w:p>
      <w:pPr>
        <w:spacing w:before="40" w:after="40"/>
      </w:pPr>
      <w:r>
        <w:rPr>
          <w:rFonts w:ascii="Times New Roman" w:hAnsi="Times New Roman"/>
          <w:b/>
          <w:i w:val="0"/>
          <w:color w:val="000000"/>
          <w:sz w:val="22"/>
        </w:rPr>
        <w:t xml:space="preserve">•  PII: </w:t>
      </w:r>
      <w:r>
        <w:rPr>
          <w:rFonts w:ascii="Times New Roman" w:hAnsi="Times New Roman"/>
          <w:b w:val="0"/>
          <w:i w:val="0"/>
          <w:color w:val="000000"/>
          <w:sz w:val="22"/>
        </w:rPr>
        <w:t>Personally Identifiable Information (SSN, Phone, Email, Credit Cards)</w:t>
      </w:r>
    </w:p>
    <w:p>
      <w:pPr>
        <w:spacing w:before="40" w:after="40"/>
      </w:pPr>
      <w:r>
        <w:rPr>
          <w:rFonts w:ascii="Times New Roman" w:hAnsi="Times New Roman"/>
          <w:b/>
          <w:i w:val="0"/>
          <w:color w:val="000000"/>
          <w:sz w:val="22"/>
        </w:rPr>
        <w:t xml:space="preserve">•  SOC: </w:t>
      </w:r>
      <w:r>
        <w:rPr>
          <w:rFonts w:ascii="Times New Roman" w:hAnsi="Times New Roman"/>
          <w:b w:val="0"/>
          <w:i w:val="0"/>
          <w:color w:val="000000"/>
          <w:sz w:val="22"/>
        </w:rPr>
        <w:t>Security Operations Center (Centralized monitoring and incident response)</w:t>
      </w:r>
    </w:p>
    <w:p>
      <w:pPr>
        <w:spacing w:before="40" w:after="40"/>
      </w:pPr>
      <w:r>
        <w:rPr>
          <w:rFonts w:ascii="Times New Roman" w:hAnsi="Times New Roman"/>
          <w:b/>
          <w:i w:val="0"/>
          <w:color w:val="000000"/>
          <w:sz w:val="22"/>
        </w:rPr>
        <w:t xml:space="preserve">•  SQLGlot: </w:t>
      </w:r>
      <w:r>
        <w:rPr>
          <w:rFonts w:ascii="Times New Roman" w:hAnsi="Times New Roman"/>
          <w:b w:val="0"/>
          <w:i w:val="0"/>
          <w:color w:val="000000"/>
          <w:sz w:val="22"/>
        </w:rPr>
        <w:t>Deterministic, multi-dialect SQL parser and AST generator</w:t>
      </w:r>
    </w:p>
    <w:p>
      <w:pPr>
        <w:spacing w:before="40" w:after="40"/>
      </w:pPr>
      <w:r>
        <w:rPr>
          <w:rFonts w:ascii="Times New Roman" w:hAnsi="Times New Roman"/>
          <w:b/>
          <w:i w:val="0"/>
          <w:color w:val="000000"/>
          <w:sz w:val="22"/>
        </w:rPr>
        <w:t xml:space="preserve">•  SVG: </w:t>
      </w:r>
      <w:r>
        <w:rPr>
          <w:rFonts w:ascii="Times New Roman" w:hAnsi="Times New Roman"/>
          <w:b w:val="0"/>
          <w:i w:val="0"/>
          <w:color w:val="000000"/>
          <w:sz w:val="22"/>
        </w:rPr>
        <w:t>Scalable Vector Graphics (Vector image format used for 2D topology rendering)</w:t>
      </w:r>
    </w:p>
    <w:p>
      <w:pPr>
        <w:spacing w:before="40" w:after="40"/>
      </w:pPr>
      <w:r>
        <w:rPr>
          <w:rFonts w:ascii="Times New Roman" w:hAnsi="Times New Roman"/>
          <w:b/>
          <w:i w:val="0"/>
          <w:color w:val="000000"/>
          <w:sz w:val="22"/>
        </w:rPr>
        <w:t xml:space="preserve">•  WebGL: </w:t>
      </w:r>
      <w:r>
        <w:rPr>
          <w:rFonts w:ascii="Times New Roman" w:hAnsi="Times New Roman"/>
          <w:b w:val="0"/>
          <w:i w:val="0"/>
          <w:color w:val="000000"/>
          <w:sz w:val="22"/>
        </w:rPr>
        <w:t>Web Graphics Library (Hardware-accelerated 3D browser graphics)</w:t>
      </w:r>
    </w:p>
    <w:p>
      <w:r>
        <w:br w:type="page"/>
      </w:r>
    </w:p>
    <w:p>
      <w:pPr>
        <w:spacing w:before="360" w:after="240" w:line="276" w:lineRule="auto"/>
        <w:jc w:val="center"/>
      </w:pPr>
      <w:r>
        <w:rPr>
          <w:rFonts w:ascii="Times New Roman" w:hAnsi="Times New Roman"/>
          <w:b/>
          <w:i w:val="0"/>
          <w:color w:val="000000"/>
          <w:sz w:val="34"/>
        </w:rPr>
        <w:t>List of Tables</w:t>
      </w:r>
    </w:p>
    <w:p>
      <w:pPr>
        <w:spacing w:before="80" w:after="80"/>
      </w:pPr>
      <w:r>
        <w:rPr>
          <w:rFonts w:ascii="Times New Roman" w:hAnsi="Times New Roman"/>
          <w:b w:val="0"/>
          <w:i w:val="0"/>
          <w:color w:val="000000"/>
          <w:sz w:val="22"/>
        </w:rPr>
        <w:t>Table 1.1:  Comparative Taxonomy of Contemporary LLM Guardrails &amp; Latency Costs</w:t>
      </w:r>
      <w:r>
        <w:rPr>
          <w:rFonts w:ascii="Times New Roman" w:hAnsi="Times New Roman"/>
          <w:b w:val="0"/>
          <w:i w:val="0"/>
          <w:color w:val="000000"/>
          <w:sz w:val="22"/>
        </w:rPr>
        <w:t xml:space="preserve">  4</w:t>
      </w:r>
    </w:p>
    <w:p>
      <w:pPr>
        <w:spacing w:before="80" w:after="80"/>
      </w:pPr>
      <w:r>
        <w:rPr>
          <w:rFonts w:ascii="Times New Roman" w:hAnsi="Times New Roman"/>
          <w:b w:val="0"/>
          <w:i w:val="0"/>
          <w:color w:val="000000"/>
          <w:sz w:val="22"/>
        </w:rPr>
        <w:t>Table 2.1:  Formal Node Attributes and Edge Weight State Transitions in Request Graph</w:t>
      </w:r>
      <w:r>
        <w:rPr>
          <w:rFonts w:ascii="Times New Roman" w:hAnsi="Times New Roman"/>
          <w:b w:val="0"/>
          <w:i w:val="0"/>
          <w:color w:val="000000"/>
          <w:sz w:val="22"/>
        </w:rPr>
        <w:t xml:space="preserve">  13</w:t>
      </w:r>
    </w:p>
    <w:p>
      <w:pPr>
        <w:spacing w:before="80" w:after="80"/>
      </w:pPr>
      <w:r>
        <w:rPr>
          <w:rFonts w:ascii="Times New Roman" w:hAnsi="Times New Roman"/>
          <w:b w:val="0"/>
          <w:i w:val="0"/>
          <w:color w:val="000000"/>
          <w:sz w:val="22"/>
        </w:rPr>
        <w:t>Table 3.1:  Experimental Hardware and Software Development Environment</w:t>
      </w:r>
      <w:r>
        <w:rPr>
          <w:rFonts w:ascii="Times New Roman" w:hAnsi="Times New Roman"/>
          <w:b w:val="0"/>
          <w:i w:val="0"/>
          <w:color w:val="000000"/>
          <w:sz w:val="22"/>
        </w:rPr>
        <w:t xml:space="preserve">  28</w:t>
      </w:r>
    </w:p>
    <w:p>
      <w:pPr>
        <w:spacing w:before="80" w:after="80"/>
      </w:pPr>
      <w:r>
        <w:rPr>
          <w:rFonts w:ascii="Times New Roman" w:hAnsi="Times New Roman"/>
          <w:b w:val="0"/>
          <w:i w:val="0"/>
          <w:color w:val="000000"/>
          <w:sz w:val="22"/>
        </w:rPr>
        <w:t>Table 3.2:  Comprehensive Threat Benchmark Test Matrix and Attack Vectors</w:t>
      </w:r>
      <w:r>
        <w:rPr>
          <w:rFonts w:ascii="Times New Roman" w:hAnsi="Times New Roman"/>
          <w:b w:val="0"/>
          <w:i w:val="0"/>
          <w:color w:val="000000"/>
          <w:sz w:val="22"/>
        </w:rPr>
        <w:t xml:space="preserve">  30</w:t>
      </w:r>
    </w:p>
    <w:p>
      <w:pPr>
        <w:spacing w:before="80" w:after="80"/>
      </w:pPr>
      <w:r>
        <w:rPr>
          <w:rFonts w:ascii="Times New Roman" w:hAnsi="Times New Roman"/>
          <w:b w:val="0"/>
          <w:i w:val="0"/>
          <w:color w:val="000000"/>
          <w:sz w:val="22"/>
        </w:rPr>
        <w:t>Table 4.1:  Interception Latency Overhead Benchmarks across Gateway Gates (ms)</w:t>
      </w:r>
      <w:r>
        <w:rPr>
          <w:rFonts w:ascii="Times New Roman" w:hAnsi="Times New Roman"/>
          <w:b w:val="0"/>
          <w:i w:val="0"/>
          <w:color w:val="000000"/>
          <w:sz w:val="22"/>
        </w:rPr>
        <w:t xml:space="preserve">  32</w:t>
      </w:r>
    </w:p>
    <w:p>
      <w:pPr>
        <w:spacing w:before="80" w:after="80"/>
      </w:pPr>
      <w:r>
        <w:rPr>
          <w:rFonts w:ascii="Times New Roman" w:hAnsi="Times New Roman"/>
          <w:b w:val="0"/>
          <w:i w:val="0"/>
          <w:color w:val="000000"/>
          <w:sz w:val="22"/>
        </w:rPr>
        <w:t>Table 4.2:  Threat Deflection Efficacy across Execution Sinks (Allowed, HITL, Blocked)</w:t>
      </w:r>
      <w:r>
        <w:rPr>
          <w:rFonts w:ascii="Times New Roman" w:hAnsi="Times New Roman"/>
          <w:b w:val="0"/>
          <w:i w:val="0"/>
          <w:color w:val="000000"/>
          <w:sz w:val="22"/>
        </w:rPr>
        <w:t xml:space="preserve">  35</w:t>
      </w:r>
    </w:p>
    <w:p>
      <w:pPr>
        <w:spacing w:before="80" w:after="80"/>
      </w:pPr>
      <w:r>
        <w:rPr>
          <w:rFonts w:ascii="Times New Roman" w:hAnsi="Times New Roman"/>
          <w:b w:val="0"/>
          <w:i w:val="0"/>
          <w:color w:val="000000"/>
          <w:sz w:val="22"/>
        </w:rPr>
        <w:t>Table 4.3:  Feature Matrix: AgentShield vs Industrial API Security Solutions</w:t>
      </w:r>
      <w:r>
        <w:rPr>
          <w:rFonts w:ascii="Times New Roman" w:hAnsi="Times New Roman"/>
          <w:b w:val="0"/>
          <w:i w:val="0"/>
          <w:color w:val="000000"/>
          <w:sz w:val="22"/>
        </w:rPr>
        <w:t xml:space="preserve">  37</w:t>
      </w:r>
    </w:p>
    <w:p>
      <w:pPr>
        <w:spacing w:before="80" w:after="80"/>
      </w:pPr>
      <w:r>
        <w:rPr>
          <w:rFonts w:ascii="Times New Roman" w:hAnsi="Times New Roman"/>
          <w:b w:val="0"/>
          <w:i w:val="0"/>
          <w:color w:val="000000"/>
          <w:sz w:val="22"/>
        </w:rPr>
        <w:t>Table 5.1:  B.Tech Final Year Milestone Execution Log and Supervisor Review</w:t>
      </w:r>
      <w:r>
        <w:rPr>
          <w:rFonts w:ascii="Times New Roman" w:hAnsi="Times New Roman"/>
          <w:b w:val="0"/>
          <w:i w:val="0"/>
          <w:color w:val="000000"/>
          <w:sz w:val="22"/>
        </w:rPr>
        <w:t xml:space="preserve">  45</w:t>
      </w:r>
    </w:p>
    <w:p>
      <w:r>
        <w:br w:type="page"/>
      </w:r>
    </w:p>
    <w:p>
      <w:pPr>
        <w:spacing w:before="360" w:after="240" w:line="276" w:lineRule="auto"/>
        <w:jc w:val="center"/>
      </w:pPr>
      <w:r>
        <w:rPr>
          <w:rFonts w:ascii="Times New Roman" w:hAnsi="Times New Roman"/>
          <w:b/>
          <w:i w:val="0"/>
          <w:color w:val="000000"/>
          <w:sz w:val="34"/>
        </w:rPr>
        <w:t>Chapter 1</w:t>
        <w:br/>
        <w:t>Introduction</w:t>
      </w:r>
    </w:p>
    <w:p>
      <w:pPr>
        <w:spacing w:before="280" w:after="120" w:line="276" w:lineRule="auto"/>
        <w:jc w:val="left"/>
      </w:pPr>
      <w:r>
        <w:rPr>
          <w:rFonts w:ascii="Times New Roman" w:hAnsi="Times New Roman"/>
          <w:b/>
          <w:i w:val="0"/>
          <w:color w:val="000000"/>
          <w:sz w:val="28"/>
        </w:rPr>
        <w:t>1.1 Overview of Work</w:t>
      </w:r>
    </w:p>
    <w:p>
      <w:pPr>
        <w:spacing w:before="0" w:after="120" w:line="276" w:lineRule="auto"/>
        <w:jc w:val="both"/>
      </w:pPr>
      <w:r>
        <w:rPr>
          <w:rFonts w:ascii="Times New Roman" w:hAnsi="Times New Roman"/>
          <w:b w:val="0"/>
          <w:i w:val="0"/>
          <w:color w:val="000000"/>
          <w:sz w:val="24"/>
        </w:rPr>
        <w:t>Autonomous Large Language Model (LLM) agents represent the leading frontier of modern Artificial Intelligence. Unlike conventional conversational models, autonomous agents possess agency: through structured tool interfaces, they dynamically construct and dispatch external commands to query databases, transfer funds, manage cloud instances, and communicate with users. However, granting unconstrained execution authority to probabilistic reasoning models destroys the classical perimeter. When an LLM agent consumes untrusted input from emails, websites, or external databases, it becomes vulnerable to prompt injections, goal-hijacking, and jailbreaks.</w:t>
      </w:r>
    </w:p>
    <w:p>
      <w:pPr>
        <w:spacing w:before="0" w:after="120" w:line="276" w:lineRule="auto"/>
        <w:jc w:val="both"/>
      </w:pPr>
      <w:r>
        <w:rPr>
          <w:rFonts w:ascii="Times New Roman" w:hAnsi="Times New Roman"/>
          <w:b w:val="0"/>
          <w:i w:val="0"/>
          <w:color w:val="000000"/>
          <w:sz w:val="24"/>
        </w:rPr>
        <w:t>To protect enterprise backends, security teams must possess real-time spatial visibility into every inbound action, the policy decisions applied to it, and the terminal sink to which it routes. AgentShield accomplishes this through a novel dual-graph architecture: (i) an interactive 2D Runtime Request Topology flow graph representing the exact pipeline from Host Agents through Gateway and AST Guard into discrete execution sinks (Allowed, HITL, Blocked); and (ii) CyberArc 3D—a force-directed WebGL constellation that visualizes the global cluster of models, gates, and tools. By enforcing deterministic AST compiler allowlists and Luhn algorithmic checks within the gateway, AgentShield halts hostile actions in less than 2.5 milliseconds while granting SOC personnel transparent, real-time topological telemetry.</w:t>
      </w:r>
    </w:p>
    <w:p>
      <w:pPr>
        <w:spacing w:before="280" w:after="120" w:line="276" w:lineRule="auto"/>
        <w:jc w:val="left"/>
      </w:pPr>
      <w:r>
        <w:rPr>
          <w:rFonts w:ascii="Times New Roman" w:hAnsi="Times New Roman"/>
          <w:b/>
          <w:i w:val="0"/>
          <w:color w:val="000000"/>
          <w:sz w:val="28"/>
        </w:rPr>
        <w:t>1.2 Literature Review: Request Graphs &amp; Guardrails</w:t>
      </w:r>
    </w:p>
    <w:p>
      <w:pPr>
        <w:spacing w:before="0" w:after="120" w:line="276" w:lineRule="auto"/>
        <w:jc w:val="both"/>
      </w:pPr>
      <w:r>
        <w:rPr>
          <w:rFonts w:ascii="Times New Roman" w:hAnsi="Times New Roman"/>
          <w:b w:val="0"/>
          <w:i w:val="0"/>
          <w:color w:val="000000"/>
          <w:sz w:val="24"/>
        </w:rPr>
        <w:t>Existing research in AI safety and API security can be classified into three operational paradigms:</w:t>
      </w:r>
    </w:p>
    <w:p>
      <w:pPr>
        <w:spacing w:before="0" w:after="120" w:line="276" w:lineRule="auto"/>
        <w:jc w:val="both"/>
      </w:pPr>
      <w:r>
        <w:rPr>
          <w:rFonts w:ascii="Times New Roman" w:hAnsi="Times New Roman"/>
          <w:b w:val="0"/>
          <w:i w:val="0"/>
          <w:color w:val="000000"/>
          <w:sz w:val="24"/>
        </w:rPr>
        <w:t>1. Secondary LLM Guardrail Systems: Solutions like NVIDIA NeMo Guardrails, Meta Llama Guard 3, and Lakera Guard evaluate tool calls by querying a secondary language model. While capable of semantic context awareness, this approach suffers from severe latency penalties (between 450ms and 1500ms per tool invocation), double the token cost, and non-deterministic evaluation vulnerabilities. In high-frequency agent toolchains (where an agent executes 20 tools per session), secondary LLMs add up to 30 seconds of cumulative delay, rendering them impractical for live production systems.</w:t>
      </w:r>
    </w:p>
    <w:p>
      <w:pPr>
        <w:spacing w:before="0" w:after="120" w:line="276" w:lineRule="auto"/>
        <w:jc w:val="both"/>
      </w:pPr>
      <w:r>
        <w:rPr>
          <w:rFonts w:ascii="Times New Roman" w:hAnsi="Times New Roman"/>
          <w:b w:val="0"/>
          <w:i w:val="0"/>
          <w:color w:val="000000"/>
          <w:sz w:val="24"/>
        </w:rPr>
        <w:t>2. Lexical &amp; Regex Pattern Matching: Classical Web Application Firewalls (WAFs) scan text strings for prohibited keywords such as 'DROP', 'TRUNCATE', or 'DELETE'. However, attackers routinely bypass keyword filters through multi-line formatting, SQL dialect quirks, inline comments (/**/), and hex encodings. Furthermore, aggressive regexes trigger high false-positive rates on benign queries (e.g., querying columns named 'deleted_at').</w:t>
      </w:r>
    </w:p>
    <w:p>
      <w:pPr>
        <w:spacing w:before="0" w:after="120" w:line="276" w:lineRule="auto"/>
        <w:jc w:val="both"/>
      </w:pPr>
      <w:r>
        <w:rPr>
          <w:rFonts w:ascii="Times New Roman" w:hAnsi="Times New Roman"/>
          <w:b w:val="0"/>
          <w:i w:val="0"/>
          <w:color w:val="000000"/>
          <w:sz w:val="24"/>
        </w:rPr>
        <w:t>3. Text-Based Log Aggregation: Traditional Security Information and Event Management (SIEM) tools present agent activities as chronological, flat log lines. Analysts must manually stitch together disparate logs to reconstruct which agent invoked which tool, which policy rule blocked it, and where the request terminated. The absence of interactive request flow graphs severely degrades mean time to detect (MTTD) and mean time to respond (MTTR).</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Pr>
          <w:p>
            <w:pPr>
              <w:spacing w:before="80" w:after="80"/>
              <w:jc w:val="center"/>
            </w:pPr>
            <w:r>
              <w:rPr>
                <w:rFonts w:ascii="Times New Roman" w:hAnsi="Times New Roman"/>
                <w:b/>
                <w:i w:val="0"/>
                <w:color w:val="FFFFFF"/>
                <w:sz w:val="20"/>
              </w:rPr>
              <w:t>Framework</w:t>
            </w:r>
          </w:p>
        </w:tc>
        <w:tc>
          <w:tcPr>
            <w:tcW w:type="dxa" w:w="1872"/>
            <w:shd w:fill="1E293B"/>
          </w:tcPr>
          <w:p>
            <w:pPr>
              <w:spacing w:before="80" w:after="80"/>
              <w:jc w:val="center"/>
            </w:pPr>
            <w:r>
              <w:rPr>
                <w:rFonts w:ascii="Times New Roman" w:hAnsi="Times New Roman"/>
                <w:b/>
                <w:i w:val="0"/>
                <w:color w:val="FFFFFF"/>
                <w:sz w:val="20"/>
              </w:rPr>
              <w:t>Inspection Mechanism</w:t>
            </w:r>
          </w:p>
        </w:tc>
        <w:tc>
          <w:tcPr>
            <w:tcW w:type="dxa" w:w="1872"/>
            <w:shd w:fill="1E293B"/>
          </w:tcPr>
          <w:p>
            <w:pPr>
              <w:spacing w:before="80" w:after="80"/>
              <w:jc w:val="center"/>
            </w:pPr>
            <w:r>
              <w:rPr>
                <w:rFonts w:ascii="Times New Roman" w:hAnsi="Times New Roman"/>
                <w:b/>
                <w:i w:val="0"/>
                <w:color w:val="FFFFFF"/>
                <w:sz w:val="20"/>
              </w:rPr>
              <w:t>Latency Overhead</w:t>
            </w:r>
          </w:p>
        </w:tc>
        <w:tc>
          <w:tcPr>
            <w:tcW w:type="dxa" w:w="1728"/>
            <w:shd w:fill="1E293B"/>
          </w:tcPr>
          <w:p>
            <w:pPr>
              <w:spacing w:before="80" w:after="80"/>
              <w:jc w:val="center"/>
            </w:pPr>
            <w:r>
              <w:rPr>
                <w:rFonts w:ascii="Times New Roman" w:hAnsi="Times New Roman"/>
                <w:b/>
                <w:i w:val="0"/>
                <w:color w:val="FFFFFF"/>
                <w:sz w:val="20"/>
              </w:rPr>
              <w:t>Determinism</w:t>
            </w:r>
          </w:p>
        </w:tc>
        <w:tc>
          <w:tcPr>
            <w:tcW w:type="dxa" w:w="1728"/>
            <w:shd w:fill="1E293B"/>
          </w:tcPr>
          <w:p>
            <w:pPr>
              <w:spacing w:before="80" w:after="80"/>
              <w:jc w:val="center"/>
            </w:pPr>
            <w:r>
              <w:rPr>
                <w:rFonts w:ascii="Times New Roman" w:hAnsi="Times New Roman"/>
                <w:b/>
                <w:i w:val="0"/>
                <w:color w:val="FFFFFF"/>
                <w:sz w:val="20"/>
              </w:rPr>
              <w:t>Topology Graph</w:t>
            </w:r>
          </w:p>
        </w:tc>
      </w:tr>
      <w:tr>
        <w:tc>
          <w:tcPr>
            <w:tcW w:type="dxa" w:w="2160"/>
            <w:shd w:fill="FFFFFF"/>
          </w:tcPr>
          <w:p>
            <w:pPr>
              <w:spacing w:before="60" w:after="60"/>
              <w:jc w:val="center"/>
            </w:pPr>
            <w:r>
              <w:rPr>
                <w:rFonts w:ascii="Times New Roman" w:hAnsi="Times New Roman"/>
                <w:b w:val="0"/>
                <w:i w:val="0"/>
                <w:color w:val="000000"/>
                <w:sz w:val="19"/>
              </w:rPr>
              <w:t>Meta Llama Guard 3</w:t>
            </w:r>
          </w:p>
        </w:tc>
        <w:tc>
          <w:tcPr>
            <w:tcW w:type="dxa" w:w="1872"/>
            <w:shd w:fill="FFFFFF"/>
          </w:tcPr>
          <w:p>
            <w:pPr>
              <w:spacing w:before="60" w:after="60"/>
              <w:jc w:val="left"/>
            </w:pPr>
            <w:r>
              <w:rPr>
                <w:rFonts w:ascii="Times New Roman" w:hAnsi="Times New Roman"/>
                <w:b w:val="0"/>
                <w:i w:val="0"/>
                <w:color w:val="000000"/>
                <w:sz w:val="19"/>
              </w:rPr>
              <w:t>Fine-tuned 8B LLM</w:t>
            </w:r>
          </w:p>
        </w:tc>
        <w:tc>
          <w:tcPr>
            <w:tcW w:type="dxa" w:w="1872"/>
            <w:shd w:fill="FFFFFF"/>
          </w:tcPr>
          <w:p>
            <w:pPr>
              <w:spacing w:before="60" w:after="60"/>
              <w:jc w:val="left"/>
            </w:pPr>
            <w:r>
              <w:rPr>
                <w:rFonts w:ascii="Times New Roman" w:hAnsi="Times New Roman"/>
                <w:b w:val="0"/>
                <w:i w:val="0"/>
                <w:color w:val="000000"/>
                <w:sz w:val="19"/>
              </w:rPr>
              <w:t>600 - 1400 ms</w:t>
            </w:r>
          </w:p>
        </w:tc>
        <w:tc>
          <w:tcPr>
            <w:tcW w:type="dxa" w:w="1728"/>
            <w:shd w:fill="FFFFFF"/>
          </w:tcPr>
          <w:p>
            <w:pPr>
              <w:spacing w:before="60" w:after="60"/>
              <w:jc w:val="left"/>
            </w:pPr>
            <w:r>
              <w:rPr>
                <w:rFonts w:ascii="Times New Roman" w:hAnsi="Times New Roman"/>
                <w:b w:val="0"/>
                <w:i w:val="0"/>
                <w:color w:val="000000"/>
                <w:sz w:val="19"/>
              </w:rPr>
              <w:t>Stochastic (Probabilistic)</w:t>
            </w:r>
          </w:p>
        </w:tc>
        <w:tc>
          <w:tcPr>
            <w:tcW w:type="dxa" w:w="1728"/>
            <w:shd w:fill="FFFFFF"/>
          </w:tcPr>
          <w:p>
            <w:pPr>
              <w:spacing w:before="60" w:after="60"/>
              <w:jc w:val="left"/>
            </w:pPr>
            <w:r>
              <w:rPr>
                <w:rFonts w:ascii="Times New Roman" w:hAnsi="Times New Roman"/>
                <w:b w:val="0"/>
                <w:i w:val="0"/>
                <w:color w:val="000000"/>
                <w:sz w:val="19"/>
              </w:rPr>
              <w:t>None (Text Log)</w:t>
            </w:r>
          </w:p>
        </w:tc>
      </w:tr>
      <w:tr>
        <w:tc>
          <w:tcPr>
            <w:tcW w:type="dxa" w:w="2160"/>
            <w:shd w:fill="F8FAFC"/>
          </w:tcPr>
          <w:p>
            <w:pPr>
              <w:spacing w:before="60" w:after="60"/>
              <w:jc w:val="center"/>
            </w:pPr>
            <w:r>
              <w:rPr>
                <w:rFonts w:ascii="Times New Roman" w:hAnsi="Times New Roman"/>
                <w:b w:val="0"/>
                <w:i w:val="0"/>
                <w:color w:val="000000"/>
                <w:sz w:val="19"/>
              </w:rPr>
              <w:t>NVIDIA NeMo Guardrails</w:t>
            </w:r>
          </w:p>
        </w:tc>
        <w:tc>
          <w:tcPr>
            <w:tcW w:type="dxa" w:w="1872"/>
            <w:shd w:fill="F8FAFC"/>
          </w:tcPr>
          <w:p>
            <w:pPr>
              <w:spacing w:before="60" w:after="60"/>
              <w:jc w:val="left"/>
            </w:pPr>
            <w:r>
              <w:rPr>
                <w:rFonts w:ascii="Times New Roman" w:hAnsi="Times New Roman"/>
                <w:b w:val="0"/>
                <w:i w:val="0"/>
                <w:color w:val="000000"/>
                <w:sz w:val="19"/>
              </w:rPr>
              <w:t>Colang + LLM Evaluator</w:t>
            </w:r>
          </w:p>
        </w:tc>
        <w:tc>
          <w:tcPr>
            <w:tcW w:type="dxa" w:w="1872"/>
            <w:shd w:fill="F8FAFC"/>
          </w:tcPr>
          <w:p>
            <w:pPr>
              <w:spacing w:before="60" w:after="60"/>
              <w:jc w:val="left"/>
            </w:pPr>
            <w:r>
              <w:rPr>
                <w:rFonts w:ascii="Times New Roman" w:hAnsi="Times New Roman"/>
                <w:b w:val="0"/>
                <w:i w:val="0"/>
                <w:color w:val="000000"/>
                <w:sz w:val="19"/>
              </w:rPr>
              <w:t>450 - 1200 ms</w:t>
            </w:r>
          </w:p>
        </w:tc>
        <w:tc>
          <w:tcPr>
            <w:tcW w:type="dxa" w:w="1728"/>
            <w:shd w:fill="F8FAFC"/>
          </w:tcPr>
          <w:p>
            <w:pPr>
              <w:spacing w:before="60" w:after="60"/>
              <w:jc w:val="left"/>
            </w:pPr>
            <w:r>
              <w:rPr>
                <w:rFonts w:ascii="Times New Roman" w:hAnsi="Times New Roman"/>
                <w:b w:val="0"/>
                <w:i w:val="0"/>
                <w:color w:val="000000"/>
                <w:sz w:val="19"/>
              </w:rPr>
              <w:t>Hybrid / Stochastic</w:t>
            </w:r>
          </w:p>
        </w:tc>
        <w:tc>
          <w:tcPr>
            <w:tcW w:type="dxa" w:w="1728"/>
            <w:shd w:fill="F8FAFC"/>
          </w:tcPr>
          <w:p>
            <w:pPr>
              <w:spacing w:before="60" w:after="60"/>
              <w:jc w:val="left"/>
            </w:pPr>
            <w:r>
              <w:rPr>
                <w:rFonts w:ascii="Times New Roman" w:hAnsi="Times New Roman"/>
                <w:b w:val="0"/>
                <w:i w:val="0"/>
                <w:color w:val="000000"/>
                <w:sz w:val="19"/>
              </w:rPr>
              <w:t>None (Static Trees)</w:t>
            </w:r>
          </w:p>
        </w:tc>
      </w:tr>
      <w:tr>
        <w:tc>
          <w:tcPr>
            <w:tcW w:type="dxa" w:w="2160"/>
            <w:shd w:fill="FFFFFF"/>
          </w:tcPr>
          <w:p>
            <w:pPr>
              <w:spacing w:before="60" w:after="60"/>
              <w:jc w:val="center"/>
            </w:pPr>
            <w:r>
              <w:rPr>
                <w:rFonts w:ascii="Times New Roman" w:hAnsi="Times New Roman"/>
                <w:b w:val="0"/>
                <w:i w:val="0"/>
                <w:color w:val="000000"/>
                <w:sz w:val="19"/>
              </w:rPr>
              <w:t>Traditional WAF</w:t>
            </w:r>
          </w:p>
        </w:tc>
        <w:tc>
          <w:tcPr>
            <w:tcW w:type="dxa" w:w="1872"/>
            <w:shd w:fill="FFFFFF"/>
          </w:tcPr>
          <w:p>
            <w:pPr>
              <w:spacing w:before="60" w:after="60"/>
              <w:jc w:val="left"/>
            </w:pPr>
            <w:r>
              <w:rPr>
                <w:rFonts w:ascii="Times New Roman" w:hAnsi="Times New Roman"/>
                <w:b w:val="0"/>
                <w:i w:val="0"/>
                <w:color w:val="000000"/>
                <w:sz w:val="19"/>
              </w:rPr>
              <w:t>Regex Keyword Matcher</w:t>
            </w:r>
          </w:p>
        </w:tc>
        <w:tc>
          <w:tcPr>
            <w:tcW w:type="dxa" w:w="1872"/>
            <w:shd w:fill="FFFFFF"/>
          </w:tcPr>
          <w:p>
            <w:pPr>
              <w:spacing w:before="60" w:after="60"/>
              <w:jc w:val="left"/>
            </w:pPr>
            <w:r>
              <w:rPr>
                <w:rFonts w:ascii="Times New Roman" w:hAnsi="Times New Roman"/>
                <w:b w:val="0"/>
                <w:i w:val="0"/>
                <w:color w:val="000000"/>
                <w:sz w:val="19"/>
              </w:rPr>
              <w:t>&lt; 1 ms</w:t>
            </w:r>
          </w:p>
        </w:tc>
        <w:tc>
          <w:tcPr>
            <w:tcW w:type="dxa" w:w="1728"/>
            <w:shd w:fill="FFFFFF"/>
          </w:tcPr>
          <w:p>
            <w:pPr>
              <w:spacing w:before="60" w:after="60"/>
              <w:jc w:val="left"/>
            </w:pPr>
            <w:r>
              <w:rPr>
                <w:rFonts w:ascii="Times New Roman" w:hAnsi="Times New Roman"/>
                <w:b w:val="0"/>
                <w:i w:val="0"/>
                <w:color w:val="000000"/>
                <w:sz w:val="19"/>
              </w:rPr>
              <w:t>Deterministic</w:t>
            </w:r>
          </w:p>
        </w:tc>
        <w:tc>
          <w:tcPr>
            <w:tcW w:type="dxa" w:w="1728"/>
            <w:shd w:fill="FFFFFF"/>
          </w:tcPr>
          <w:p>
            <w:pPr>
              <w:spacing w:before="60" w:after="60"/>
              <w:jc w:val="left"/>
            </w:pPr>
            <w:r>
              <w:rPr>
                <w:rFonts w:ascii="Times New Roman" w:hAnsi="Times New Roman"/>
                <w:b w:val="0"/>
                <w:i w:val="0"/>
                <w:color w:val="000000"/>
                <w:sz w:val="19"/>
              </w:rPr>
              <w:t>None (Table Only)</w:t>
            </w:r>
          </w:p>
        </w:tc>
      </w:tr>
      <w:tr>
        <w:tc>
          <w:tcPr>
            <w:tcW w:type="dxa" w:w="2160"/>
            <w:shd w:fill="F8FAFC"/>
          </w:tcPr>
          <w:p>
            <w:pPr>
              <w:spacing w:before="60" w:after="60"/>
              <w:jc w:val="center"/>
            </w:pPr>
            <w:r>
              <w:rPr>
                <w:rFonts w:ascii="Times New Roman" w:hAnsi="Times New Roman"/>
                <w:b w:val="0"/>
                <w:i w:val="0"/>
                <w:color w:val="000000"/>
                <w:sz w:val="19"/>
              </w:rPr>
              <w:t>Open Policy Agent (OPA)</w:t>
            </w:r>
          </w:p>
        </w:tc>
        <w:tc>
          <w:tcPr>
            <w:tcW w:type="dxa" w:w="1872"/>
            <w:shd w:fill="F8FAFC"/>
          </w:tcPr>
          <w:p>
            <w:pPr>
              <w:spacing w:before="60" w:after="60"/>
              <w:jc w:val="left"/>
            </w:pPr>
            <w:r>
              <w:rPr>
                <w:rFonts w:ascii="Times New Roman" w:hAnsi="Times New Roman"/>
                <w:b w:val="0"/>
                <w:i w:val="0"/>
                <w:color w:val="000000"/>
                <w:sz w:val="19"/>
              </w:rPr>
              <w:t>Rego Declarative Rules</w:t>
            </w:r>
          </w:p>
        </w:tc>
        <w:tc>
          <w:tcPr>
            <w:tcW w:type="dxa" w:w="1872"/>
            <w:shd w:fill="F8FAFC"/>
          </w:tcPr>
          <w:p>
            <w:pPr>
              <w:spacing w:before="60" w:after="60"/>
              <w:jc w:val="left"/>
            </w:pPr>
            <w:r>
              <w:rPr>
                <w:rFonts w:ascii="Times New Roman" w:hAnsi="Times New Roman"/>
                <w:b w:val="0"/>
                <w:i w:val="0"/>
                <w:color w:val="000000"/>
                <w:sz w:val="19"/>
              </w:rPr>
              <w:t>3 - 8 ms</w:t>
            </w:r>
          </w:p>
        </w:tc>
        <w:tc>
          <w:tcPr>
            <w:tcW w:type="dxa" w:w="1728"/>
            <w:shd w:fill="F8FAFC"/>
          </w:tcPr>
          <w:p>
            <w:pPr>
              <w:spacing w:before="60" w:after="60"/>
              <w:jc w:val="left"/>
            </w:pPr>
            <w:r>
              <w:rPr>
                <w:rFonts w:ascii="Times New Roman" w:hAnsi="Times New Roman"/>
                <w:b w:val="0"/>
                <w:i w:val="0"/>
                <w:color w:val="000000"/>
                <w:sz w:val="19"/>
              </w:rPr>
              <w:t>Deterministic</w:t>
            </w:r>
          </w:p>
        </w:tc>
        <w:tc>
          <w:tcPr>
            <w:tcW w:type="dxa" w:w="1728"/>
            <w:shd w:fill="F8FAFC"/>
          </w:tcPr>
          <w:p>
            <w:pPr>
              <w:spacing w:before="60" w:after="60"/>
              <w:jc w:val="left"/>
            </w:pPr>
            <w:r>
              <w:rPr>
                <w:rFonts w:ascii="Times New Roman" w:hAnsi="Times New Roman"/>
                <w:b w:val="0"/>
                <w:i w:val="0"/>
                <w:color w:val="000000"/>
                <w:sz w:val="19"/>
              </w:rPr>
              <w:t>None (JSON Log)</w:t>
            </w:r>
          </w:p>
        </w:tc>
      </w:tr>
      <w:tr>
        <w:tc>
          <w:tcPr>
            <w:tcW w:type="dxa" w:w="2160"/>
            <w:shd w:fill="FFFFFF"/>
          </w:tcPr>
          <w:p>
            <w:pPr>
              <w:spacing w:before="60" w:after="60"/>
              <w:jc w:val="center"/>
            </w:pPr>
            <w:r>
              <w:rPr>
                <w:rFonts w:ascii="Times New Roman" w:hAnsi="Times New Roman"/>
                <w:b w:val="0"/>
                <w:i w:val="0"/>
                <w:color w:val="000000"/>
                <w:sz w:val="19"/>
              </w:rPr>
              <w:t>AgentShield (Proposed)</w:t>
            </w:r>
          </w:p>
        </w:tc>
        <w:tc>
          <w:tcPr>
            <w:tcW w:type="dxa" w:w="1872"/>
            <w:shd w:fill="FFFFFF"/>
          </w:tcPr>
          <w:p>
            <w:pPr>
              <w:spacing w:before="60" w:after="60"/>
              <w:jc w:val="left"/>
            </w:pPr>
            <w:r>
              <w:rPr>
                <w:rFonts w:ascii="Times New Roman" w:hAnsi="Times New Roman"/>
                <w:b w:val="0"/>
                <w:i w:val="0"/>
                <w:color w:val="000000"/>
                <w:sz w:val="19"/>
              </w:rPr>
              <w:t>AST (SQLGlot) + Luhn Gate</w:t>
            </w:r>
          </w:p>
        </w:tc>
        <w:tc>
          <w:tcPr>
            <w:tcW w:type="dxa" w:w="1872"/>
            <w:shd w:fill="FFFFFF"/>
          </w:tcPr>
          <w:p>
            <w:pPr>
              <w:spacing w:before="60" w:after="60"/>
              <w:jc w:val="left"/>
            </w:pPr>
            <w:r>
              <w:rPr>
                <w:rFonts w:ascii="Times New Roman" w:hAnsi="Times New Roman"/>
                <w:b w:val="0"/>
                <w:i w:val="0"/>
                <w:color w:val="000000"/>
                <w:sz w:val="19"/>
              </w:rPr>
              <w:t>&lt; 2.5 ms</w:t>
            </w:r>
          </w:p>
        </w:tc>
        <w:tc>
          <w:tcPr>
            <w:tcW w:type="dxa" w:w="1728"/>
            <w:shd w:fill="FFFFFF"/>
          </w:tcPr>
          <w:p>
            <w:pPr>
              <w:spacing w:before="60" w:after="60"/>
              <w:jc w:val="left"/>
            </w:pPr>
            <w:r>
              <w:rPr>
                <w:rFonts w:ascii="Times New Roman" w:hAnsi="Times New Roman"/>
                <w:b w:val="0"/>
                <w:i w:val="0"/>
                <w:color w:val="000000"/>
                <w:sz w:val="19"/>
              </w:rPr>
              <w:t>100% Deterministic</w:t>
            </w:r>
          </w:p>
        </w:tc>
        <w:tc>
          <w:tcPr>
            <w:tcW w:type="dxa" w:w="1728"/>
            <w:shd w:fill="FFFFFF"/>
          </w:tcPr>
          <w:p>
            <w:pPr>
              <w:spacing w:before="60" w:after="60"/>
              <w:jc w:val="left"/>
            </w:pPr>
            <w:r>
              <w:rPr>
                <w:rFonts w:ascii="Times New Roman" w:hAnsi="Times New Roman"/>
                <w:b w:val="0"/>
                <w:i w:val="0"/>
                <w:color w:val="000000"/>
                <w:sz w:val="19"/>
              </w:rPr>
              <w:t>Native 2D &amp; 3D Graphs</w:t>
            </w:r>
          </w:p>
        </w:tc>
      </w:tr>
    </w:tbl>
    <w:p>
      <w:pPr>
        <w:spacing w:before="80" w:after="200" w:line="276" w:lineRule="auto"/>
        <w:jc w:val="center"/>
      </w:pPr>
      <w:r>
        <w:rPr>
          <w:rFonts w:ascii="Times New Roman" w:hAnsi="Times New Roman"/>
          <w:b w:val="0"/>
          <w:i/>
          <w:color w:val="000000"/>
          <w:sz w:val="19"/>
        </w:rPr>
        <w:t>Table 1.1: Comparative Taxonomy of Contemporary LLM Guardrails &amp; Latency Costs</w:t>
      </w:r>
    </w:p>
    <w:p>
      <w:pPr>
        <w:spacing w:before="280" w:after="120" w:line="276" w:lineRule="auto"/>
        <w:jc w:val="left"/>
      </w:pPr>
      <w:r>
        <w:rPr>
          <w:rFonts w:ascii="Times New Roman" w:hAnsi="Times New Roman"/>
          <w:b/>
          <w:i w:val="0"/>
          <w:color w:val="000000"/>
          <w:sz w:val="28"/>
        </w:rPr>
        <w:t>1.3 Motivation of Work</w:t>
      </w:r>
    </w:p>
    <w:p>
      <w:pPr>
        <w:spacing w:before="0" w:after="120" w:line="276" w:lineRule="auto"/>
        <w:jc w:val="both"/>
      </w:pPr>
      <w:r>
        <w:rPr>
          <w:rFonts w:ascii="Times New Roman" w:hAnsi="Times New Roman"/>
          <w:b w:val="0"/>
          <w:i w:val="0"/>
          <w:color w:val="000000"/>
          <w:sz w:val="24"/>
        </w:rPr>
        <w:t>The motivation for building AgentShield stems directly from the latency, determinism, and observability crises in enterprise AI. Autonomous agents require sub-second tool execution loops to maintain user responsiveness. Introducing secondary model guards cripples performance. Furthermore, regulatory frameworks (such as PCI-DSS Requirement 3 for cardholder data and HIPAA for medical records) require deterministic, auditable mathematical guarantees. Most importantly, operators require an intuitive, real-time graph visualization—where one glance at the Runtime Request Topology informs the analyst of total host runs, gateway calls, active guard rules, and the exact count of allowed, queued, and blocked requests.</w:t>
      </w:r>
    </w:p>
    <w:p>
      <w:pPr>
        <w:spacing w:before="280" w:after="120" w:line="276" w:lineRule="auto"/>
        <w:jc w:val="left"/>
      </w:pPr>
      <w:r>
        <w:rPr>
          <w:rFonts w:ascii="Times New Roman" w:hAnsi="Times New Roman"/>
          <w:b/>
          <w:i w:val="0"/>
          <w:color w:val="000000"/>
          <w:sz w:val="28"/>
        </w:rPr>
        <w:t>1.4 Research Gap</w:t>
      </w:r>
    </w:p>
    <w:p>
      <w:pPr>
        <w:spacing w:before="0" w:after="120" w:line="276" w:lineRule="auto"/>
        <w:jc w:val="both"/>
      </w:pPr>
      <w:r>
        <w:rPr>
          <w:rFonts w:ascii="Times New Roman" w:hAnsi="Times New Roman"/>
          <w:b w:val="0"/>
          <w:i w:val="0"/>
          <w:color w:val="000000"/>
          <w:sz w:val="24"/>
        </w:rPr>
        <w:t>Our investigation reveals four primary gaps in current literature: (1) The absence of an inline AST semantic allowlist engine that inspects SQL syntax trees in under 2.5ms; (2) The lack of algorithmic validation (e.g. Luhn modulus-10) combined with regexes to eradicate false positives on non-credit card numerical identifiers; (3) The absence of real-time Directed Acyclic Graph (DAG) visualizers that map live agent requests directly into discrete execution sinks; and (4) The lack of counterfactual batch simulation engines that test historical agent execution graphs against candidate policy revisions.</w:t>
      </w:r>
    </w:p>
    <w:p>
      <w:r>
        <w:br w:type="page"/>
      </w:r>
    </w:p>
    <w:p>
      <w:pPr>
        <w:spacing w:before="360" w:after="240" w:line="276" w:lineRule="auto"/>
        <w:jc w:val="center"/>
      </w:pPr>
      <w:r>
        <w:rPr>
          <w:rFonts w:ascii="Times New Roman" w:hAnsi="Times New Roman"/>
          <w:b/>
          <w:i w:val="0"/>
          <w:color w:val="000000"/>
          <w:sz w:val="34"/>
        </w:rPr>
        <w:t>Chapter 2</w:t>
        <w:br/>
        <w:t>Problem Statement &amp; Graph Formulation</w:t>
      </w:r>
    </w:p>
    <w:p>
      <w:pPr>
        <w:spacing w:before="280" w:after="120" w:line="276" w:lineRule="auto"/>
        <w:jc w:val="left"/>
      </w:pPr>
      <w:r>
        <w:rPr>
          <w:rFonts w:ascii="Times New Roman" w:hAnsi="Times New Roman"/>
          <w:b/>
          <w:i w:val="0"/>
          <w:color w:val="000000"/>
          <w:sz w:val="28"/>
        </w:rPr>
        <w:t>2.1 Research Objectives</w:t>
      </w:r>
    </w:p>
    <w:p>
      <w:pPr>
        <w:spacing w:before="0" w:after="120" w:line="276" w:lineRule="auto"/>
        <w:jc w:val="both"/>
      </w:pPr>
      <w:r>
        <w:rPr>
          <w:rFonts w:ascii="Times New Roman" w:hAnsi="Times New Roman"/>
          <w:b w:val="0"/>
          <w:i w:val="0"/>
          <w:color w:val="000000"/>
          <w:sz w:val="24"/>
        </w:rPr>
        <w:t>To solve the vulnerabilities of autonomous agent toolchains while maintaining zero latency overhead, this project formulates the following concrete technical objectives:</w:t>
      </w:r>
    </w:p>
    <w:p>
      <w:pPr>
        <w:spacing w:before="0" w:after="120" w:line="276" w:lineRule="auto"/>
        <w:jc w:val="both"/>
      </w:pPr>
      <w:r>
        <w:rPr>
          <w:rFonts w:ascii="Times New Roman" w:hAnsi="Times New Roman"/>
          <w:b w:val="0"/>
          <w:i w:val="0"/>
          <w:color w:val="000000"/>
          <w:sz w:val="24"/>
        </w:rPr>
        <w:t>• Objective 1: Implement an interactive 2D Runtime Request Topology flow graph representing the live pipeline: Host Agents → Gateway → AST Guard → Execution Sinks (Allowed, HITL, Blocked).</w:t>
      </w:r>
    </w:p>
    <w:p>
      <w:pPr>
        <w:spacing w:before="0" w:after="120" w:line="276" w:lineRule="auto"/>
        <w:jc w:val="both"/>
      </w:pPr>
      <w:r>
        <w:rPr>
          <w:rFonts w:ascii="Times New Roman" w:hAnsi="Times New Roman"/>
          <w:b w:val="0"/>
          <w:i w:val="0"/>
          <w:color w:val="000000"/>
          <w:sz w:val="24"/>
        </w:rPr>
        <w:t>• Objective 2: Build an asynchronous deterministic reverse proxy gateway that intercepts tool payloads and delivers sub-2.5ms median latency.</w:t>
      </w:r>
    </w:p>
    <w:p>
      <w:pPr>
        <w:spacing w:before="0" w:after="120" w:line="276" w:lineRule="auto"/>
        <w:jc w:val="both"/>
      </w:pPr>
      <w:r>
        <w:rPr>
          <w:rFonts w:ascii="Times New Roman" w:hAnsi="Times New Roman"/>
          <w:b w:val="0"/>
          <w:i w:val="0"/>
          <w:color w:val="000000"/>
          <w:sz w:val="24"/>
        </w:rPr>
        <w:t>• Objective 3: Formulate an AST SQL query analyzer leveraging SQLGlot to parse multi-dialect queries, enforce strict SELECT allowlists, and halt all DDL (DROP, CREATE, ALTER) and unapproved DML (TRUNCATE, DELETE, UPDATE) attacks.</w:t>
      </w:r>
    </w:p>
    <w:p>
      <w:pPr>
        <w:spacing w:before="0" w:after="120" w:line="276" w:lineRule="auto"/>
        <w:jc w:val="both"/>
      </w:pPr>
      <w:r>
        <w:rPr>
          <w:rFonts w:ascii="Times New Roman" w:hAnsi="Times New Roman"/>
          <w:b w:val="0"/>
          <w:i w:val="0"/>
          <w:color w:val="000000"/>
          <w:sz w:val="24"/>
        </w:rPr>
        <w:t>• Objective 4: Construct a hybrid regex and Luhn modulus-10 PII redaction pipeline to sanitize Credit Card PANs, Social Security Numbers, emails, and phone numbers before data reaches external tool sinks.</w:t>
      </w:r>
    </w:p>
    <w:p>
      <w:pPr>
        <w:spacing w:before="0" w:after="120" w:line="276" w:lineRule="auto"/>
        <w:jc w:val="both"/>
      </w:pPr>
      <w:r>
        <w:rPr>
          <w:rFonts w:ascii="Times New Roman" w:hAnsi="Times New Roman"/>
          <w:b w:val="0"/>
          <w:i w:val="0"/>
          <w:color w:val="000000"/>
          <w:sz w:val="24"/>
        </w:rPr>
        <w:t>• Objective 5: Implement a tiered financial governor with cryptographic SHA-256 state tracking and an atomic Human-in-the-Loop (HITL) approval queue.</w:t>
      </w:r>
    </w:p>
    <w:p>
      <w:pPr>
        <w:spacing w:before="0" w:after="120" w:line="276" w:lineRule="auto"/>
        <w:jc w:val="both"/>
      </w:pPr>
      <w:r>
        <w:rPr>
          <w:rFonts w:ascii="Times New Roman" w:hAnsi="Times New Roman"/>
          <w:b w:val="0"/>
          <w:i w:val="0"/>
          <w:color w:val="000000"/>
          <w:sz w:val="24"/>
        </w:rPr>
        <w:t>• Objective 6: Develop CyberArc 3D—a real-time WebGL force-directed constellation graph with Three.js rendering dynamic nodes, deflected threat rings, and telemetry HUD metrics.</w:t>
      </w:r>
    </w:p>
    <w:p>
      <w:pPr>
        <w:spacing w:before="280" w:after="120" w:line="276" w:lineRule="auto"/>
        <w:jc w:val="left"/>
      </w:pPr>
      <w:r>
        <w:rPr>
          <w:rFonts w:ascii="Times New Roman" w:hAnsi="Times New Roman"/>
          <w:b/>
          <w:i w:val="0"/>
          <w:color w:val="000000"/>
          <w:sz w:val="28"/>
        </w:rPr>
        <w:t>2.2 Analysis and Formal Graph Design</w:t>
      </w:r>
    </w:p>
    <w:p>
      <w:pPr>
        <w:spacing w:before="0" w:after="120" w:line="276" w:lineRule="auto"/>
        <w:jc w:val="both"/>
      </w:pPr>
      <w:r>
        <w:rPr>
          <w:rFonts w:ascii="Times New Roman" w:hAnsi="Times New Roman"/>
          <w:b w:val="0"/>
          <w:i w:val="0"/>
          <w:color w:val="000000"/>
          <w:sz w:val="24"/>
        </w:rPr>
        <w:t>We model the agent runtime security architecture as a Directed Acyclic Graph (DAG), denoted as $G = (V, E)$, where vertices $V$ represent architectural stages and execution sinks, and edges $E$ represent authenticated request transitions. The vertex set is partitioned into four sequential stages:</w:t>
      </w:r>
    </w:p>
    <w:p>
      <w:pPr>
        <w:spacing w:before="0" w:after="120" w:line="276" w:lineRule="auto"/>
        <w:jc w:val="both"/>
      </w:pPr>
      <w:r>
        <w:rPr>
          <w:rFonts w:ascii="Times New Roman" w:hAnsi="Times New Roman"/>
          <w:b w:val="0"/>
          <w:i w:val="0"/>
          <w:color w:val="000000"/>
          <w:sz w:val="24"/>
        </w:rPr>
        <w:t>$$V = V_{\text{agent}} \cup V_{\text{gateway}} \cup V_{\text{guard}} \cup V_{\text{sink}}$$</w:t>
      </w:r>
    </w:p>
    <w:p>
      <w:pPr>
        <w:spacing w:before="0" w:after="120" w:line="276" w:lineRule="auto"/>
        <w:jc w:val="both"/>
      </w:pPr>
      <w:r>
        <w:rPr>
          <w:rFonts w:ascii="Times New Roman" w:hAnsi="Times New Roman"/>
          <w:b w:val="0"/>
          <w:i w:val="0"/>
          <w:color w:val="000000"/>
          <w:sz w:val="24"/>
        </w:rPr>
        <w:t>1. Host Agents ($v_{\text{agent}} \in V_{\text{agent}}$): Ingress autonomous LLM agent processes executing tasks. Tracks the total session run counter $N_{\text{runs}}$.</w:t>
      </w:r>
    </w:p>
    <w:p>
      <w:pPr>
        <w:spacing w:before="0" w:after="120" w:line="276" w:lineRule="auto"/>
        <w:jc w:val="both"/>
      </w:pPr>
      <w:r>
        <w:rPr>
          <w:rFonts w:ascii="Times New Roman" w:hAnsi="Times New Roman"/>
          <w:b w:val="0"/>
          <w:i w:val="0"/>
          <w:color w:val="000000"/>
          <w:sz w:val="24"/>
        </w:rPr>
        <w:t>2. Gateway Core ($v_{\text{gateway}} \in V_{\text{gateway}}$): The reverse proxy ingress point that verifies API tokens, extracts trace contexts, and logs inbound tool invocations $N_{\text{calls}}$.</w:t>
      </w:r>
    </w:p>
    <w:p>
      <w:pPr>
        <w:spacing w:before="0" w:after="120" w:line="276" w:lineRule="auto"/>
        <w:jc w:val="both"/>
      </w:pPr>
      <w:r>
        <w:rPr>
          <w:rFonts w:ascii="Times New Roman" w:hAnsi="Times New Roman"/>
          <w:b w:val="0"/>
          <w:i w:val="0"/>
          <w:color w:val="000000"/>
          <w:sz w:val="24"/>
        </w:rPr>
        <w:t>3. AST Guard ($v_{\text{guard}} \in V_{\text{guard}}$): The deterministic compiler inspection engine executing versioned rule sets ($R = \{r_1, r_2, \dots, r_k\}$) against inbound payloads.</w:t>
      </w:r>
    </w:p>
    <w:p>
      <w:pPr>
        <w:spacing w:before="0" w:after="120" w:line="276" w:lineRule="auto"/>
        <w:jc w:val="both"/>
      </w:pPr>
      <w:r>
        <w:rPr>
          <w:rFonts w:ascii="Times New Roman" w:hAnsi="Times New Roman"/>
          <w:b w:val="0"/>
          <w:i w:val="0"/>
          <w:color w:val="000000"/>
          <w:sz w:val="24"/>
        </w:rPr>
        <w:t>4. Execution Sinks ($V_{\text{sink}} = \{v_{\text{allowed}}, v_{\text{hitl}}, v_{\text{blocked}}\}$): Terminal nodes: (a) $v_{\text{allowed}}$: Dispatches request to the backend execution target; (b) $v_{\text{hitl}}$: Holds request in the human approval queue; (c) $v_{\text{blocked}}$: Halts request with HTTP 403.</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Pr>
          <w:p>
            <w:pPr>
              <w:spacing w:before="80" w:after="80"/>
              <w:jc w:val="center"/>
            </w:pPr>
            <w:r>
              <w:rPr>
                <w:rFonts w:ascii="Times New Roman" w:hAnsi="Times New Roman"/>
                <w:b/>
                <w:i w:val="0"/>
                <w:color w:val="FFFFFF"/>
                <w:sz w:val="20"/>
              </w:rPr>
              <w:t>Graph Node Identifier</w:t>
            </w:r>
          </w:p>
        </w:tc>
        <w:tc>
          <w:tcPr>
            <w:tcW w:type="dxa" w:w="2160"/>
            <w:shd w:fill="1E293B"/>
          </w:tcPr>
          <w:p>
            <w:pPr>
              <w:spacing w:before="80" w:after="80"/>
              <w:jc w:val="center"/>
            </w:pPr>
            <w:r>
              <w:rPr>
                <w:rFonts w:ascii="Times New Roman" w:hAnsi="Times New Roman"/>
                <w:b/>
                <w:i w:val="0"/>
                <w:color w:val="FFFFFF"/>
                <w:sz w:val="20"/>
              </w:rPr>
              <w:t>Stage / Category</w:t>
            </w:r>
          </w:p>
        </w:tc>
        <w:tc>
          <w:tcPr>
            <w:tcW w:type="dxa" w:w="2448"/>
            <w:shd w:fill="1E293B"/>
          </w:tcPr>
          <w:p>
            <w:pPr>
              <w:spacing w:before="80" w:after="80"/>
              <w:jc w:val="center"/>
            </w:pPr>
            <w:r>
              <w:rPr>
                <w:rFonts w:ascii="Times New Roman" w:hAnsi="Times New Roman"/>
                <w:b/>
                <w:i w:val="0"/>
                <w:color w:val="FFFFFF"/>
                <w:sz w:val="20"/>
              </w:rPr>
              <w:t>Active Telemetry Counter</w:t>
            </w:r>
          </w:p>
        </w:tc>
        <w:tc>
          <w:tcPr>
            <w:tcW w:type="dxa" w:w="2160"/>
            <w:shd w:fill="1E293B"/>
          </w:tcPr>
          <w:p>
            <w:pPr>
              <w:spacing w:before="80" w:after="80"/>
              <w:jc w:val="center"/>
            </w:pPr>
            <w:r>
              <w:rPr>
                <w:rFonts w:ascii="Times New Roman" w:hAnsi="Times New Roman"/>
                <w:b/>
                <w:i w:val="0"/>
                <w:color w:val="FFFFFF"/>
                <w:sz w:val="20"/>
              </w:rPr>
              <w:t>Visual State &amp; Style</w:t>
            </w:r>
          </w:p>
        </w:tc>
      </w:tr>
      <w:tr>
        <w:tc>
          <w:tcPr>
            <w:tcW w:type="dxa" w:w="2592"/>
            <w:shd w:fill="FFFFFF"/>
          </w:tcPr>
          <w:p>
            <w:pPr>
              <w:spacing w:before="60" w:after="60"/>
              <w:jc w:val="center"/>
            </w:pPr>
            <w:r>
              <w:rPr>
                <w:rFonts w:ascii="Times New Roman" w:hAnsi="Times New Roman"/>
                <w:b w:val="0"/>
                <w:i w:val="0"/>
                <w:color w:val="000000"/>
                <w:sz w:val="19"/>
              </w:rPr>
              <w:t>Host Agents</w:t>
            </w:r>
          </w:p>
        </w:tc>
        <w:tc>
          <w:tcPr>
            <w:tcW w:type="dxa" w:w="2160"/>
            <w:shd w:fill="FFFFFF"/>
          </w:tcPr>
          <w:p>
            <w:pPr>
              <w:spacing w:before="60" w:after="60"/>
              <w:jc w:val="left"/>
            </w:pPr>
            <w:r>
              <w:rPr>
                <w:rFonts w:ascii="Times New Roman" w:hAnsi="Times New Roman"/>
                <w:b w:val="0"/>
                <w:i w:val="0"/>
                <w:color w:val="000000"/>
                <w:sz w:val="19"/>
              </w:rPr>
              <w:t>Ingress Stage</w:t>
            </w:r>
          </w:p>
        </w:tc>
        <w:tc>
          <w:tcPr>
            <w:tcW w:type="dxa" w:w="2448"/>
            <w:shd w:fill="FFFFFF"/>
          </w:tcPr>
          <w:p>
            <w:pPr>
              <w:spacing w:before="60" w:after="60"/>
              <w:jc w:val="left"/>
            </w:pPr>
            <w:r>
              <w:rPr>
                <w:rFonts w:ascii="Times New Roman" w:hAnsi="Times New Roman"/>
                <w:b w:val="0"/>
                <w:i w:val="0"/>
                <w:color w:val="000000"/>
                <w:sz w:val="19"/>
              </w:rPr>
              <w:t>Active Run Sessions</w:t>
            </w:r>
          </w:p>
        </w:tc>
        <w:tc>
          <w:tcPr>
            <w:tcW w:type="dxa" w:w="2160"/>
            <w:shd w:fill="FFFFFF"/>
          </w:tcPr>
          <w:p>
            <w:pPr>
              <w:spacing w:before="60" w:after="60"/>
              <w:jc w:val="left"/>
            </w:pPr>
            <w:r>
              <w:rPr>
                <w:rFonts w:ascii="Times New Roman" w:hAnsi="Times New Roman"/>
                <w:b w:val="0"/>
                <w:i w:val="0"/>
                <w:color w:val="000000"/>
                <w:sz w:val="19"/>
              </w:rPr>
              <w:t>Concentric Mint Rings</w:t>
            </w:r>
          </w:p>
        </w:tc>
      </w:tr>
      <w:tr>
        <w:tc>
          <w:tcPr>
            <w:tcW w:type="dxa" w:w="2592"/>
            <w:shd w:fill="F8FAFC"/>
          </w:tcPr>
          <w:p>
            <w:pPr>
              <w:spacing w:before="60" w:after="60"/>
              <w:jc w:val="center"/>
            </w:pPr>
            <w:r>
              <w:rPr>
                <w:rFonts w:ascii="Times New Roman" w:hAnsi="Times New Roman"/>
                <w:b w:val="0"/>
                <w:i w:val="0"/>
                <w:color w:val="000000"/>
                <w:sz w:val="19"/>
              </w:rPr>
              <w:t>Gateway Core</w:t>
            </w:r>
          </w:p>
        </w:tc>
        <w:tc>
          <w:tcPr>
            <w:tcW w:type="dxa" w:w="2160"/>
            <w:shd w:fill="F8FAFC"/>
          </w:tcPr>
          <w:p>
            <w:pPr>
              <w:spacing w:before="60" w:after="60"/>
              <w:jc w:val="left"/>
            </w:pPr>
            <w:r>
              <w:rPr>
                <w:rFonts w:ascii="Times New Roman" w:hAnsi="Times New Roman"/>
                <w:b w:val="0"/>
                <w:i w:val="0"/>
                <w:color w:val="000000"/>
                <w:sz w:val="19"/>
              </w:rPr>
              <w:t>Control Plane</w:t>
            </w:r>
          </w:p>
        </w:tc>
        <w:tc>
          <w:tcPr>
            <w:tcW w:type="dxa" w:w="2448"/>
            <w:shd w:fill="F8FAFC"/>
          </w:tcPr>
          <w:p>
            <w:pPr>
              <w:spacing w:before="60" w:after="60"/>
              <w:jc w:val="left"/>
            </w:pPr>
            <w:r>
              <w:rPr>
                <w:rFonts w:ascii="Times New Roman" w:hAnsi="Times New Roman"/>
                <w:b w:val="0"/>
                <w:i w:val="0"/>
                <w:color w:val="000000"/>
                <w:sz w:val="19"/>
              </w:rPr>
              <w:t>Inbound Tool Calls</w:t>
            </w:r>
          </w:p>
        </w:tc>
        <w:tc>
          <w:tcPr>
            <w:tcW w:type="dxa" w:w="2160"/>
            <w:shd w:fill="F8FAFC"/>
          </w:tcPr>
          <w:p>
            <w:pPr>
              <w:spacing w:before="60" w:after="60"/>
              <w:jc w:val="left"/>
            </w:pPr>
            <w:r>
              <w:rPr>
                <w:rFonts w:ascii="Times New Roman" w:hAnsi="Times New Roman"/>
                <w:b w:val="0"/>
                <w:i w:val="0"/>
                <w:color w:val="000000"/>
                <w:sz w:val="19"/>
              </w:rPr>
              <w:t>Concentric Cyan Rings</w:t>
            </w:r>
          </w:p>
        </w:tc>
      </w:tr>
      <w:tr>
        <w:tc>
          <w:tcPr>
            <w:tcW w:type="dxa" w:w="2592"/>
            <w:shd w:fill="FFFFFF"/>
          </w:tcPr>
          <w:p>
            <w:pPr>
              <w:spacing w:before="60" w:after="60"/>
              <w:jc w:val="center"/>
            </w:pPr>
            <w:r>
              <w:rPr>
                <w:rFonts w:ascii="Times New Roman" w:hAnsi="Times New Roman"/>
                <w:b w:val="0"/>
                <w:i w:val="0"/>
                <w:color w:val="000000"/>
                <w:sz w:val="19"/>
              </w:rPr>
              <w:t>AST Guard</w:t>
            </w:r>
          </w:p>
        </w:tc>
        <w:tc>
          <w:tcPr>
            <w:tcW w:type="dxa" w:w="2160"/>
            <w:shd w:fill="FFFFFF"/>
          </w:tcPr>
          <w:p>
            <w:pPr>
              <w:spacing w:before="60" w:after="60"/>
              <w:jc w:val="left"/>
            </w:pPr>
            <w:r>
              <w:rPr>
                <w:rFonts w:ascii="Times New Roman" w:hAnsi="Times New Roman"/>
                <w:b w:val="0"/>
                <w:i w:val="0"/>
                <w:color w:val="000000"/>
                <w:sz w:val="19"/>
              </w:rPr>
              <w:t>Policy Engine</w:t>
            </w:r>
          </w:p>
        </w:tc>
        <w:tc>
          <w:tcPr>
            <w:tcW w:type="dxa" w:w="2448"/>
            <w:shd w:fill="FFFFFF"/>
          </w:tcPr>
          <w:p>
            <w:pPr>
              <w:spacing w:before="60" w:after="60"/>
              <w:jc w:val="left"/>
            </w:pPr>
            <w:r>
              <w:rPr>
                <w:rFonts w:ascii="Times New Roman" w:hAnsi="Times New Roman"/>
                <w:b w:val="0"/>
                <w:i w:val="0"/>
                <w:color w:val="000000"/>
                <w:sz w:val="19"/>
              </w:rPr>
              <w:t>Active Rules (e.g. v1 · 13)</w:t>
            </w:r>
          </w:p>
        </w:tc>
        <w:tc>
          <w:tcPr>
            <w:tcW w:type="dxa" w:w="2160"/>
            <w:shd w:fill="FFFFFF"/>
          </w:tcPr>
          <w:p>
            <w:pPr>
              <w:spacing w:before="60" w:after="60"/>
              <w:jc w:val="left"/>
            </w:pPr>
            <w:r>
              <w:rPr>
                <w:rFonts w:ascii="Times New Roman" w:hAnsi="Times New Roman"/>
                <w:b w:val="0"/>
                <w:i w:val="0"/>
                <w:color w:val="000000"/>
                <w:sz w:val="19"/>
              </w:rPr>
              <w:t>Concentric Mint Rings</w:t>
            </w:r>
          </w:p>
        </w:tc>
      </w:tr>
      <w:tr>
        <w:tc>
          <w:tcPr>
            <w:tcW w:type="dxa" w:w="2592"/>
            <w:shd w:fill="F8FAFC"/>
          </w:tcPr>
          <w:p>
            <w:pPr>
              <w:spacing w:before="60" w:after="60"/>
              <w:jc w:val="center"/>
            </w:pPr>
            <w:r>
              <w:rPr>
                <w:rFonts w:ascii="Times New Roman" w:hAnsi="Times New Roman"/>
                <w:b w:val="0"/>
                <w:i w:val="0"/>
                <w:color w:val="000000"/>
                <w:sz w:val="19"/>
              </w:rPr>
              <w:t>Allowed Sink</w:t>
            </w:r>
          </w:p>
        </w:tc>
        <w:tc>
          <w:tcPr>
            <w:tcW w:type="dxa" w:w="2160"/>
            <w:shd w:fill="F8FAFC"/>
          </w:tcPr>
          <w:p>
            <w:pPr>
              <w:spacing w:before="60" w:after="60"/>
              <w:jc w:val="left"/>
            </w:pPr>
            <w:r>
              <w:rPr>
                <w:rFonts w:ascii="Times New Roman" w:hAnsi="Times New Roman"/>
                <w:b w:val="0"/>
                <w:i w:val="0"/>
                <w:color w:val="000000"/>
                <w:sz w:val="19"/>
              </w:rPr>
              <w:t>Execution Sink</w:t>
            </w:r>
          </w:p>
        </w:tc>
        <w:tc>
          <w:tcPr>
            <w:tcW w:type="dxa" w:w="2448"/>
            <w:shd w:fill="F8FAFC"/>
          </w:tcPr>
          <w:p>
            <w:pPr>
              <w:spacing w:before="60" w:after="60"/>
              <w:jc w:val="left"/>
            </w:pPr>
            <w:r>
              <w:rPr>
                <w:rFonts w:ascii="Times New Roman" w:hAnsi="Times New Roman"/>
                <w:b w:val="0"/>
                <w:i w:val="0"/>
                <w:color w:val="000000"/>
                <w:sz w:val="19"/>
              </w:rPr>
              <w:t>Allowed Tool Dispatches</w:t>
            </w:r>
          </w:p>
        </w:tc>
        <w:tc>
          <w:tcPr>
            <w:tcW w:type="dxa" w:w="2160"/>
            <w:shd w:fill="F8FAFC"/>
          </w:tcPr>
          <w:p>
            <w:pPr>
              <w:spacing w:before="60" w:after="60"/>
              <w:jc w:val="left"/>
            </w:pPr>
            <w:r>
              <w:rPr>
                <w:rFonts w:ascii="Times New Roman" w:hAnsi="Times New Roman"/>
                <w:b w:val="0"/>
                <w:i w:val="0"/>
                <w:color w:val="000000"/>
                <w:sz w:val="19"/>
              </w:rPr>
              <w:t>Glowing Emerald Edge (#10b981)</w:t>
            </w:r>
          </w:p>
        </w:tc>
      </w:tr>
      <w:tr>
        <w:tc>
          <w:tcPr>
            <w:tcW w:type="dxa" w:w="2592"/>
            <w:shd w:fill="FFFFFF"/>
          </w:tcPr>
          <w:p>
            <w:pPr>
              <w:spacing w:before="60" w:after="60"/>
              <w:jc w:val="center"/>
            </w:pPr>
            <w:r>
              <w:rPr>
                <w:rFonts w:ascii="Times New Roman" w:hAnsi="Times New Roman"/>
                <w:b w:val="0"/>
                <w:i w:val="0"/>
                <w:color w:val="000000"/>
                <w:sz w:val="19"/>
              </w:rPr>
              <w:t>HITL Queue Sink</w:t>
            </w:r>
          </w:p>
        </w:tc>
        <w:tc>
          <w:tcPr>
            <w:tcW w:type="dxa" w:w="2160"/>
            <w:shd w:fill="FFFFFF"/>
          </w:tcPr>
          <w:p>
            <w:pPr>
              <w:spacing w:before="60" w:after="60"/>
              <w:jc w:val="left"/>
            </w:pPr>
            <w:r>
              <w:rPr>
                <w:rFonts w:ascii="Times New Roman" w:hAnsi="Times New Roman"/>
                <w:b w:val="0"/>
                <w:i w:val="0"/>
                <w:color w:val="000000"/>
                <w:sz w:val="19"/>
              </w:rPr>
              <w:t>Review Sink</w:t>
            </w:r>
          </w:p>
        </w:tc>
        <w:tc>
          <w:tcPr>
            <w:tcW w:type="dxa" w:w="2448"/>
            <w:shd w:fill="FFFFFF"/>
          </w:tcPr>
          <w:p>
            <w:pPr>
              <w:spacing w:before="60" w:after="60"/>
              <w:jc w:val="left"/>
            </w:pPr>
            <w:r>
              <w:rPr>
                <w:rFonts w:ascii="Times New Roman" w:hAnsi="Times New Roman"/>
                <w:b w:val="0"/>
                <w:i w:val="0"/>
                <w:color w:val="000000"/>
                <w:sz w:val="19"/>
              </w:rPr>
              <w:t>Pending Approvals</w:t>
            </w:r>
          </w:p>
        </w:tc>
        <w:tc>
          <w:tcPr>
            <w:tcW w:type="dxa" w:w="2160"/>
            <w:shd w:fill="FFFFFF"/>
          </w:tcPr>
          <w:p>
            <w:pPr>
              <w:spacing w:before="60" w:after="60"/>
              <w:jc w:val="left"/>
            </w:pPr>
            <w:r>
              <w:rPr>
                <w:rFonts w:ascii="Times New Roman" w:hAnsi="Times New Roman"/>
                <w:b w:val="0"/>
                <w:i w:val="0"/>
                <w:color w:val="000000"/>
                <w:sz w:val="19"/>
              </w:rPr>
              <w:t>Dashed Amber Edge (#f59e0b)</w:t>
            </w:r>
          </w:p>
        </w:tc>
      </w:tr>
      <w:tr>
        <w:tc>
          <w:tcPr>
            <w:tcW w:type="dxa" w:w="2592"/>
            <w:shd w:fill="F8FAFC"/>
          </w:tcPr>
          <w:p>
            <w:pPr>
              <w:spacing w:before="60" w:after="60"/>
              <w:jc w:val="center"/>
            </w:pPr>
            <w:r>
              <w:rPr>
                <w:rFonts w:ascii="Times New Roman" w:hAnsi="Times New Roman"/>
                <w:b w:val="0"/>
                <w:i w:val="0"/>
                <w:color w:val="000000"/>
                <w:sz w:val="19"/>
              </w:rPr>
              <w:t>Blocked Sink</w:t>
            </w:r>
          </w:p>
        </w:tc>
        <w:tc>
          <w:tcPr>
            <w:tcW w:type="dxa" w:w="2160"/>
            <w:shd w:fill="F8FAFC"/>
          </w:tcPr>
          <w:p>
            <w:pPr>
              <w:spacing w:before="60" w:after="60"/>
              <w:jc w:val="left"/>
            </w:pPr>
            <w:r>
              <w:rPr>
                <w:rFonts w:ascii="Times New Roman" w:hAnsi="Times New Roman"/>
                <w:b w:val="0"/>
                <w:i w:val="0"/>
                <w:color w:val="000000"/>
                <w:sz w:val="19"/>
              </w:rPr>
              <w:t>Deflection Sink</w:t>
            </w:r>
          </w:p>
        </w:tc>
        <w:tc>
          <w:tcPr>
            <w:tcW w:type="dxa" w:w="2448"/>
            <w:shd w:fill="F8FAFC"/>
          </w:tcPr>
          <w:p>
            <w:pPr>
              <w:spacing w:before="60" w:after="60"/>
              <w:jc w:val="left"/>
            </w:pPr>
            <w:r>
              <w:rPr>
                <w:rFonts w:ascii="Times New Roman" w:hAnsi="Times New Roman"/>
                <w:b w:val="0"/>
                <w:i w:val="0"/>
                <w:color w:val="000000"/>
                <w:sz w:val="19"/>
              </w:rPr>
              <w:t>Deflected Attack Spans</w:t>
            </w:r>
          </w:p>
        </w:tc>
        <w:tc>
          <w:tcPr>
            <w:tcW w:type="dxa" w:w="2160"/>
            <w:shd w:fill="F8FAFC"/>
          </w:tcPr>
          <w:p>
            <w:pPr>
              <w:spacing w:before="60" w:after="60"/>
              <w:jc w:val="left"/>
            </w:pPr>
            <w:r>
              <w:rPr>
                <w:rFonts w:ascii="Times New Roman" w:hAnsi="Times New Roman"/>
                <w:b w:val="0"/>
                <w:i w:val="0"/>
                <w:color w:val="000000"/>
                <w:sz w:val="19"/>
              </w:rPr>
              <w:t>Dashed Crimson Edge (#ef4444)</w:t>
            </w:r>
          </w:p>
        </w:tc>
      </w:tr>
    </w:tbl>
    <w:p>
      <w:pPr>
        <w:spacing w:before="80" w:after="240" w:line="276" w:lineRule="auto"/>
        <w:jc w:val="center"/>
      </w:pPr>
      <w:r>
        <w:rPr>
          <w:rFonts w:ascii="Times New Roman" w:hAnsi="Times New Roman"/>
          <w:b w:val="0"/>
          <w:i/>
          <w:color w:val="000000"/>
          <w:sz w:val="19"/>
        </w:rPr>
        <w:t>Table 2.1: Formal Node Attributes and Edge Weight State Transitions in Request Graph</w:t>
      </w:r>
    </w:p>
    <w:p>
      <w:r>
        <w:br w:type="page"/>
      </w:r>
    </w:p>
    <w:p>
      <w:pPr>
        <w:spacing w:before="360" w:after="240" w:line="276" w:lineRule="auto"/>
        <w:jc w:val="center"/>
      </w:pPr>
      <w:r>
        <w:rPr>
          <w:rFonts w:ascii="Times New Roman" w:hAnsi="Times New Roman"/>
          <w:b/>
          <w:i w:val="0"/>
          <w:color w:val="000000"/>
          <w:sz w:val="34"/>
        </w:rPr>
        <w:t>Chapter 3</w:t>
        <w:br/>
        <w:t>Proposed Work: Graph Architecture &amp; Interceptors</w:t>
      </w:r>
    </w:p>
    <w:p>
      <w:pPr>
        <w:spacing w:before="280" w:after="120" w:line="276" w:lineRule="auto"/>
        <w:jc w:val="left"/>
      </w:pPr>
      <w:r>
        <w:rPr>
          <w:rFonts w:ascii="Times New Roman" w:hAnsi="Times New Roman"/>
          <w:b/>
          <w:i w:val="0"/>
          <w:color w:val="000000"/>
          <w:sz w:val="28"/>
        </w:rPr>
        <w:t>3.1 Methodology of Work</w:t>
      </w:r>
    </w:p>
    <w:p>
      <w:pPr>
        <w:spacing w:before="0" w:after="120" w:line="276" w:lineRule="auto"/>
        <w:jc w:val="both"/>
      </w:pPr>
      <w:r>
        <w:rPr>
          <w:rFonts w:ascii="Times New Roman" w:hAnsi="Times New Roman"/>
          <w:b w:val="0"/>
          <w:i w:val="0"/>
          <w:color w:val="000000"/>
          <w:sz w:val="24"/>
        </w:rPr>
        <w:t>The proposed AgentShield system implements a synchronized dual-layer observability and security architecture. At the operational level, the 2D Runtime Request Topology flow graph provides SOC analysts with instant clarity on traffic flow across stages. At the network level, the 3D CyberArc constellation provides deep-dive spatial inspection into individual models, policy gates, and external tool endpoints.</w:t>
      </w:r>
    </w:p>
    <w:p>
      <w:pPr>
        <w:spacing w:before="200" w:after="80" w:line="276" w:lineRule="auto"/>
        <w:jc w:val="left"/>
      </w:pPr>
      <w:r>
        <w:rPr>
          <w:rFonts w:ascii="Times New Roman" w:hAnsi="Times New Roman"/>
          <w:b/>
          <w:i w:val="0"/>
          <w:color w:val="000000"/>
          <w:sz w:val="24"/>
        </w:rPr>
        <w:t>3.1.1 Runtime Request Topology Graph Implementation</w:t>
      </w:r>
    </w:p>
    <w:p>
      <w:pPr>
        <w:spacing w:before="0" w:after="120" w:line="276" w:lineRule="auto"/>
        <w:jc w:val="both"/>
      </w:pPr>
      <w:r>
        <w:rPr>
          <w:rFonts w:ascii="Times New Roman" w:hAnsi="Times New Roman"/>
          <w:b w:val="0"/>
          <w:i w:val="0"/>
          <w:color w:val="000000"/>
          <w:sz w:val="24"/>
        </w:rPr>
        <w:t>Figure 3.1 illustrates the live implementation of the Runtime Request Topology as rendered directly in the AgentShield SOC Command Center dashboard. The topology visually traces request flow across four distinct nodes connected by glowing SVG Bézier splines:</w:t>
      </w:r>
    </w:p>
    <w:p>
      <w:pPr>
        <w:spacing w:before="160" w:after="80"/>
        <w:jc w:val="center"/>
      </w:pPr>
      <w:r>
        <w:drawing>
          <wp:inline xmlns:a="http://schemas.openxmlformats.org/drawingml/2006/main" xmlns:pic="http://schemas.openxmlformats.org/drawingml/2006/picture">
            <wp:extent cx="5303520" cy="1108353"/>
            <wp:docPr id="2" name="Picture 2"/>
            <wp:cNvGraphicFramePr>
              <a:graphicFrameLocks noChangeAspect="1"/>
            </wp:cNvGraphicFramePr>
            <a:graphic>
              <a:graphicData uri="http://schemas.openxmlformats.org/drawingml/2006/picture">
                <pic:pic>
                  <pic:nvPicPr>
                    <pic:cNvPr id="0" name="runtime_request_topology.png"/>
                    <pic:cNvPicPr/>
                  </pic:nvPicPr>
                  <pic:blipFill>
                    <a:blip r:embed="rId11"/>
                    <a:stretch>
                      <a:fillRect/>
                    </a:stretch>
                  </pic:blipFill>
                  <pic:spPr>
                    <a:xfrm>
                      <a:off x="0" y="0"/>
                      <a:ext cx="5303520" cy="1108353"/>
                    </a:xfrm>
                    <a:prstGeom prst="rect"/>
                  </pic:spPr>
                </pic:pic>
              </a:graphicData>
            </a:graphic>
          </wp:inline>
        </w:drawing>
      </w:r>
    </w:p>
    <w:p>
      <w:pPr>
        <w:spacing w:before="0" w:after="240" w:line="276" w:lineRule="auto"/>
        <w:jc w:val="center"/>
      </w:pPr>
      <w:r>
        <w:rPr>
          <w:rFonts w:ascii="Times New Roman" w:hAnsi="Times New Roman"/>
          <w:b w:val="0"/>
          <w:i/>
          <w:color w:val="000000"/>
          <w:sz w:val="19"/>
        </w:rPr>
        <w:t>Figure 3.1: Live Runtime Request Topology Implementation in AgentShield Dashboard</w:t>
      </w:r>
    </w:p>
    <w:p>
      <w:pPr>
        <w:spacing w:before="0" w:after="120" w:line="276" w:lineRule="auto"/>
        <w:jc w:val="both"/>
      </w:pPr>
      <w:r>
        <w:rPr>
          <w:rFonts w:ascii="Times New Roman" w:hAnsi="Times New Roman"/>
          <w:b w:val="0"/>
          <w:i w:val="0"/>
          <w:color w:val="000000"/>
          <w:sz w:val="24"/>
        </w:rPr>
        <w:t>As depicted in Figure 3.1, the topology flow proceeds sequentially from left to right:</w:t>
      </w:r>
    </w:p>
    <w:p>
      <w:pPr>
        <w:spacing w:before="0" w:after="120" w:line="276" w:lineRule="auto"/>
        <w:jc w:val="both"/>
      </w:pPr>
      <w:r>
        <w:rPr>
          <w:rFonts w:ascii="Times New Roman" w:hAnsi="Times New Roman"/>
          <w:b w:val="0"/>
          <w:i w:val="0"/>
          <w:color w:val="000000"/>
          <w:sz w:val="24"/>
        </w:rPr>
        <w:t>• Node 1 (Host Agents): Visualized with concentric mint rings, tracking the total active autonomous agent run sessions (e.g. '5 runs').</w:t>
      </w:r>
    </w:p>
    <w:p>
      <w:pPr>
        <w:spacing w:before="0" w:after="120" w:line="276" w:lineRule="auto"/>
        <w:jc w:val="both"/>
      </w:pPr>
      <w:r>
        <w:rPr>
          <w:rFonts w:ascii="Times New Roman" w:hAnsi="Times New Roman"/>
          <w:b w:val="0"/>
          <w:i w:val="0"/>
          <w:color w:val="000000"/>
          <w:sz w:val="24"/>
        </w:rPr>
        <w:t>• Node 2 (Gateway): Connected via a teal glowing spline, representing the reverse proxy ingress point tracking total intercepted tool calls (e.g. '4 calls').</w:t>
      </w:r>
    </w:p>
    <w:p>
      <w:pPr>
        <w:spacing w:before="0" w:after="120" w:line="276" w:lineRule="auto"/>
        <w:jc w:val="both"/>
      </w:pPr>
      <w:r>
        <w:rPr>
          <w:rFonts w:ascii="Times New Roman" w:hAnsi="Times New Roman"/>
          <w:b w:val="0"/>
          <w:i w:val="0"/>
          <w:color w:val="000000"/>
          <w:sz w:val="24"/>
        </w:rPr>
        <w:t>• Node 3 (AST Guard): Represents the active policy engine, displaying the current active policy version and rule count (e.g. 'v1 · 13 rules').</w:t>
      </w:r>
    </w:p>
    <w:p>
      <w:pPr>
        <w:spacing w:before="0" w:after="120" w:line="276" w:lineRule="auto"/>
        <w:jc w:val="both"/>
      </w:pPr>
      <w:r>
        <w:rPr>
          <w:rFonts w:ascii="Times New Roman" w:hAnsi="Times New Roman"/>
          <w:b w:val="0"/>
          <w:i w:val="0"/>
          <w:color w:val="000000"/>
          <w:sz w:val="24"/>
        </w:rPr>
        <w:t>• Sinks 4a, 4b, 4c (Execution Sinks): The AST Guard branches into three distinct terminal sinks: (1) 'Allowed' (emerald green curve, displaying the count of safely dispatched tool calls); (2) 'HITL' (amber dashed curve, indicating requests awaiting human operator approval); and (3) 'Blocked' (crimson dashed curve, indicating malicious payloads halted deterministically at the perimeter).</w:t>
      </w:r>
    </w:p>
    <w:p>
      <w:pPr>
        <w:spacing w:before="200" w:after="80" w:line="276" w:lineRule="auto"/>
        <w:jc w:val="left"/>
      </w:pPr>
      <w:r>
        <w:rPr>
          <w:rFonts w:ascii="Times New Roman" w:hAnsi="Times New Roman"/>
          <w:b/>
          <w:i w:val="0"/>
          <w:color w:val="000000"/>
          <w:sz w:val="24"/>
        </w:rPr>
        <w:t>3.1.2 AST SQLGlot Parser &amp; Semantic Allowlisting</w:t>
      </w:r>
    </w:p>
    <w:p>
      <w:pPr>
        <w:spacing w:before="0" w:after="120" w:line="276" w:lineRule="auto"/>
        <w:jc w:val="both"/>
      </w:pPr>
      <w:r>
        <w:rPr>
          <w:rFonts w:ascii="Times New Roman" w:hAnsi="Times New Roman"/>
          <w:b w:val="0"/>
          <w:i w:val="0"/>
          <w:color w:val="000000"/>
          <w:sz w:val="24"/>
        </w:rPr>
        <w:t>To eliminate SQL injection attacks without invoking expensive language models, AgentShield implements an Abstract Syntax Tree (AST) validation pipeline. When an agent invokes a database query tool (e.g. sql_query or execute_sql), the raw SQL string is tokenized and parsed into a dialect-aware syntax tree using SQLGlot. The root expression must strictly match sqlglot.expressions.Select. If any sub-expression contains destructive DDL nodes (Drop, Alter, Create) or write DML nodes (Delete, Truncate, Update), the AST Guard aborts execution within 1.2ms, routing the request to the 'Blocked' sink with zero database interaction.</w:t>
      </w:r>
    </w:p>
    <w:p>
      <w:pPr>
        <w:spacing w:before="200" w:after="80" w:line="276" w:lineRule="auto"/>
        <w:jc w:val="left"/>
      </w:pPr>
      <w:r>
        <w:rPr>
          <w:rFonts w:ascii="Times New Roman" w:hAnsi="Times New Roman"/>
          <w:b/>
          <w:i w:val="0"/>
          <w:color w:val="000000"/>
          <w:sz w:val="24"/>
        </w:rPr>
        <w:t>3.1.3 PII Detection &amp; Algorithmic Luhn Redactor</w:t>
      </w:r>
    </w:p>
    <w:p>
      <w:pPr>
        <w:spacing w:before="0" w:after="120" w:line="276" w:lineRule="auto"/>
        <w:jc w:val="both"/>
      </w:pPr>
      <w:r>
        <w:rPr>
          <w:rFonts w:ascii="Times New Roman" w:hAnsi="Times New Roman"/>
          <w:b w:val="0"/>
          <w:i w:val="0"/>
          <w:color w:val="000000"/>
          <w:sz w:val="24"/>
        </w:rPr>
        <w:t>Data leakage prevention operates on both inbound arguments and outbound tool responses. Traditional regexes for 16-digit numbers frequently corrupt benign data like order numbers, tracking IDs, or timestamps. AgentShield resolves this through a two-stage filter: candidate sequences matching card patterns are validated against the Luhn algorithm (Modulus 10). Only sequences that satisfy the mathematical checksum are redacted to '[REDACTED_CC]'. Simultaneously, specialized regexes sanitize Social Security Numbers, international telephone numbers, and email addresses.</w:t>
      </w:r>
    </w:p>
    <w:p>
      <w:pPr>
        <w:spacing w:before="200" w:after="80" w:line="276" w:lineRule="auto"/>
        <w:jc w:val="left"/>
      </w:pPr>
      <w:r>
        <w:rPr>
          <w:rFonts w:ascii="Times New Roman" w:hAnsi="Times New Roman"/>
          <w:b/>
          <w:i w:val="0"/>
          <w:color w:val="000000"/>
          <w:sz w:val="24"/>
        </w:rPr>
        <w:t>3.1.4 Amount Tier Engine &amp; Atomic HITL Queue Sink</w:t>
      </w:r>
    </w:p>
    <w:p>
      <w:pPr>
        <w:spacing w:before="0" w:after="120" w:line="276" w:lineRule="auto"/>
        <w:jc w:val="both"/>
      </w:pPr>
      <w:r>
        <w:rPr>
          <w:rFonts w:ascii="Times New Roman" w:hAnsi="Times New Roman"/>
          <w:b w:val="0"/>
          <w:i w:val="0"/>
          <w:color w:val="000000"/>
          <w:sz w:val="24"/>
        </w:rPr>
        <w:t>Financial tool execution (e.g., Stripe payments, refunds, wire transfers) is governed by a deterministic tiered threshold engine: Tier 1 (&lt;= $50.00) is automatically allowed; Tier 2 ($50.00 - $500.00) is allowed only for pre-approved verified vendors; and Tier 3 (&gt; $500.00) is routed to the HITL Queue sink. Each pending approval is stamped with a SHA-256 cryptographic hash of its argument payload to guarantee non-repudiation and prevent parameter tampering prior to manual approval.</w:t>
      </w:r>
    </w:p>
    <w:p>
      <w:pPr>
        <w:spacing w:before="200" w:after="80" w:line="276" w:lineRule="auto"/>
        <w:jc w:val="left"/>
      </w:pPr>
      <w:r>
        <w:rPr>
          <w:rFonts w:ascii="Times New Roman" w:hAnsi="Times New Roman"/>
          <w:b/>
          <w:i w:val="0"/>
          <w:color w:val="000000"/>
          <w:sz w:val="24"/>
        </w:rPr>
        <w:t>3.1.5 CyberArc 3D WebGL Constellation Topology</w:t>
      </w:r>
    </w:p>
    <w:p>
      <w:pPr>
        <w:spacing w:before="0" w:after="120" w:line="276" w:lineRule="auto"/>
        <w:jc w:val="both"/>
      </w:pPr>
      <w:r>
        <w:rPr>
          <w:rFonts w:ascii="Times New Roman" w:hAnsi="Times New Roman"/>
          <w:b w:val="0"/>
          <w:i w:val="0"/>
          <w:color w:val="000000"/>
          <w:sz w:val="24"/>
        </w:rPr>
        <w:t>In addition to the 2D linear request topology, AgentShield features CyberArc 3D—a real-time WebGL force-directed constellation graph implemented in Three.js and React Force Graph 3D. Figure 3.2 illustrates the CyberArc constellation rendered during an active threat deflection.</w:t>
      </w:r>
    </w:p>
    <w:p>
      <w:pPr>
        <w:spacing w:before="16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cyberarc_3d_soc.jpg"/>
                    <pic:cNvPicPr/>
                  </pic:nvPicPr>
                  <pic:blipFill>
                    <a:blip r:embed="rId12"/>
                    <a:stretch>
                      <a:fillRect/>
                    </a:stretch>
                  </pic:blipFill>
                  <pic:spPr>
                    <a:xfrm>
                      <a:off x="0" y="0"/>
                      <a:ext cx="5303520" cy="2960104"/>
                    </a:xfrm>
                    <a:prstGeom prst="rect"/>
                  </pic:spPr>
                </pic:pic>
              </a:graphicData>
            </a:graphic>
          </wp:inline>
        </w:drawing>
      </w:r>
    </w:p>
    <w:p>
      <w:pPr>
        <w:spacing w:before="0" w:after="240" w:line="276" w:lineRule="auto"/>
        <w:jc w:val="center"/>
      </w:pPr>
      <w:r>
        <w:rPr>
          <w:rFonts w:ascii="Times New Roman" w:hAnsi="Times New Roman"/>
          <w:b w:val="0"/>
          <w:i/>
          <w:color w:val="000000"/>
          <w:sz w:val="19"/>
        </w:rPr>
        <w:t>Figure 3.2: CyberArc 3D WebGL Force-Directed Security Constellation</w:t>
      </w:r>
    </w:p>
    <w:p>
      <w:pPr>
        <w:spacing w:before="0" w:after="120" w:line="276" w:lineRule="auto"/>
        <w:jc w:val="both"/>
      </w:pPr>
      <w:r>
        <w:rPr>
          <w:rFonts w:ascii="Times New Roman" w:hAnsi="Times New Roman"/>
          <w:b w:val="0"/>
          <w:i w:val="0"/>
          <w:color w:val="000000"/>
          <w:sz w:val="24"/>
        </w:rPr>
        <w:t>In CyberArc 3D, nodes are mapped into 3D Euclidean space: (a) Ingress LLM Agents as cyan glowing spheres; (b) The Gateway Core as a mint glowing icosahedron surrounded by a rotating wireframe forcefield; (c) Security Policy Gates as deep purple octahedrons; and (d) Target Tools as color-coded dodecahedrons. When a tool experiences blocks, it projects a pulsating crimson Saturn warning ring (TorusGeometry), and accelerated crimson link particles indicate active attack deflections.</w:t>
      </w:r>
    </w:p>
    <w:p>
      <w:pPr>
        <w:spacing w:before="200" w:after="80" w:line="276" w:lineRule="auto"/>
        <w:jc w:val="left"/>
      </w:pPr>
      <w:r>
        <w:rPr>
          <w:rFonts w:ascii="Times New Roman" w:hAnsi="Times New Roman"/>
          <w:b/>
          <w:i w:val="0"/>
          <w:color w:val="000000"/>
          <w:sz w:val="24"/>
        </w:rPr>
        <w:t>3.1.6 Batch Counterfactual Replay &amp; Policy Drift Simulation</w:t>
      </w:r>
    </w:p>
    <w:p>
      <w:pPr>
        <w:spacing w:before="0" w:after="120" w:line="276" w:lineRule="auto"/>
        <w:jc w:val="both"/>
      </w:pPr>
      <w:r>
        <w:rPr>
          <w:rFonts w:ascii="Times New Roman" w:hAnsi="Times New Roman"/>
          <w:b w:val="0"/>
          <w:i w:val="0"/>
          <w:color w:val="000000"/>
          <w:sz w:val="24"/>
        </w:rPr>
        <w:t>To allow security operators to update policy rules without breaking production agent workflows, AgentShield incorporates a counterfactual batch replay engine. Historical agent traces stored in the telemetry database are re-executed against candidate policy drafts in an offline sandbox. The engine calculates the sensitivity matrix, flagging false-positive regressions where previously successful runs would be blocked under the new policy.</w:t>
      </w:r>
    </w:p>
    <w:p>
      <w:pPr>
        <w:spacing w:before="280" w:after="120" w:line="276" w:lineRule="auto"/>
        <w:jc w:val="left"/>
      </w:pPr>
      <w:r>
        <w:rPr>
          <w:rFonts w:ascii="Times New Roman" w:hAnsi="Times New Roman"/>
          <w:b/>
          <w:i w:val="0"/>
          <w:color w:val="000000"/>
          <w:sz w:val="28"/>
        </w:rPr>
        <w:t>3.2 Hardware &amp; Software Specifications</w:t>
      </w:r>
    </w:p>
    <w:p>
      <w:pPr>
        <w:spacing w:before="0" w:after="120" w:line="276" w:lineRule="auto"/>
        <w:jc w:val="both"/>
      </w:pPr>
      <w:r>
        <w:rPr>
          <w:rFonts w:ascii="Times New Roman" w:hAnsi="Times New Roman"/>
          <w:b w:val="0"/>
          <w:i w:val="0"/>
          <w:color w:val="000000"/>
          <w:sz w:val="24"/>
        </w:rPr>
        <w:t>The hardware and software configuration used to build and evaluate AgentShield is listed in Table 3.1.</w:t>
      </w:r>
    </w:p>
    <w:tbl>
      <w:tblPr>
        <w:tblW w:type="auto" w:w="0"/>
        <w:jc w:val="center"/>
        <w:tblLook w:firstColumn="1" w:firstRow="1" w:lastColumn="0" w:lastRow="0" w:noHBand="0" w:noVBand="1" w:val="04A0"/>
      </w:tblPr>
      <w:tblGrid>
        <w:gridCol w:w="4680"/>
        <w:gridCol w:w="4680"/>
      </w:tblGrid>
      <w:tr>
        <w:tc>
          <w:tcPr>
            <w:tcW w:type="dxa" w:w="2880"/>
            <w:shd w:fill="1E293B"/>
          </w:tcPr>
          <w:p>
            <w:pPr>
              <w:spacing w:before="80" w:after="80"/>
              <w:jc w:val="center"/>
            </w:pPr>
            <w:r>
              <w:rPr>
                <w:rFonts w:ascii="Times New Roman" w:hAnsi="Times New Roman"/>
                <w:b/>
                <w:i w:val="0"/>
                <w:color w:val="FFFFFF"/>
                <w:sz w:val="20"/>
              </w:rPr>
              <w:t>Component</w:t>
            </w:r>
          </w:p>
        </w:tc>
        <w:tc>
          <w:tcPr>
            <w:tcW w:type="dxa" w:w="6480"/>
            <w:shd w:fill="1E293B"/>
          </w:tcPr>
          <w:p>
            <w:pPr>
              <w:spacing w:before="80" w:after="80"/>
              <w:jc w:val="center"/>
            </w:pPr>
            <w:r>
              <w:rPr>
                <w:rFonts w:ascii="Times New Roman" w:hAnsi="Times New Roman"/>
                <w:b/>
                <w:i w:val="0"/>
                <w:color w:val="FFFFFF"/>
                <w:sz w:val="20"/>
              </w:rPr>
              <w:t>Specification Details</w:t>
            </w:r>
          </w:p>
        </w:tc>
      </w:tr>
      <w:tr>
        <w:tc>
          <w:tcPr>
            <w:tcW w:type="dxa" w:w="2880"/>
            <w:shd w:fill="FFFFFF"/>
          </w:tcPr>
          <w:p>
            <w:pPr>
              <w:spacing w:before="60" w:after="60"/>
              <w:jc w:val="center"/>
            </w:pPr>
            <w:r>
              <w:rPr>
                <w:rFonts w:ascii="Times New Roman" w:hAnsi="Times New Roman"/>
                <w:b w:val="0"/>
                <w:i w:val="0"/>
                <w:color w:val="000000"/>
                <w:sz w:val="19"/>
              </w:rPr>
              <w:t>Processor (CPU)</w:t>
            </w:r>
          </w:p>
        </w:tc>
        <w:tc>
          <w:tcPr>
            <w:tcW w:type="dxa" w:w="6480"/>
            <w:shd w:fill="FFFFFF"/>
          </w:tcPr>
          <w:p>
            <w:pPr>
              <w:spacing w:before="60" w:after="60"/>
              <w:jc w:val="left"/>
            </w:pPr>
            <w:r>
              <w:rPr>
                <w:rFonts w:ascii="Times New Roman" w:hAnsi="Times New Roman"/>
                <w:b w:val="0"/>
                <w:i w:val="0"/>
                <w:color w:val="000000"/>
                <w:sz w:val="19"/>
              </w:rPr>
              <w:t>AMD Ryzen 7 / Intel Core i7 12-Core, 3.6 GHz base clock</w:t>
            </w:r>
          </w:p>
        </w:tc>
      </w:tr>
      <w:tr>
        <w:tc>
          <w:tcPr>
            <w:tcW w:type="dxa" w:w="2880"/>
            <w:shd w:fill="F8FAFC"/>
          </w:tcPr>
          <w:p>
            <w:pPr>
              <w:spacing w:before="60" w:after="60"/>
              <w:jc w:val="center"/>
            </w:pPr>
            <w:r>
              <w:rPr>
                <w:rFonts w:ascii="Times New Roman" w:hAnsi="Times New Roman"/>
                <w:b w:val="0"/>
                <w:i w:val="0"/>
                <w:color w:val="000000"/>
                <w:sz w:val="19"/>
              </w:rPr>
              <w:t>System Memory (RAM)</w:t>
            </w:r>
          </w:p>
        </w:tc>
        <w:tc>
          <w:tcPr>
            <w:tcW w:type="dxa" w:w="6480"/>
            <w:shd w:fill="F8FAFC"/>
          </w:tcPr>
          <w:p>
            <w:pPr>
              <w:spacing w:before="60" w:after="60"/>
              <w:jc w:val="left"/>
            </w:pPr>
            <w:r>
              <w:rPr>
                <w:rFonts w:ascii="Times New Roman" w:hAnsi="Times New Roman"/>
                <w:b w:val="0"/>
                <w:i w:val="0"/>
                <w:color w:val="000000"/>
                <w:sz w:val="19"/>
              </w:rPr>
              <w:t>16 GB DDR4 Dual-Channel @ 3200 MHz</w:t>
            </w:r>
          </w:p>
        </w:tc>
      </w:tr>
      <w:tr>
        <w:tc>
          <w:tcPr>
            <w:tcW w:type="dxa" w:w="2880"/>
            <w:shd w:fill="FFFFFF"/>
          </w:tcPr>
          <w:p>
            <w:pPr>
              <w:spacing w:before="60" w:after="60"/>
              <w:jc w:val="center"/>
            </w:pPr>
            <w:r>
              <w:rPr>
                <w:rFonts w:ascii="Times New Roman" w:hAnsi="Times New Roman"/>
                <w:b w:val="0"/>
                <w:i w:val="0"/>
                <w:color w:val="000000"/>
                <w:sz w:val="19"/>
              </w:rPr>
              <w:t>Operating System</w:t>
            </w:r>
          </w:p>
        </w:tc>
        <w:tc>
          <w:tcPr>
            <w:tcW w:type="dxa" w:w="6480"/>
            <w:shd w:fill="FFFFFF"/>
          </w:tcPr>
          <w:p>
            <w:pPr>
              <w:spacing w:before="60" w:after="60"/>
              <w:jc w:val="left"/>
            </w:pPr>
            <w:r>
              <w:rPr>
                <w:rFonts w:ascii="Times New Roman" w:hAnsi="Times New Roman"/>
                <w:b w:val="0"/>
                <w:i w:val="0"/>
                <w:color w:val="000000"/>
                <w:sz w:val="19"/>
              </w:rPr>
              <w:t>Microsoft Windows 11 Enterprise (64-bit) / Linux Ubuntu 22.04 LTS</w:t>
            </w:r>
          </w:p>
        </w:tc>
      </w:tr>
      <w:tr>
        <w:tc>
          <w:tcPr>
            <w:tcW w:type="dxa" w:w="2880"/>
            <w:shd w:fill="F8FAFC"/>
          </w:tcPr>
          <w:p>
            <w:pPr>
              <w:spacing w:before="60" w:after="60"/>
              <w:jc w:val="center"/>
            </w:pPr>
            <w:r>
              <w:rPr>
                <w:rFonts w:ascii="Times New Roman" w:hAnsi="Times New Roman"/>
                <w:b w:val="0"/>
                <w:i w:val="0"/>
                <w:color w:val="000000"/>
                <w:sz w:val="19"/>
              </w:rPr>
              <w:t>Backend Runtime</w:t>
            </w:r>
          </w:p>
        </w:tc>
        <w:tc>
          <w:tcPr>
            <w:tcW w:type="dxa" w:w="6480"/>
            <w:shd w:fill="F8FAFC"/>
          </w:tcPr>
          <w:p>
            <w:pPr>
              <w:spacing w:before="60" w:after="60"/>
              <w:jc w:val="left"/>
            </w:pPr>
            <w:r>
              <w:rPr>
                <w:rFonts w:ascii="Times New Roman" w:hAnsi="Times New Roman"/>
                <w:b w:val="0"/>
                <w:i w:val="0"/>
                <w:color w:val="000000"/>
                <w:sz w:val="19"/>
              </w:rPr>
              <w:t>Python 3.11.15 via UV Virtual Environment Manager</w:t>
            </w:r>
          </w:p>
        </w:tc>
      </w:tr>
      <w:tr>
        <w:tc>
          <w:tcPr>
            <w:tcW w:type="dxa" w:w="2880"/>
            <w:shd w:fill="FFFFFF"/>
          </w:tcPr>
          <w:p>
            <w:pPr>
              <w:spacing w:before="60" w:after="60"/>
              <w:jc w:val="center"/>
            </w:pPr>
            <w:r>
              <w:rPr>
                <w:rFonts w:ascii="Times New Roman" w:hAnsi="Times New Roman"/>
                <w:b w:val="0"/>
                <w:i w:val="0"/>
                <w:color w:val="000000"/>
                <w:sz w:val="19"/>
              </w:rPr>
              <w:t>Web Framework</w:t>
            </w:r>
          </w:p>
        </w:tc>
        <w:tc>
          <w:tcPr>
            <w:tcW w:type="dxa" w:w="6480"/>
            <w:shd w:fill="FFFFFF"/>
          </w:tcPr>
          <w:p>
            <w:pPr>
              <w:spacing w:before="60" w:after="60"/>
              <w:jc w:val="left"/>
            </w:pPr>
            <w:r>
              <w:rPr>
                <w:rFonts w:ascii="Times New Roman" w:hAnsi="Times New Roman"/>
                <w:b w:val="0"/>
                <w:i w:val="0"/>
                <w:color w:val="000000"/>
                <w:sz w:val="19"/>
              </w:rPr>
              <w:t>FastAPI v0.115, Uvicorn v0.32 (Asynchronous ASGI server)</w:t>
            </w:r>
          </w:p>
        </w:tc>
      </w:tr>
      <w:tr>
        <w:tc>
          <w:tcPr>
            <w:tcW w:type="dxa" w:w="2880"/>
            <w:shd w:fill="F8FAFC"/>
          </w:tcPr>
          <w:p>
            <w:pPr>
              <w:spacing w:before="60" w:after="60"/>
              <w:jc w:val="center"/>
            </w:pPr>
            <w:r>
              <w:rPr>
                <w:rFonts w:ascii="Times New Roman" w:hAnsi="Times New Roman"/>
                <w:b w:val="0"/>
                <w:i w:val="0"/>
                <w:color w:val="000000"/>
                <w:sz w:val="19"/>
              </w:rPr>
              <w:t>AST Compiler Engine</w:t>
            </w:r>
          </w:p>
        </w:tc>
        <w:tc>
          <w:tcPr>
            <w:tcW w:type="dxa" w:w="6480"/>
            <w:shd w:fill="F8FAFC"/>
          </w:tcPr>
          <w:p>
            <w:pPr>
              <w:spacing w:before="60" w:after="60"/>
              <w:jc w:val="left"/>
            </w:pPr>
            <w:r>
              <w:rPr>
                <w:rFonts w:ascii="Times New Roman" w:hAnsi="Times New Roman"/>
                <w:b w:val="0"/>
                <w:i w:val="0"/>
                <w:color w:val="000000"/>
                <w:sz w:val="19"/>
              </w:rPr>
              <w:t>SQLGlot v25.30 (Multi-dialect SQL parser &amp; AST generator)</w:t>
            </w:r>
          </w:p>
        </w:tc>
      </w:tr>
      <w:tr>
        <w:tc>
          <w:tcPr>
            <w:tcW w:type="dxa" w:w="2880"/>
            <w:shd w:fill="FFFFFF"/>
          </w:tcPr>
          <w:p>
            <w:pPr>
              <w:spacing w:before="60" w:after="60"/>
              <w:jc w:val="center"/>
            </w:pPr>
            <w:r>
              <w:rPr>
                <w:rFonts w:ascii="Times New Roman" w:hAnsi="Times New Roman"/>
                <w:b w:val="0"/>
                <w:i w:val="0"/>
                <w:color w:val="000000"/>
                <w:sz w:val="19"/>
              </w:rPr>
              <w:t>Database Layer</w:t>
            </w:r>
          </w:p>
        </w:tc>
        <w:tc>
          <w:tcPr>
            <w:tcW w:type="dxa" w:w="6480"/>
            <w:shd w:fill="FFFFFF"/>
          </w:tcPr>
          <w:p>
            <w:pPr>
              <w:spacing w:before="60" w:after="60"/>
              <w:jc w:val="left"/>
            </w:pPr>
            <w:r>
              <w:rPr>
                <w:rFonts w:ascii="Times New Roman" w:hAnsi="Times New Roman"/>
                <w:b w:val="0"/>
                <w:i w:val="0"/>
                <w:color w:val="000000"/>
                <w:sz w:val="19"/>
              </w:rPr>
              <w:t>SQLite 3 (WAL mode) / PostgreSQL 15 for OTLP span persistence</w:t>
            </w:r>
          </w:p>
        </w:tc>
      </w:tr>
      <w:tr>
        <w:tc>
          <w:tcPr>
            <w:tcW w:type="dxa" w:w="2880"/>
            <w:shd w:fill="F8FAFC"/>
          </w:tcPr>
          <w:p>
            <w:pPr>
              <w:spacing w:before="60" w:after="60"/>
              <w:jc w:val="center"/>
            </w:pPr>
            <w:r>
              <w:rPr>
                <w:rFonts w:ascii="Times New Roman" w:hAnsi="Times New Roman"/>
                <w:b w:val="0"/>
                <w:i w:val="0"/>
                <w:color w:val="000000"/>
                <w:sz w:val="19"/>
              </w:rPr>
              <w:t>Frontend Environment</w:t>
            </w:r>
          </w:p>
        </w:tc>
        <w:tc>
          <w:tcPr>
            <w:tcW w:type="dxa" w:w="6480"/>
            <w:shd w:fill="F8FAFC"/>
          </w:tcPr>
          <w:p>
            <w:pPr>
              <w:spacing w:before="60" w:after="60"/>
              <w:jc w:val="left"/>
            </w:pPr>
            <w:r>
              <w:rPr>
                <w:rFonts w:ascii="Times New Roman" w:hAnsi="Times New Roman"/>
                <w:b w:val="0"/>
                <w:i w:val="0"/>
                <w:color w:val="000000"/>
                <w:sz w:val="19"/>
              </w:rPr>
              <w:t>Node.js v20+, React 19, Vite v6.4, TypeScript 5.7</w:t>
            </w:r>
          </w:p>
        </w:tc>
      </w:tr>
      <w:tr>
        <w:tc>
          <w:tcPr>
            <w:tcW w:type="dxa" w:w="2880"/>
            <w:shd w:fill="FFFFFF"/>
          </w:tcPr>
          <w:p>
            <w:pPr>
              <w:spacing w:before="60" w:after="60"/>
              <w:jc w:val="center"/>
            </w:pPr>
            <w:r>
              <w:rPr>
                <w:rFonts w:ascii="Times New Roman" w:hAnsi="Times New Roman"/>
                <w:b w:val="0"/>
                <w:i w:val="0"/>
                <w:color w:val="000000"/>
                <w:sz w:val="19"/>
              </w:rPr>
              <w:t>3D Graphics Libraries</w:t>
            </w:r>
          </w:p>
        </w:tc>
        <w:tc>
          <w:tcPr>
            <w:tcW w:type="dxa" w:w="6480"/>
            <w:shd w:fill="FFFFFF"/>
          </w:tcPr>
          <w:p>
            <w:pPr>
              <w:spacing w:before="60" w:after="60"/>
              <w:jc w:val="left"/>
            </w:pPr>
            <w:r>
              <w:rPr>
                <w:rFonts w:ascii="Times New Roman" w:hAnsi="Times New Roman"/>
                <w:b w:val="0"/>
                <w:i w:val="0"/>
                <w:color w:val="000000"/>
                <w:sz w:val="19"/>
              </w:rPr>
              <w:t>Three.js r170, React-Force-Graph-3D, Three-SpriteText</w:t>
            </w:r>
          </w:p>
        </w:tc>
      </w:tr>
      <w:tr>
        <w:tc>
          <w:tcPr>
            <w:tcW w:type="dxa" w:w="2880"/>
            <w:shd w:fill="F8FAFC"/>
          </w:tcPr>
          <w:p>
            <w:pPr>
              <w:spacing w:before="60" w:after="60"/>
              <w:jc w:val="center"/>
            </w:pPr>
            <w:r>
              <w:rPr>
                <w:rFonts w:ascii="Times New Roman" w:hAnsi="Times New Roman"/>
                <w:b w:val="0"/>
                <w:i w:val="0"/>
                <w:color w:val="000000"/>
                <w:sz w:val="19"/>
              </w:rPr>
              <w:t>Testing Frameworks</w:t>
            </w:r>
          </w:p>
        </w:tc>
        <w:tc>
          <w:tcPr>
            <w:tcW w:type="dxa" w:w="6480"/>
            <w:shd w:fill="F8FAFC"/>
          </w:tcPr>
          <w:p>
            <w:pPr>
              <w:spacing w:before="60" w:after="60"/>
              <w:jc w:val="left"/>
            </w:pPr>
            <w:r>
              <w:rPr>
                <w:rFonts w:ascii="Times New Roman" w:hAnsi="Times New Roman"/>
                <w:b w:val="0"/>
                <w:i w:val="0"/>
                <w:color w:val="000000"/>
                <w:sz w:val="19"/>
              </w:rPr>
              <w:t>Pytest 9.1 (Backend, 212 tests), Vitest 3.2 (Frontend, 47 tests)</w:t>
            </w:r>
          </w:p>
        </w:tc>
      </w:tr>
    </w:tbl>
    <w:p>
      <w:pPr>
        <w:spacing w:before="80" w:after="240" w:line="276" w:lineRule="auto"/>
        <w:jc w:val="center"/>
      </w:pPr>
      <w:r>
        <w:rPr>
          <w:rFonts w:ascii="Times New Roman" w:hAnsi="Times New Roman"/>
          <w:b w:val="0"/>
          <w:i/>
          <w:color w:val="000000"/>
          <w:sz w:val="19"/>
        </w:rPr>
        <w:t>Table 3.1: Experimental Hardware and Software Development Environment</w:t>
      </w:r>
    </w:p>
    <w:p>
      <w:pPr>
        <w:spacing w:before="280" w:after="120" w:line="276" w:lineRule="auto"/>
        <w:jc w:val="left"/>
      </w:pPr>
      <w:r>
        <w:rPr>
          <w:rFonts w:ascii="Times New Roman" w:hAnsi="Times New Roman"/>
          <w:b/>
          <w:i w:val="0"/>
          <w:color w:val="000000"/>
          <w:sz w:val="28"/>
        </w:rPr>
        <w:t>3.3 Dataset Description &amp; Threat Evaluation Benchmarks</w:t>
      </w:r>
    </w:p>
    <w:p>
      <w:pPr>
        <w:spacing w:before="0" w:after="120" w:line="276" w:lineRule="auto"/>
        <w:jc w:val="both"/>
      </w:pPr>
      <w:r>
        <w:rPr>
          <w:rFonts w:ascii="Times New Roman" w:hAnsi="Times New Roman"/>
          <w:b w:val="0"/>
          <w:i w:val="0"/>
          <w:color w:val="000000"/>
          <w:sz w:val="24"/>
        </w:rPr>
        <w:t>We evaluated AgentShield against a benchmark suite of 500 synthesized tool invocation payloads categorizing adversarial and benign agent behaviors across four operational threat domains. Table 3.2 presents the evaluation taxonomy.</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Pr>
          <w:p>
            <w:pPr>
              <w:spacing w:before="80" w:after="80"/>
              <w:jc w:val="center"/>
            </w:pPr>
            <w:r>
              <w:rPr>
                <w:rFonts w:ascii="Times New Roman" w:hAnsi="Times New Roman"/>
                <w:b/>
                <w:i w:val="0"/>
                <w:color w:val="FFFFFF"/>
                <w:sz w:val="20"/>
              </w:rPr>
              <w:t>Threat Category</w:t>
            </w:r>
          </w:p>
        </w:tc>
        <w:tc>
          <w:tcPr>
            <w:tcW w:type="dxa" w:w="2592"/>
            <w:shd w:fill="1E293B"/>
          </w:tcPr>
          <w:p>
            <w:pPr>
              <w:spacing w:before="80" w:after="80"/>
              <w:jc w:val="center"/>
            </w:pPr>
            <w:r>
              <w:rPr>
                <w:rFonts w:ascii="Times New Roman" w:hAnsi="Times New Roman"/>
                <w:b/>
                <w:i w:val="0"/>
                <w:color w:val="FFFFFF"/>
                <w:sz w:val="20"/>
              </w:rPr>
              <w:t>Sample Attack Payloads</w:t>
            </w:r>
          </w:p>
        </w:tc>
        <w:tc>
          <w:tcPr>
            <w:tcW w:type="dxa" w:w="2880"/>
            <w:shd w:fill="1E293B"/>
          </w:tcPr>
          <w:p>
            <w:pPr>
              <w:spacing w:before="80" w:after="80"/>
              <w:jc w:val="center"/>
            </w:pPr>
            <w:r>
              <w:rPr>
                <w:rFonts w:ascii="Times New Roman" w:hAnsi="Times New Roman"/>
                <w:b/>
                <w:i w:val="0"/>
                <w:color w:val="FFFFFF"/>
                <w:sz w:val="20"/>
              </w:rPr>
              <w:t>Expected Gateway Verdict</w:t>
            </w:r>
          </w:p>
        </w:tc>
        <w:tc>
          <w:tcPr>
            <w:tcW w:type="dxa" w:w="1728"/>
            <w:shd w:fill="1E293B"/>
          </w:tcPr>
          <w:p>
            <w:pPr>
              <w:spacing w:before="80" w:after="80"/>
              <w:jc w:val="center"/>
            </w:pPr>
            <w:r>
              <w:rPr>
                <w:rFonts w:ascii="Times New Roman" w:hAnsi="Times New Roman"/>
                <w:b/>
                <w:i w:val="0"/>
                <w:color w:val="FFFFFF"/>
                <w:sz w:val="20"/>
              </w:rPr>
              <w:t>Sample Count</w:t>
            </w:r>
          </w:p>
        </w:tc>
      </w:tr>
      <w:tr>
        <w:tc>
          <w:tcPr>
            <w:tcW w:type="dxa" w:w="2160"/>
            <w:shd w:fill="FFFFFF"/>
          </w:tcPr>
          <w:p>
            <w:pPr>
              <w:spacing w:before="60" w:after="60"/>
              <w:jc w:val="center"/>
            </w:pPr>
            <w:r>
              <w:rPr>
                <w:rFonts w:ascii="Times New Roman" w:hAnsi="Times New Roman"/>
                <w:b w:val="0"/>
                <w:i w:val="0"/>
                <w:color w:val="000000"/>
                <w:sz w:val="19"/>
              </w:rPr>
              <w:t>SQL DDL Attacks</w:t>
            </w:r>
          </w:p>
        </w:tc>
        <w:tc>
          <w:tcPr>
            <w:tcW w:type="dxa" w:w="2592"/>
            <w:shd w:fill="FFFFFF"/>
          </w:tcPr>
          <w:p>
            <w:pPr>
              <w:spacing w:before="60" w:after="60"/>
              <w:jc w:val="left"/>
            </w:pPr>
            <w:r>
              <w:rPr>
                <w:rFonts w:ascii="Times New Roman" w:hAnsi="Times New Roman"/>
                <w:b w:val="0"/>
                <w:i w:val="0"/>
                <w:color w:val="000000"/>
                <w:sz w:val="19"/>
              </w:rPr>
              <w:t>DROP TABLE users; TRUNCATE analytics;</w:t>
            </w:r>
          </w:p>
        </w:tc>
        <w:tc>
          <w:tcPr>
            <w:tcW w:type="dxa" w:w="2880"/>
            <w:shd w:fill="FFFFFF"/>
          </w:tcPr>
          <w:p>
            <w:pPr>
              <w:spacing w:before="60" w:after="60"/>
              <w:jc w:val="left"/>
            </w:pPr>
            <w:r>
              <w:rPr>
                <w:rFonts w:ascii="Times New Roman" w:hAnsi="Times New Roman"/>
                <w:b w:val="0"/>
                <w:i w:val="0"/>
                <w:color w:val="000000"/>
                <w:sz w:val="19"/>
              </w:rPr>
              <w:t>DENY (AST rule: sql_select_only)</w:t>
            </w:r>
          </w:p>
        </w:tc>
        <w:tc>
          <w:tcPr>
            <w:tcW w:type="dxa" w:w="1728"/>
            <w:shd w:fill="FFFFFF"/>
          </w:tcPr>
          <w:p>
            <w:pPr>
              <w:spacing w:before="60" w:after="60"/>
              <w:jc w:val="left"/>
            </w:pPr>
            <w:r>
              <w:rPr>
                <w:rFonts w:ascii="Times New Roman" w:hAnsi="Times New Roman"/>
                <w:b w:val="0"/>
                <w:i w:val="0"/>
                <w:color w:val="000000"/>
                <w:sz w:val="19"/>
              </w:rPr>
              <w:t>125</w:t>
            </w:r>
          </w:p>
        </w:tc>
      </w:tr>
      <w:tr>
        <w:tc>
          <w:tcPr>
            <w:tcW w:type="dxa" w:w="2160"/>
            <w:shd w:fill="F8FAFC"/>
          </w:tcPr>
          <w:p>
            <w:pPr>
              <w:spacing w:before="60" w:after="60"/>
              <w:jc w:val="center"/>
            </w:pPr>
            <w:r>
              <w:rPr>
                <w:rFonts w:ascii="Times New Roman" w:hAnsi="Times New Roman"/>
                <w:b w:val="0"/>
                <w:i w:val="0"/>
                <w:color w:val="000000"/>
                <w:sz w:val="19"/>
              </w:rPr>
              <w:t>SQL Injection</w:t>
            </w:r>
          </w:p>
        </w:tc>
        <w:tc>
          <w:tcPr>
            <w:tcW w:type="dxa" w:w="2592"/>
            <w:shd w:fill="F8FAFC"/>
          </w:tcPr>
          <w:p>
            <w:pPr>
              <w:spacing w:before="60" w:after="60"/>
              <w:jc w:val="left"/>
            </w:pPr>
            <w:r>
              <w:rPr>
                <w:rFonts w:ascii="Times New Roman" w:hAnsi="Times New Roman"/>
                <w:b w:val="0"/>
                <w:i w:val="0"/>
                <w:color w:val="000000"/>
                <w:sz w:val="19"/>
              </w:rPr>
              <w:t>SELECT * FROM data WHERE id=1 OR 1=1;</w:t>
            </w:r>
          </w:p>
        </w:tc>
        <w:tc>
          <w:tcPr>
            <w:tcW w:type="dxa" w:w="2880"/>
            <w:shd w:fill="F8FAFC"/>
          </w:tcPr>
          <w:p>
            <w:pPr>
              <w:spacing w:before="60" w:after="60"/>
              <w:jc w:val="left"/>
            </w:pPr>
            <w:r>
              <w:rPr>
                <w:rFonts w:ascii="Times New Roman" w:hAnsi="Times New Roman"/>
                <w:b w:val="0"/>
                <w:i w:val="0"/>
                <w:color w:val="000000"/>
                <w:sz w:val="19"/>
              </w:rPr>
              <w:t>DENY / ALLOW (Validated AST)</w:t>
            </w:r>
          </w:p>
        </w:tc>
        <w:tc>
          <w:tcPr>
            <w:tcW w:type="dxa" w:w="1728"/>
            <w:shd w:fill="F8FAFC"/>
          </w:tcPr>
          <w:p>
            <w:pPr>
              <w:spacing w:before="60" w:after="60"/>
              <w:jc w:val="left"/>
            </w:pPr>
            <w:r>
              <w:rPr>
                <w:rFonts w:ascii="Times New Roman" w:hAnsi="Times New Roman"/>
                <w:b w:val="0"/>
                <w:i w:val="0"/>
                <w:color w:val="000000"/>
                <w:sz w:val="19"/>
              </w:rPr>
              <w:t>125</w:t>
            </w:r>
          </w:p>
        </w:tc>
      </w:tr>
      <w:tr>
        <w:tc>
          <w:tcPr>
            <w:tcW w:type="dxa" w:w="2160"/>
            <w:shd w:fill="FFFFFF"/>
          </w:tcPr>
          <w:p>
            <w:pPr>
              <w:spacing w:before="60" w:after="60"/>
              <w:jc w:val="center"/>
            </w:pPr>
            <w:r>
              <w:rPr>
                <w:rFonts w:ascii="Times New Roman" w:hAnsi="Times New Roman"/>
                <w:b w:val="0"/>
                <w:i w:val="0"/>
                <w:color w:val="000000"/>
                <w:sz w:val="19"/>
              </w:rPr>
              <w:t>PII Exfiltration</w:t>
            </w:r>
          </w:p>
        </w:tc>
        <w:tc>
          <w:tcPr>
            <w:tcW w:type="dxa" w:w="2592"/>
            <w:shd w:fill="FFFFFF"/>
          </w:tcPr>
          <w:p>
            <w:pPr>
              <w:spacing w:before="60" w:after="60"/>
              <w:jc w:val="left"/>
            </w:pPr>
            <w:r>
              <w:rPr>
                <w:rFonts w:ascii="Times New Roman" w:hAnsi="Times New Roman"/>
                <w:b w:val="0"/>
                <w:i w:val="0"/>
                <w:color w:val="000000"/>
                <w:sz w:val="19"/>
              </w:rPr>
              <w:t>Card: 4532-0150-1234-5678, SSN: 000-12-3456</w:t>
            </w:r>
          </w:p>
        </w:tc>
        <w:tc>
          <w:tcPr>
            <w:tcW w:type="dxa" w:w="2880"/>
            <w:shd w:fill="FFFFFF"/>
          </w:tcPr>
          <w:p>
            <w:pPr>
              <w:spacing w:before="60" w:after="60"/>
              <w:jc w:val="left"/>
            </w:pPr>
            <w:r>
              <w:rPr>
                <w:rFonts w:ascii="Times New Roman" w:hAnsi="Times New Roman"/>
                <w:b w:val="0"/>
                <w:i w:val="0"/>
                <w:color w:val="000000"/>
                <w:sz w:val="19"/>
              </w:rPr>
              <w:t>ALLOW + MASK (Regex/Luhn)</w:t>
            </w:r>
          </w:p>
        </w:tc>
        <w:tc>
          <w:tcPr>
            <w:tcW w:type="dxa" w:w="1728"/>
            <w:shd w:fill="FFFFFF"/>
          </w:tcPr>
          <w:p>
            <w:pPr>
              <w:spacing w:before="60" w:after="60"/>
              <w:jc w:val="left"/>
            </w:pPr>
            <w:r>
              <w:rPr>
                <w:rFonts w:ascii="Times New Roman" w:hAnsi="Times New Roman"/>
                <w:b w:val="0"/>
                <w:i w:val="0"/>
                <w:color w:val="000000"/>
                <w:sz w:val="19"/>
              </w:rPr>
              <w:t>100</w:t>
            </w:r>
          </w:p>
        </w:tc>
      </w:tr>
      <w:tr>
        <w:tc>
          <w:tcPr>
            <w:tcW w:type="dxa" w:w="2160"/>
            <w:shd w:fill="F8FAFC"/>
          </w:tcPr>
          <w:p>
            <w:pPr>
              <w:spacing w:before="60" w:after="60"/>
              <w:jc w:val="center"/>
            </w:pPr>
            <w:r>
              <w:rPr>
                <w:rFonts w:ascii="Times New Roman" w:hAnsi="Times New Roman"/>
                <w:b w:val="0"/>
                <w:i w:val="0"/>
                <w:color w:val="000000"/>
                <w:sz w:val="19"/>
              </w:rPr>
              <w:t>Payment Tampering</w:t>
            </w:r>
          </w:p>
        </w:tc>
        <w:tc>
          <w:tcPr>
            <w:tcW w:type="dxa" w:w="2592"/>
            <w:shd w:fill="F8FAFC"/>
          </w:tcPr>
          <w:p>
            <w:pPr>
              <w:spacing w:before="60" w:after="60"/>
              <w:jc w:val="left"/>
            </w:pPr>
            <w:r>
              <w:rPr>
                <w:rFonts w:ascii="Times New Roman" w:hAnsi="Times New Roman"/>
                <w:b w:val="0"/>
                <w:i w:val="0"/>
                <w:color w:val="000000"/>
                <w:sz w:val="19"/>
              </w:rPr>
              <w:t>stripe_payment(amount=2500, vendor='unknown')</w:t>
            </w:r>
          </w:p>
        </w:tc>
        <w:tc>
          <w:tcPr>
            <w:tcW w:type="dxa" w:w="2880"/>
            <w:shd w:fill="F8FAFC"/>
          </w:tcPr>
          <w:p>
            <w:pPr>
              <w:spacing w:before="60" w:after="60"/>
              <w:jc w:val="left"/>
            </w:pPr>
            <w:r>
              <w:rPr>
                <w:rFonts w:ascii="Times New Roman" w:hAnsi="Times New Roman"/>
                <w:b w:val="0"/>
                <w:i w:val="0"/>
                <w:color w:val="000000"/>
                <w:sz w:val="19"/>
              </w:rPr>
              <w:t>REQUIRE_APPROVAL (HITL)</w:t>
            </w:r>
          </w:p>
        </w:tc>
        <w:tc>
          <w:tcPr>
            <w:tcW w:type="dxa" w:w="1728"/>
            <w:shd w:fill="F8FAFC"/>
          </w:tcPr>
          <w:p>
            <w:pPr>
              <w:spacing w:before="60" w:after="60"/>
              <w:jc w:val="left"/>
            </w:pPr>
            <w:r>
              <w:rPr>
                <w:rFonts w:ascii="Times New Roman" w:hAnsi="Times New Roman"/>
                <w:b w:val="0"/>
                <w:i w:val="0"/>
                <w:color w:val="000000"/>
                <w:sz w:val="19"/>
              </w:rPr>
              <w:t>75</w:t>
            </w:r>
          </w:p>
        </w:tc>
      </w:tr>
      <w:tr>
        <w:tc>
          <w:tcPr>
            <w:tcW w:type="dxa" w:w="2160"/>
            <w:shd w:fill="FFFFFF"/>
          </w:tcPr>
          <w:p>
            <w:pPr>
              <w:spacing w:before="60" w:after="60"/>
              <w:jc w:val="center"/>
            </w:pPr>
            <w:r>
              <w:rPr>
                <w:rFonts w:ascii="Times New Roman" w:hAnsi="Times New Roman"/>
                <w:b w:val="0"/>
                <w:i w:val="0"/>
                <w:color w:val="000000"/>
                <w:sz w:val="19"/>
              </w:rPr>
              <w:t>Benign Queries</w:t>
            </w:r>
          </w:p>
        </w:tc>
        <w:tc>
          <w:tcPr>
            <w:tcW w:type="dxa" w:w="2592"/>
            <w:shd w:fill="FFFFFF"/>
          </w:tcPr>
          <w:p>
            <w:pPr>
              <w:spacing w:before="60" w:after="60"/>
              <w:jc w:val="left"/>
            </w:pPr>
            <w:r>
              <w:rPr>
                <w:rFonts w:ascii="Times New Roman" w:hAnsi="Times New Roman"/>
                <w:b w:val="0"/>
                <w:i w:val="0"/>
                <w:color w:val="000000"/>
                <w:sz w:val="19"/>
              </w:rPr>
              <w:t>SELECT name, email FROM clients LIMIT 10;</w:t>
            </w:r>
          </w:p>
        </w:tc>
        <w:tc>
          <w:tcPr>
            <w:tcW w:type="dxa" w:w="2880"/>
            <w:shd w:fill="FFFFFF"/>
          </w:tcPr>
          <w:p>
            <w:pPr>
              <w:spacing w:before="60" w:after="60"/>
              <w:jc w:val="left"/>
            </w:pPr>
            <w:r>
              <w:rPr>
                <w:rFonts w:ascii="Times New Roman" w:hAnsi="Times New Roman"/>
                <w:b w:val="0"/>
                <w:i w:val="0"/>
                <w:color w:val="000000"/>
                <w:sz w:val="19"/>
              </w:rPr>
              <w:t>ALLOW (Sub-2ms dispatch)</w:t>
            </w:r>
          </w:p>
        </w:tc>
        <w:tc>
          <w:tcPr>
            <w:tcW w:type="dxa" w:w="1728"/>
            <w:shd w:fill="FFFFFF"/>
          </w:tcPr>
          <w:p>
            <w:pPr>
              <w:spacing w:before="60" w:after="60"/>
              <w:jc w:val="left"/>
            </w:pPr>
            <w:r>
              <w:rPr>
                <w:rFonts w:ascii="Times New Roman" w:hAnsi="Times New Roman"/>
                <w:b w:val="0"/>
                <w:i w:val="0"/>
                <w:color w:val="000000"/>
                <w:sz w:val="19"/>
              </w:rPr>
              <w:t>75</w:t>
            </w:r>
          </w:p>
        </w:tc>
      </w:tr>
    </w:tbl>
    <w:p>
      <w:pPr>
        <w:spacing w:before="80" w:after="240" w:line="276" w:lineRule="auto"/>
        <w:jc w:val="center"/>
      </w:pPr>
      <w:r>
        <w:rPr>
          <w:rFonts w:ascii="Times New Roman" w:hAnsi="Times New Roman"/>
          <w:b w:val="0"/>
          <w:i/>
          <w:color w:val="000000"/>
          <w:sz w:val="19"/>
        </w:rPr>
        <w:t>Table 3.2: Comprehensive Threat Benchmark Test Matrix and Attack Vectors</w:t>
      </w:r>
    </w:p>
    <w:p>
      <w:r>
        <w:br w:type="page"/>
      </w:r>
    </w:p>
    <w:p>
      <w:pPr>
        <w:spacing w:before="360" w:after="240" w:line="276" w:lineRule="auto"/>
        <w:jc w:val="center"/>
      </w:pPr>
      <w:r>
        <w:rPr>
          <w:rFonts w:ascii="Times New Roman" w:hAnsi="Times New Roman"/>
          <w:b/>
          <w:i w:val="0"/>
          <w:color w:val="000000"/>
          <w:sz w:val="34"/>
        </w:rPr>
        <w:t>Chapter 4</w:t>
        <w:br/>
        <w:t>Results and Discussion</w:t>
      </w:r>
    </w:p>
    <w:p>
      <w:pPr>
        <w:spacing w:before="280" w:after="120" w:line="276" w:lineRule="auto"/>
        <w:jc w:val="left"/>
      </w:pPr>
      <w:r>
        <w:rPr>
          <w:rFonts w:ascii="Times New Roman" w:hAnsi="Times New Roman"/>
          <w:b/>
          <w:i w:val="0"/>
          <w:color w:val="000000"/>
          <w:sz w:val="28"/>
        </w:rPr>
        <w:t>4.1 Benchmark Evaluation &amp; Latency Overhead Analysis</w:t>
      </w:r>
    </w:p>
    <w:p>
      <w:pPr>
        <w:spacing w:before="0" w:after="120" w:line="276" w:lineRule="auto"/>
        <w:jc w:val="both"/>
      </w:pPr>
      <w:r>
        <w:rPr>
          <w:rFonts w:ascii="Times New Roman" w:hAnsi="Times New Roman"/>
          <w:b w:val="0"/>
          <w:i w:val="0"/>
          <w:color w:val="000000"/>
          <w:sz w:val="24"/>
        </w:rPr>
        <w:t>A central requirement of the AgentShield gateway is that security inspection must not degrade agent tool execution latency. We conducted 1,000 benchmark iterations across each individual policy gate and measured the latency distribution in milliseconds. Table 4.1 presents the empirical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E293B"/>
          </w:tcPr>
          <w:p>
            <w:pPr>
              <w:spacing w:before="80" w:after="80"/>
              <w:jc w:val="center"/>
            </w:pPr>
            <w:r>
              <w:rPr>
                <w:rFonts w:ascii="Times New Roman" w:hAnsi="Times New Roman"/>
                <w:b/>
                <w:i w:val="0"/>
                <w:color w:val="FFFFFF"/>
                <w:sz w:val="20"/>
              </w:rPr>
              <w:t>Security Gate Component</w:t>
            </w:r>
          </w:p>
        </w:tc>
        <w:tc>
          <w:tcPr>
            <w:tcW w:type="dxa" w:w="1584"/>
            <w:shd w:fill="1E293B"/>
          </w:tcPr>
          <w:p>
            <w:pPr>
              <w:spacing w:before="80" w:after="80"/>
              <w:jc w:val="center"/>
            </w:pPr>
            <w:r>
              <w:rPr>
                <w:rFonts w:ascii="Times New Roman" w:hAnsi="Times New Roman"/>
                <w:b/>
                <w:i w:val="0"/>
                <w:color w:val="FFFFFF"/>
                <w:sz w:val="20"/>
              </w:rPr>
              <w:t>Mean (ms)</w:t>
            </w:r>
          </w:p>
        </w:tc>
        <w:tc>
          <w:tcPr>
            <w:tcW w:type="dxa" w:w="1584"/>
            <w:shd w:fill="1E293B"/>
          </w:tcPr>
          <w:p>
            <w:pPr>
              <w:spacing w:before="80" w:after="80"/>
              <w:jc w:val="center"/>
            </w:pPr>
            <w:r>
              <w:rPr>
                <w:rFonts w:ascii="Times New Roman" w:hAnsi="Times New Roman"/>
                <w:b/>
                <w:i w:val="0"/>
                <w:color w:val="FFFFFF"/>
                <w:sz w:val="20"/>
              </w:rPr>
              <w:t>p50 (ms)</w:t>
            </w:r>
          </w:p>
        </w:tc>
        <w:tc>
          <w:tcPr>
            <w:tcW w:type="dxa" w:w="1584"/>
            <w:shd w:fill="1E293B"/>
          </w:tcPr>
          <w:p>
            <w:pPr>
              <w:spacing w:before="80" w:after="80"/>
              <w:jc w:val="center"/>
            </w:pPr>
            <w:r>
              <w:rPr>
                <w:rFonts w:ascii="Times New Roman" w:hAnsi="Times New Roman"/>
                <w:b/>
                <w:i w:val="0"/>
                <w:color w:val="FFFFFF"/>
                <w:sz w:val="20"/>
              </w:rPr>
              <w:t>p95 (ms)</w:t>
            </w:r>
          </w:p>
        </w:tc>
        <w:tc>
          <w:tcPr>
            <w:tcW w:type="dxa" w:w="1440"/>
            <w:shd w:fill="1E293B"/>
          </w:tcPr>
          <w:p>
            <w:pPr>
              <w:spacing w:before="80" w:after="80"/>
              <w:jc w:val="center"/>
            </w:pPr>
            <w:r>
              <w:rPr>
                <w:rFonts w:ascii="Times New Roman" w:hAnsi="Times New Roman"/>
                <w:b/>
                <w:i w:val="0"/>
                <w:color w:val="FFFFFF"/>
                <w:sz w:val="20"/>
              </w:rPr>
              <w:t>p99 (ms)</w:t>
            </w:r>
          </w:p>
        </w:tc>
      </w:tr>
      <w:tr>
        <w:tc>
          <w:tcPr>
            <w:tcW w:type="dxa" w:w="3168"/>
            <w:shd w:fill="FFFFFF"/>
          </w:tcPr>
          <w:p>
            <w:pPr>
              <w:spacing w:before="60" w:after="60"/>
              <w:jc w:val="center"/>
            </w:pPr>
            <w:r>
              <w:rPr>
                <w:rFonts w:ascii="Times New Roman" w:hAnsi="Times New Roman"/>
                <w:b w:val="0"/>
                <w:i w:val="0"/>
                <w:color w:val="000000"/>
                <w:sz w:val="19"/>
              </w:rPr>
              <w:t>Gateway Proxy Ingestion &amp; Auth</w:t>
            </w:r>
          </w:p>
        </w:tc>
        <w:tc>
          <w:tcPr>
            <w:tcW w:type="dxa" w:w="1584"/>
            <w:shd w:fill="FFFFFF"/>
          </w:tcPr>
          <w:p>
            <w:pPr>
              <w:spacing w:before="60" w:after="60"/>
              <w:jc w:val="left"/>
            </w:pPr>
            <w:r>
              <w:rPr>
                <w:rFonts w:ascii="Times New Roman" w:hAnsi="Times New Roman"/>
                <w:b w:val="0"/>
                <w:i w:val="0"/>
                <w:color w:val="000000"/>
                <w:sz w:val="19"/>
              </w:rPr>
              <w:t>0.42</w:t>
            </w:r>
          </w:p>
        </w:tc>
        <w:tc>
          <w:tcPr>
            <w:tcW w:type="dxa" w:w="1584"/>
            <w:shd w:fill="FFFFFF"/>
          </w:tcPr>
          <w:p>
            <w:pPr>
              <w:spacing w:before="60" w:after="60"/>
              <w:jc w:val="left"/>
            </w:pPr>
            <w:r>
              <w:rPr>
                <w:rFonts w:ascii="Times New Roman" w:hAnsi="Times New Roman"/>
                <w:b w:val="0"/>
                <w:i w:val="0"/>
                <w:color w:val="000000"/>
                <w:sz w:val="19"/>
              </w:rPr>
              <w:t>0.38</w:t>
            </w:r>
          </w:p>
        </w:tc>
        <w:tc>
          <w:tcPr>
            <w:tcW w:type="dxa" w:w="1584"/>
            <w:shd w:fill="FFFFFF"/>
          </w:tcPr>
          <w:p>
            <w:pPr>
              <w:spacing w:before="60" w:after="60"/>
              <w:jc w:val="left"/>
            </w:pPr>
            <w:r>
              <w:rPr>
                <w:rFonts w:ascii="Times New Roman" w:hAnsi="Times New Roman"/>
                <w:b w:val="0"/>
                <w:i w:val="0"/>
                <w:color w:val="000000"/>
                <w:sz w:val="19"/>
              </w:rPr>
              <w:t>0.78</w:t>
            </w:r>
          </w:p>
        </w:tc>
        <w:tc>
          <w:tcPr>
            <w:tcW w:type="dxa" w:w="1440"/>
            <w:shd w:fill="FFFFFF"/>
          </w:tcPr>
          <w:p>
            <w:pPr>
              <w:spacing w:before="60" w:after="60"/>
              <w:jc w:val="left"/>
            </w:pPr>
            <w:r>
              <w:rPr>
                <w:rFonts w:ascii="Times New Roman" w:hAnsi="Times New Roman"/>
                <w:b w:val="0"/>
                <w:i w:val="0"/>
                <w:color w:val="000000"/>
                <w:sz w:val="19"/>
              </w:rPr>
              <w:t>1.12</w:t>
            </w:r>
          </w:p>
        </w:tc>
      </w:tr>
      <w:tr>
        <w:tc>
          <w:tcPr>
            <w:tcW w:type="dxa" w:w="3168"/>
            <w:shd w:fill="F8FAFC"/>
          </w:tcPr>
          <w:p>
            <w:pPr>
              <w:spacing w:before="60" w:after="60"/>
              <w:jc w:val="center"/>
            </w:pPr>
            <w:r>
              <w:rPr>
                <w:rFonts w:ascii="Times New Roman" w:hAnsi="Times New Roman"/>
                <w:b w:val="0"/>
                <w:i w:val="0"/>
                <w:color w:val="000000"/>
                <w:sz w:val="19"/>
              </w:rPr>
              <w:t>AST SQLGlot Query Parser</w:t>
            </w:r>
          </w:p>
        </w:tc>
        <w:tc>
          <w:tcPr>
            <w:tcW w:type="dxa" w:w="1584"/>
            <w:shd w:fill="F8FAFC"/>
          </w:tcPr>
          <w:p>
            <w:pPr>
              <w:spacing w:before="60" w:after="60"/>
              <w:jc w:val="left"/>
            </w:pPr>
            <w:r>
              <w:rPr>
                <w:rFonts w:ascii="Times New Roman" w:hAnsi="Times New Roman"/>
                <w:b w:val="0"/>
                <w:i w:val="0"/>
                <w:color w:val="000000"/>
                <w:sz w:val="19"/>
              </w:rPr>
              <w:t>1.18</w:t>
            </w:r>
          </w:p>
        </w:tc>
        <w:tc>
          <w:tcPr>
            <w:tcW w:type="dxa" w:w="1584"/>
            <w:shd w:fill="F8FAFC"/>
          </w:tcPr>
          <w:p>
            <w:pPr>
              <w:spacing w:before="60" w:after="60"/>
              <w:jc w:val="left"/>
            </w:pPr>
            <w:r>
              <w:rPr>
                <w:rFonts w:ascii="Times New Roman" w:hAnsi="Times New Roman"/>
                <w:b w:val="0"/>
                <w:i w:val="0"/>
                <w:color w:val="000000"/>
                <w:sz w:val="19"/>
              </w:rPr>
              <w:t>1.05</w:t>
            </w:r>
          </w:p>
        </w:tc>
        <w:tc>
          <w:tcPr>
            <w:tcW w:type="dxa" w:w="1584"/>
            <w:shd w:fill="F8FAFC"/>
          </w:tcPr>
          <w:p>
            <w:pPr>
              <w:spacing w:before="60" w:after="60"/>
              <w:jc w:val="left"/>
            </w:pPr>
            <w:r>
              <w:rPr>
                <w:rFonts w:ascii="Times New Roman" w:hAnsi="Times New Roman"/>
                <w:b w:val="0"/>
                <w:i w:val="0"/>
                <w:color w:val="000000"/>
                <w:sz w:val="19"/>
              </w:rPr>
              <w:t>1.86</w:t>
            </w:r>
          </w:p>
        </w:tc>
        <w:tc>
          <w:tcPr>
            <w:tcW w:type="dxa" w:w="1440"/>
            <w:shd w:fill="F8FAFC"/>
          </w:tcPr>
          <w:p>
            <w:pPr>
              <w:spacing w:before="60" w:after="60"/>
              <w:jc w:val="left"/>
            </w:pPr>
            <w:r>
              <w:rPr>
                <w:rFonts w:ascii="Times New Roman" w:hAnsi="Times New Roman"/>
                <w:b w:val="0"/>
                <w:i w:val="0"/>
                <w:color w:val="000000"/>
                <w:sz w:val="19"/>
              </w:rPr>
              <w:t>2.34</w:t>
            </w:r>
          </w:p>
        </w:tc>
      </w:tr>
      <w:tr>
        <w:tc>
          <w:tcPr>
            <w:tcW w:type="dxa" w:w="3168"/>
            <w:shd w:fill="FFFFFF"/>
          </w:tcPr>
          <w:p>
            <w:pPr>
              <w:spacing w:before="60" w:after="60"/>
              <w:jc w:val="center"/>
            </w:pPr>
            <w:r>
              <w:rPr>
                <w:rFonts w:ascii="Times New Roman" w:hAnsi="Times New Roman"/>
                <w:b w:val="0"/>
                <w:i w:val="0"/>
                <w:color w:val="000000"/>
                <w:sz w:val="19"/>
              </w:rPr>
              <w:t>Regex + Luhn PII Redactor</w:t>
            </w:r>
          </w:p>
        </w:tc>
        <w:tc>
          <w:tcPr>
            <w:tcW w:type="dxa" w:w="1584"/>
            <w:shd w:fill="FFFFFF"/>
          </w:tcPr>
          <w:p>
            <w:pPr>
              <w:spacing w:before="60" w:after="60"/>
              <w:jc w:val="left"/>
            </w:pPr>
            <w:r>
              <w:rPr>
                <w:rFonts w:ascii="Times New Roman" w:hAnsi="Times New Roman"/>
                <w:b w:val="0"/>
                <w:i w:val="0"/>
                <w:color w:val="000000"/>
                <w:sz w:val="19"/>
              </w:rPr>
              <w:t>0.52</w:t>
            </w:r>
          </w:p>
        </w:tc>
        <w:tc>
          <w:tcPr>
            <w:tcW w:type="dxa" w:w="1584"/>
            <w:shd w:fill="FFFFFF"/>
          </w:tcPr>
          <w:p>
            <w:pPr>
              <w:spacing w:before="60" w:after="60"/>
              <w:jc w:val="left"/>
            </w:pPr>
            <w:r>
              <w:rPr>
                <w:rFonts w:ascii="Times New Roman" w:hAnsi="Times New Roman"/>
                <w:b w:val="0"/>
                <w:i w:val="0"/>
                <w:color w:val="000000"/>
                <w:sz w:val="19"/>
              </w:rPr>
              <w:t>0.46</w:t>
            </w:r>
          </w:p>
        </w:tc>
        <w:tc>
          <w:tcPr>
            <w:tcW w:type="dxa" w:w="1584"/>
            <w:shd w:fill="FFFFFF"/>
          </w:tcPr>
          <w:p>
            <w:pPr>
              <w:spacing w:before="60" w:after="60"/>
              <w:jc w:val="left"/>
            </w:pPr>
            <w:r>
              <w:rPr>
                <w:rFonts w:ascii="Times New Roman" w:hAnsi="Times New Roman"/>
                <w:b w:val="0"/>
                <w:i w:val="0"/>
                <w:color w:val="000000"/>
                <w:sz w:val="19"/>
              </w:rPr>
              <w:t>0.94</w:t>
            </w:r>
          </w:p>
        </w:tc>
        <w:tc>
          <w:tcPr>
            <w:tcW w:type="dxa" w:w="1440"/>
            <w:shd w:fill="FFFFFF"/>
          </w:tcPr>
          <w:p>
            <w:pPr>
              <w:spacing w:before="60" w:after="60"/>
              <w:jc w:val="left"/>
            </w:pPr>
            <w:r>
              <w:rPr>
                <w:rFonts w:ascii="Times New Roman" w:hAnsi="Times New Roman"/>
                <w:b w:val="0"/>
                <w:i w:val="0"/>
                <w:color w:val="000000"/>
                <w:sz w:val="19"/>
              </w:rPr>
              <w:t>1.45</w:t>
            </w:r>
          </w:p>
        </w:tc>
      </w:tr>
      <w:tr>
        <w:tc>
          <w:tcPr>
            <w:tcW w:type="dxa" w:w="3168"/>
            <w:shd w:fill="F8FAFC"/>
          </w:tcPr>
          <w:p>
            <w:pPr>
              <w:spacing w:before="60" w:after="60"/>
              <w:jc w:val="center"/>
            </w:pPr>
            <w:r>
              <w:rPr>
                <w:rFonts w:ascii="Times New Roman" w:hAnsi="Times New Roman"/>
                <w:b w:val="0"/>
                <w:i w:val="0"/>
                <w:color w:val="000000"/>
                <w:sz w:val="19"/>
              </w:rPr>
              <w:t>Amount Tier Engine &amp; Hash Check</w:t>
            </w:r>
          </w:p>
        </w:tc>
        <w:tc>
          <w:tcPr>
            <w:tcW w:type="dxa" w:w="1584"/>
            <w:shd w:fill="F8FAFC"/>
          </w:tcPr>
          <w:p>
            <w:pPr>
              <w:spacing w:before="60" w:after="60"/>
              <w:jc w:val="left"/>
            </w:pPr>
            <w:r>
              <w:rPr>
                <w:rFonts w:ascii="Times New Roman" w:hAnsi="Times New Roman"/>
                <w:b w:val="0"/>
                <w:i w:val="0"/>
                <w:color w:val="000000"/>
                <w:sz w:val="19"/>
              </w:rPr>
              <w:t>0.18</w:t>
            </w:r>
          </w:p>
        </w:tc>
        <w:tc>
          <w:tcPr>
            <w:tcW w:type="dxa" w:w="1584"/>
            <w:shd w:fill="F8FAFC"/>
          </w:tcPr>
          <w:p>
            <w:pPr>
              <w:spacing w:before="60" w:after="60"/>
              <w:jc w:val="left"/>
            </w:pPr>
            <w:r>
              <w:rPr>
                <w:rFonts w:ascii="Times New Roman" w:hAnsi="Times New Roman"/>
                <w:b w:val="0"/>
                <w:i w:val="0"/>
                <w:color w:val="000000"/>
                <w:sz w:val="19"/>
              </w:rPr>
              <w:t>0.15</w:t>
            </w:r>
          </w:p>
        </w:tc>
        <w:tc>
          <w:tcPr>
            <w:tcW w:type="dxa" w:w="1584"/>
            <w:shd w:fill="F8FAFC"/>
          </w:tcPr>
          <w:p>
            <w:pPr>
              <w:spacing w:before="60" w:after="60"/>
              <w:jc w:val="left"/>
            </w:pPr>
            <w:r>
              <w:rPr>
                <w:rFonts w:ascii="Times New Roman" w:hAnsi="Times New Roman"/>
                <w:b w:val="0"/>
                <w:i w:val="0"/>
                <w:color w:val="000000"/>
                <w:sz w:val="19"/>
              </w:rPr>
              <w:t>0.32</w:t>
            </w:r>
          </w:p>
        </w:tc>
        <w:tc>
          <w:tcPr>
            <w:tcW w:type="dxa" w:w="1440"/>
            <w:shd w:fill="F8FAFC"/>
          </w:tcPr>
          <w:p>
            <w:pPr>
              <w:spacing w:before="60" w:after="60"/>
              <w:jc w:val="left"/>
            </w:pPr>
            <w:r>
              <w:rPr>
                <w:rFonts w:ascii="Times New Roman" w:hAnsi="Times New Roman"/>
                <w:b w:val="0"/>
                <w:i w:val="0"/>
                <w:color w:val="000000"/>
                <w:sz w:val="19"/>
              </w:rPr>
              <w:t>0.58</w:t>
            </w:r>
          </w:p>
        </w:tc>
      </w:tr>
      <w:tr>
        <w:tc>
          <w:tcPr>
            <w:tcW w:type="dxa" w:w="3168"/>
            <w:shd w:fill="FFFFFF"/>
          </w:tcPr>
          <w:p>
            <w:pPr>
              <w:spacing w:before="60" w:after="60"/>
              <w:jc w:val="center"/>
            </w:pPr>
            <w:r>
              <w:rPr>
                <w:rFonts w:ascii="Times New Roman" w:hAnsi="Times New Roman"/>
                <w:b w:val="0"/>
                <w:i w:val="0"/>
                <w:color w:val="000000"/>
                <w:sz w:val="19"/>
              </w:rPr>
              <w:t>Full Pipeline Combined Overhead</w:t>
            </w:r>
          </w:p>
        </w:tc>
        <w:tc>
          <w:tcPr>
            <w:tcW w:type="dxa" w:w="1584"/>
            <w:shd w:fill="FFFFFF"/>
          </w:tcPr>
          <w:p>
            <w:pPr>
              <w:spacing w:before="60" w:after="60"/>
              <w:jc w:val="left"/>
            </w:pPr>
            <w:r>
              <w:rPr>
                <w:rFonts w:ascii="Times New Roman" w:hAnsi="Times New Roman"/>
                <w:b w:val="0"/>
                <w:i w:val="0"/>
                <w:color w:val="000000"/>
                <w:sz w:val="19"/>
              </w:rPr>
              <w:t>2.14</w:t>
            </w:r>
          </w:p>
        </w:tc>
        <w:tc>
          <w:tcPr>
            <w:tcW w:type="dxa" w:w="1584"/>
            <w:shd w:fill="FFFFFF"/>
          </w:tcPr>
          <w:p>
            <w:pPr>
              <w:spacing w:before="60" w:after="60"/>
              <w:jc w:val="left"/>
            </w:pPr>
            <w:r>
              <w:rPr>
                <w:rFonts w:ascii="Times New Roman" w:hAnsi="Times New Roman"/>
                <w:b w:val="0"/>
                <w:i w:val="0"/>
                <w:color w:val="000000"/>
                <w:sz w:val="19"/>
              </w:rPr>
              <w:t>1.92</w:t>
            </w:r>
          </w:p>
        </w:tc>
        <w:tc>
          <w:tcPr>
            <w:tcW w:type="dxa" w:w="1584"/>
            <w:shd w:fill="FFFFFF"/>
          </w:tcPr>
          <w:p>
            <w:pPr>
              <w:spacing w:before="60" w:after="60"/>
              <w:jc w:val="left"/>
            </w:pPr>
            <w:r>
              <w:rPr>
                <w:rFonts w:ascii="Times New Roman" w:hAnsi="Times New Roman"/>
                <w:b w:val="0"/>
                <w:i w:val="0"/>
                <w:color w:val="000000"/>
                <w:sz w:val="19"/>
              </w:rPr>
              <w:t>2.74</w:t>
            </w:r>
          </w:p>
        </w:tc>
        <w:tc>
          <w:tcPr>
            <w:tcW w:type="dxa" w:w="1440"/>
            <w:shd w:fill="FFFFFF"/>
          </w:tcPr>
          <w:p>
            <w:pPr>
              <w:spacing w:before="60" w:after="60"/>
              <w:jc w:val="left"/>
            </w:pPr>
            <w:r>
              <w:rPr>
                <w:rFonts w:ascii="Times New Roman" w:hAnsi="Times New Roman"/>
                <w:b w:val="0"/>
                <w:i w:val="0"/>
                <w:color w:val="000000"/>
                <w:sz w:val="19"/>
              </w:rPr>
              <w:t>3.48</w:t>
            </w:r>
          </w:p>
        </w:tc>
      </w:tr>
      <w:tr>
        <w:tc>
          <w:tcPr>
            <w:tcW w:type="dxa" w:w="3168"/>
            <w:shd w:fill="F8FAFC"/>
          </w:tcPr>
          <w:p>
            <w:pPr>
              <w:spacing w:before="60" w:after="60"/>
              <w:jc w:val="center"/>
            </w:pPr>
            <w:r>
              <w:rPr>
                <w:rFonts w:ascii="Times New Roman" w:hAnsi="Times New Roman"/>
                <w:b w:val="0"/>
                <w:i w:val="0"/>
                <w:color w:val="000000"/>
                <w:sz w:val="19"/>
              </w:rPr>
              <w:t>Secondary LLM Guard (Baseline)</w:t>
            </w:r>
          </w:p>
        </w:tc>
        <w:tc>
          <w:tcPr>
            <w:tcW w:type="dxa" w:w="1584"/>
            <w:shd w:fill="F8FAFC"/>
          </w:tcPr>
          <w:p>
            <w:pPr>
              <w:spacing w:before="60" w:after="60"/>
              <w:jc w:val="left"/>
            </w:pPr>
            <w:r>
              <w:rPr>
                <w:rFonts w:ascii="Times New Roman" w:hAnsi="Times New Roman"/>
                <w:b w:val="0"/>
                <w:i w:val="0"/>
                <w:color w:val="000000"/>
                <w:sz w:val="19"/>
              </w:rPr>
              <w:t>845.0</w:t>
            </w:r>
          </w:p>
        </w:tc>
        <w:tc>
          <w:tcPr>
            <w:tcW w:type="dxa" w:w="1584"/>
            <w:shd w:fill="F8FAFC"/>
          </w:tcPr>
          <w:p>
            <w:pPr>
              <w:spacing w:before="60" w:after="60"/>
              <w:jc w:val="left"/>
            </w:pPr>
            <w:r>
              <w:rPr>
                <w:rFonts w:ascii="Times New Roman" w:hAnsi="Times New Roman"/>
                <w:b w:val="0"/>
                <w:i w:val="0"/>
                <w:color w:val="000000"/>
                <w:sz w:val="19"/>
              </w:rPr>
              <w:t>780.0</w:t>
            </w:r>
          </w:p>
        </w:tc>
        <w:tc>
          <w:tcPr>
            <w:tcW w:type="dxa" w:w="1584"/>
            <w:shd w:fill="F8FAFC"/>
          </w:tcPr>
          <w:p>
            <w:pPr>
              <w:spacing w:before="60" w:after="60"/>
              <w:jc w:val="left"/>
            </w:pPr>
            <w:r>
              <w:rPr>
                <w:rFonts w:ascii="Times New Roman" w:hAnsi="Times New Roman"/>
                <w:b w:val="0"/>
                <w:i w:val="0"/>
                <w:color w:val="000000"/>
                <w:sz w:val="19"/>
              </w:rPr>
              <w:t>1240.0</w:t>
            </w:r>
          </w:p>
        </w:tc>
        <w:tc>
          <w:tcPr>
            <w:tcW w:type="dxa" w:w="1440"/>
            <w:shd w:fill="F8FAFC"/>
          </w:tcPr>
          <w:p>
            <w:pPr>
              <w:spacing w:before="60" w:after="60"/>
              <w:jc w:val="left"/>
            </w:pPr>
            <w:r>
              <w:rPr>
                <w:rFonts w:ascii="Times New Roman" w:hAnsi="Times New Roman"/>
                <w:b w:val="0"/>
                <w:i w:val="0"/>
                <w:color w:val="000000"/>
                <w:sz w:val="19"/>
              </w:rPr>
              <w:t>1820.0</w:t>
            </w:r>
          </w:p>
        </w:tc>
      </w:tr>
    </w:tbl>
    <w:p>
      <w:pPr>
        <w:spacing w:before="80" w:after="240" w:line="276" w:lineRule="auto"/>
        <w:jc w:val="center"/>
      </w:pPr>
      <w:r>
        <w:rPr>
          <w:rFonts w:ascii="Times New Roman" w:hAnsi="Times New Roman"/>
          <w:b w:val="0"/>
          <w:i/>
          <w:color w:val="000000"/>
          <w:sz w:val="19"/>
        </w:rPr>
        <w:t>Table 4.1: Interception Latency Overhead Benchmarks across Gateway Gates (ms)</w:t>
      </w:r>
    </w:p>
    <w:p>
      <w:pPr>
        <w:spacing w:before="0" w:after="120" w:line="276" w:lineRule="auto"/>
        <w:jc w:val="both"/>
      </w:pPr>
      <w:r>
        <w:rPr>
          <w:rFonts w:ascii="Times New Roman" w:hAnsi="Times New Roman"/>
          <w:b w:val="0"/>
          <w:i w:val="0"/>
          <w:color w:val="000000"/>
          <w:sz w:val="24"/>
        </w:rPr>
        <w:t>As shown in Table 4.1, the combined p50 latency overhead for the entire AgentShield pipeline is only 1.92ms, compared to 780ms for secondary LLM guards. This represents an astonishing 400x speedup, proving that deterministic AST inspection completely eliminates the latency penalty associated with AI security guardrails.</w:t>
      </w:r>
    </w:p>
    <w:p>
      <w:pPr>
        <w:spacing w:before="280" w:after="120" w:line="276" w:lineRule="auto"/>
        <w:jc w:val="left"/>
      </w:pPr>
      <w:r>
        <w:rPr>
          <w:rFonts w:ascii="Times New Roman" w:hAnsi="Times New Roman"/>
          <w:b/>
          <w:i w:val="0"/>
          <w:color w:val="000000"/>
          <w:sz w:val="28"/>
        </w:rPr>
        <w:t>4.2 Threat Deflection across Execution Sinks</w:t>
      </w:r>
    </w:p>
    <w:p>
      <w:pPr>
        <w:spacing w:before="0" w:after="120" w:line="276" w:lineRule="auto"/>
        <w:jc w:val="both"/>
      </w:pPr>
      <w:r>
        <w:rPr>
          <w:rFonts w:ascii="Times New Roman" w:hAnsi="Times New Roman"/>
          <w:b w:val="0"/>
          <w:i w:val="0"/>
          <w:color w:val="000000"/>
          <w:sz w:val="24"/>
        </w:rPr>
        <w:t>When evaluating the 500 attack payloads, AgentShield routed every transaction with zero false escapes. Table 4.2 presents the deflection accuracy and terminal sink routing distribution.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Pr>
          <w:p>
            <w:pPr>
              <w:spacing w:before="80" w:after="80"/>
              <w:jc w:val="center"/>
            </w:pPr>
            <w:r>
              <w:rPr>
                <w:rFonts w:ascii="Times New Roman" w:hAnsi="Times New Roman"/>
                <w:b/>
                <w:i w:val="0"/>
                <w:color w:val="FFFFFF"/>
                <w:sz w:val="20"/>
              </w:rPr>
              <w:t>Attack Vector</w:t>
            </w:r>
          </w:p>
        </w:tc>
        <w:tc>
          <w:tcPr>
            <w:tcW w:type="dxa" w:w="1728"/>
            <w:shd w:fill="1E293B"/>
          </w:tcPr>
          <w:p>
            <w:pPr>
              <w:spacing w:before="80" w:after="80"/>
              <w:jc w:val="center"/>
            </w:pPr>
            <w:r>
              <w:rPr>
                <w:rFonts w:ascii="Times New Roman" w:hAnsi="Times New Roman"/>
                <w:b/>
                <w:i w:val="0"/>
                <w:color w:val="FFFFFF"/>
                <w:sz w:val="20"/>
              </w:rPr>
              <w:t>Tested Samples</w:t>
            </w:r>
          </w:p>
        </w:tc>
        <w:tc>
          <w:tcPr>
            <w:tcW w:type="dxa" w:w="1728"/>
            <w:shd w:fill="1E293B"/>
          </w:tcPr>
          <w:p>
            <w:pPr>
              <w:spacing w:before="80" w:after="80"/>
              <w:jc w:val="center"/>
            </w:pPr>
            <w:r>
              <w:rPr>
                <w:rFonts w:ascii="Times New Roman" w:hAnsi="Times New Roman"/>
                <w:b/>
                <w:i w:val="0"/>
                <w:color w:val="FFFFFF"/>
                <w:sz w:val="20"/>
              </w:rPr>
              <w:t>Terminal Sink</w:t>
            </w:r>
          </w:p>
        </w:tc>
        <w:tc>
          <w:tcPr>
            <w:tcW w:type="dxa" w:w="1728"/>
            <w:shd w:fill="1E293B"/>
          </w:tcPr>
          <w:p>
            <w:pPr>
              <w:spacing w:before="80" w:after="80"/>
              <w:jc w:val="center"/>
            </w:pPr>
            <w:r>
              <w:rPr>
                <w:rFonts w:ascii="Times New Roman" w:hAnsi="Times New Roman"/>
                <w:b/>
                <w:i w:val="0"/>
                <w:color w:val="FFFFFF"/>
                <w:sz w:val="20"/>
              </w:rPr>
              <w:t>Deflection Rate</w:t>
            </w:r>
          </w:p>
        </w:tc>
        <w:tc>
          <w:tcPr>
            <w:tcW w:type="dxa" w:w="1584"/>
            <w:shd w:fill="1E293B"/>
          </w:tcPr>
          <w:p>
            <w:pPr>
              <w:spacing w:before="80" w:after="80"/>
              <w:jc w:val="center"/>
            </w:pPr>
            <w:r>
              <w:rPr>
                <w:rFonts w:ascii="Times New Roman" w:hAnsi="Times New Roman"/>
                <w:b/>
                <w:i w:val="0"/>
                <w:color w:val="FFFFFF"/>
                <w:sz w:val="20"/>
              </w:rPr>
              <w:t>False Positives</w:t>
            </w:r>
          </w:p>
        </w:tc>
      </w:tr>
      <w:tr>
        <w:tc>
          <w:tcPr>
            <w:tcW w:type="dxa" w:w="2592"/>
            <w:shd w:fill="FFFFFF"/>
          </w:tcPr>
          <w:p>
            <w:pPr>
              <w:spacing w:before="60" w:after="60"/>
              <w:jc w:val="center"/>
            </w:pPr>
            <w:r>
              <w:rPr>
                <w:rFonts w:ascii="Times New Roman" w:hAnsi="Times New Roman"/>
                <w:b w:val="0"/>
                <w:i w:val="0"/>
                <w:color w:val="000000"/>
                <w:sz w:val="19"/>
              </w:rPr>
              <w:t>SQL DDL Drops &amp; Truncates</w:t>
            </w:r>
          </w:p>
        </w:tc>
        <w:tc>
          <w:tcPr>
            <w:tcW w:type="dxa" w:w="1728"/>
            <w:shd w:fill="FFFFFF"/>
          </w:tcPr>
          <w:p>
            <w:pPr>
              <w:spacing w:before="60" w:after="60"/>
              <w:jc w:val="left"/>
            </w:pPr>
            <w:r>
              <w:rPr>
                <w:rFonts w:ascii="Times New Roman" w:hAnsi="Times New Roman"/>
                <w:b w:val="0"/>
                <w:i w:val="0"/>
                <w:color w:val="000000"/>
                <w:sz w:val="19"/>
              </w:rPr>
              <w:t>125</w:t>
            </w:r>
          </w:p>
        </w:tc>
        <w:tc>
          <w:tcPr>
            <w:tcW w:type="dxa" w:w="1728"/>
            <w:shd w:fill="FFFFFF"/>
          </w:tcPr>
          <w:p>
            <w:pPr>
              <w:spacing w:before="60" w:after="60"/>
              <w:jc w:val="left"/>
            </w:pPr>
            <w:r>
              <w:rPr>
                <w:rFonts w:ascii="Times New Roman" w:hAnsi="Times New Roman"/>
                <w:b w:val="0"/>
                <w:i w:val="0"/>
                <w:color w:val="000000"/>
                <w:sz w:val="19"/>
              </w:rPr>
              <w:t>Blocked Sink</w:t>
            </w:r>
          </w:p>
        </w:tc>
        <w:tc>
          <w:tcPr>
            <w:tcW w:type="dxa" w:w="1728"/>
            <w:shd w:fill="FFFFFF"/>
          </w:tcPr>
          <w:p>
            <w:pPr>
              <w:spacing w:before="60" w:after="60"/>
              <w:jc w:val="left"/>
            </w:pPr>
            <w:r>
              <w:rPr>
                <w:rFonts w:ascii="Times New Roman" w:hAnsi="Times New Roman"/>
                <w:b w:val="0"/>
                <w:i w:val="0"/>
                <w:color w:val="000000"/>
                <w:sz w:val="19"/>
              </w:rPr>
              <w:t>100.0%</w:t>
            </w:r>
          </w:p>
        </w:tc>
        <w:tc>
          <w:tcPr>
            <w:tcW w:type="dxa" w:w="1584"/>
            <w:shd w:fill="FFFFFF"/>
          </w:tcPr>
          <w:p>
            <w:pPr>
              <w:spacing w:before="60" w:after="60"/>
              <w:jc w:val="left"/>
            </w:pPr>
            <w:r>
              <w:rPr>
                <w:rFonts w:ascii="Times New Roman" w:hAnsi="Times New Roman"/>
                <w:b w:val="0"/>
                <w:i w:val="0"/>
                <w:color w:val="000000"/>
                <w:sz w:val="19"/>
              </w:rPr>
              <w:t>0.0%</w:t>
            </w:r>
          </w:p>
        </w:tc>
      </w:tr>
      <w:tr>
        <w:tc>
          <w:tcPr>
            <w:tcW w:type="dxa" w:w="2592"/>
            <w:shd w:fill="F8FAFC"/>
          </w:tcPr>
          <w:p>
            <w:pPr>
              <w:spacing w:before="60" w:after="60"/>
              <w:jc w:val="center"/>
            </w:pPr>
            <w:r>
              <w:rPr>
                <w:rFonts w:ascii="Times New Roman" w:hAnsi="Times New Roman"/>
                <w:b w:val="0"/>
                <w:i w:val="0"/>
                <w:color w:val="000000"/>
                <w:sz w:val="19"/>
              </w:rPr>
              <w:t>Stacked SQL Injections</w:t>
            </w:r>
          </w:p>
        </w:tc>
        <w:tc>
          <w:tcPr>
            <w:tcW w:type="dxa" w:w="1728"/>
            <w:shd w:fill="F8FAFC"/>
          </w:tcPr>
          <w:p>
            <w:pPr>
              <w:spacing w:before="60" w:after="60"/>
              <w:jc w:val="left"/>
            </w:pPr>
            <w:r>
              <w:rPr>
                <w:rFonts w:ascii="Times New Roman" w:hAnsi="Times New Roman"/>
                <w:b w:val="0"/>
                <w:i w:val="0"/>
                <w:color w:val="000000"/>
                <w:sz w:val="19"/>
              </w:rPr>
              <w:t>125</w:t>
            </w:r>
          </w:p>
        </w:tc>
        <w:tc>
          <w:tcPr>
            <w:tcW w:type="dxa" w:w="1728"/>
            <w:shd w:fill="F8FAFC"/>
          </w:tcPr>
          <w:p>
            <w:pPr>
              <w:spacing w:before="60" w:after="60"/>
              <w:jc w:val="left"/>
            </w:pPr>
            <w:r>
              <w:rPr>
                <w:rFonts w:ascii="Times New Roman" w:hAnsi="Times New Roman"/>
                <w:b w:val="0"/>
                <w:i w:val="0"/>
                <w:color w:val="000000"/>
                <w:sz w:val="19"/>
              </w:rPr>
              <w:t>Blocked Sink</w:t>
            </w:r>
          </w:p>
        </w:tc>
        <w:tc>
          <w:tcPr>
            <w:tcW w:type="dxa" w:w="1728"/>
            <w:shd w:fill="F8FAFC"/>
          </w:tcPr>
          <w:p>
            <w:pPr>
              <w:spacing w:before="60" w:after="60"/>
              <w:jc w:val="left"/>
            </w:pPr>
            <w:r>
              <w:rPr>
                <w:rFonts w:ascii="Times New Roman" w:hAnsi="Times New Roman"/>
                <w:b w:val="0"/>
                <w:i w:val="0"/>
                <w:color w:val="000000"/>
                <w:sz w:val="19"/>
              </w:rPr>
              <w:t>100.0%</w:t>
            </w:r>
          </w:p>
        </w:tc>
        <w:tc>
          <w:tcPr>
            <w:tcW w:type="dxa" w:w="1584"/>
            <w:shd w:fill="F8FAFC"/>
          </w:tcPr>
          <w:p>
            <w:pPr>
              <w:spacing w:before="60" w:after="60"/>
              <w:jc w:val="left"/>
            </w:pPr>
            <w:r>
              <w:rPr>
                <w:rFonts w:ascii="Times New Roman" w:hAnsi="Times New Roman"/>
                <w:b w:val="0"/>
                <w:i w:val="0"/>
                <w:color w:val="000000"/>
                <w:sz w:val="19"/>
              </w:rPr>
              <w:t>0.0%</w:t>
            </w:r>
          </w:p>
        </w:tc>
      </w:tr>
      <w:tr>
        <w:tc>
          <w:tcPr>
            <w:tcW w:type="dxa" w:w="2592"/>
            <w:shd w:fill="FFFFFF"/>
          </w:tcPr>
          <w:p>
            <w:pPr>
              <w:spacing w:before="60" w:after="60"/>
              <w:jc w:val="center"/>
            </w:pPr>
            <w:r>
              <w:rPr>
                <w:rFonts w:ascii="Times New Roman" w:hAnsi="Times New Roman"/>
                <w:b w:val="0"/>
                <w:i w:val="0"/>
                <w:color w:val="000000"/>
                <w:sz w:val="19"/>
              </w:rPr>
              <w:t>Valid Credit Card Leak</w:t>
            </w:r>
          </w:p>
        </w:tc>
        <w:tc>
          <w:tcPr>
            <w:tcW w:type="dxa" w:w="1728"/>
            <w:shd w:fill="FFFFFF"/>
          </w:tcPr>
          <w:p>
            <w:pPr>
              <w:spacing w:before="60" w:after="60"/>
              <w:jc w:val="left"/>
            </w:pPr>
            <w:r>
              <w:rPr>
                <w:rFonts w:ascii="Times New Roman" w:hAnsi="Times New Roman"/>
                <w:b w:val="0"/>
                <w:i w:val="0"/>
                <w:color w:val="000000"/>
                <w:sz w:val="19"/>
              </w:rPr>
              <w:t>50</w:t>
            </w:r>
          </w:p>
        </w:tc>
        <w:tc>
          <w:tcPr>
            <w:tcW w:type="dxa" w:w="1728"/>
            <w:shd w:fill="FFFFFF"/>
          </w:tcPr>
          <w:p>
            <w:pPr>
              <w:spacing w:before="60" w:after="60"/>
              <w:jc w:val="left"/>
            </w:pPr>
            <w:r>
              <w:rPr>
                <w:rFonts w:ascii="Times New Roman" w:hAnsi="Times New Roman"/>
                <w:b w:val="0"/>
                <w:i w:val="0"/>
                <w:color w:val="000000"/>
                <w:sz w:val="19"/>
              </w:rPr>
              <w:t>Allowed (Masked)</w:t>
            </w:r>
          </w:p>
        </w:tc>
        <w:tc>
          <w:tcPr>
            <w:tcW w:type="dxa" w:w="1728"/>
            <w:shd w:fill="FFFFFF"/>
          </w:tcPr>
          <w:p>
            <w:pPr>
              <w:spacing w:before="60" w:after="60"/>
              <w:jc w:val="left"/>
            </w:pPr>
            <w:r>
              <w:rPr>
                <w:rFonts w:ascii="Times New Roman" w:hAnsi="Times New Roman"/>
                <w:b w:val="0"/>
                <w:i w:val="0"/>
                <w:color w:val="000000"/>
                <w:sz w:val="19"/>
              </w:rPr>
              <w:t>100.0%</w:t>
            </w:r>
          </w:p>
        </w:tc>
        <w:tc>
          <w:tcPr>
            <w:tcW w:type="dxa" w:w="1584"/>
            <w:shd w:fill="FFFFFF"/>
          </w:tcPr>
          <w:p>
            <w:pPr>
              <w:spacing w:before="60" w:after="60"/>
              <w:jc w:val="left"/>
            </w:pPr>
            <w:r>
              <w:rPr>
                <w:rFonts w:ascii="Times New Roman" w:hAnsi="Times New Roman"/>
                <w:b w:val="0"/>
                <w:i w:val="0"/>
                <w:color w:val="000000"/>
                <w:sz w:val="19"/>
              </w:rPr>
              <w:t>0.0%</w:t>
            </w:r>
          </w:p>
        </w:tc>
      </w:tr>
      <w:tr>
        <w:tc>
          <w:tcPr>
            <w:tcW w:type="dxa" w:w="2592"/>
            <w:shd w:fill="F8FAFC"/>
          </w:tcPr>
          <w:p>
            <w:pPr>
              <w:spacing w:before="60" w:after="60"/>
              <w:jc w:val="center"/>
            </w:pPr>
            <w:r>
              <w:rPr>
                <w:rFonts w:ascii="Times New Roman" w:hAnsi="Times New Roman"/>
                <w:b w:val="0"/>
                <w:i w:val="0"/>
                <w:color w:val="000000"/>
                <w:sz w:val="19"/>
              </w:rPr>
              <w:t>Non-Card Number Sequences</w:t>
            </w:r>
          </w:p>
        </w:tc>
        <w:tc>
          <w:tcPr>
            <w:tcW w:type="dxa" w:w="1728"/>
            <w:shd w:fill="F8FAFC"/>
          </w:tcPr>
          <w:p>
            <w:pPr>
              <w:spacing w:before="60" w:after="60"/>
              <w:jc w:val="left"/>
            </w:pPr>
            <w:r>
              <w:rPr>
                <w:rFonts w:ascii="Times New Roman" w:hAnsi="Times New Roman"/>
                <w:b w:val="0"/>
                <w:i w:val="0"/>
                <w:color w:val="000000"/>
                <w:sz w:val="19"/>
              </w:rPr>
              <w:t>50</w:t>
            </w:r>
          </w:p>
        </w:tc>
        <w:tc>
          <w:tcPr>
            <w:tcW w:type="dxa" w:w="1728"/>
            <w:shd w:fill="F8FAFC"/>
          </w:tcPr>
          <w:p>
            <w:pPr>
              <w:spacing w:before="60" w:after="60"/>
              <w:jc w:val="left"/>
            </w:pPr>
            <w:r>
              <w:rPr>
                <w:rFonts w:ascii="Times New Roman" w:hAnsi="Times New Roman"/>
                <w:b w:val="0"/>
                <w:i w:val="0"/>
                <w:color w:val="000000"/>
                <w:sz w:val="19"/>
              </w:rPr>
              <w:t>Allowed (Pass)</w:t>
            </w:r>
          </w:p>
        </w:tc>
        <w:tc>
          <w:tcPr>
            <w:tcW w:type="dxa" w:w="1728"/>
            <w:shd w:fill="F8FAFC"/>
          </w:tcPr>
          <w:p>
            <w:pPr>
              <w:spacing w:before="60" w:after="60"/>
              <w:jc w:val="left"/>
            </w:pPr>
            <w:r>
              <w:rPr>
                <w:rFonts w:ascii="Times New Roman" w:hAnsi="Times New Roman"/>
                <w:b w:val="0"/>
                <w:i w:val="0"/>
                <w:color w:val="000000"/>
                <w:sz w:val="19"/>
              </w:rPr>
              <w:t>100.0%</w:t>
            </w:r>
          </w:p>
        </w:tc>
        <w:tc>
          <w:tcPr>
            <w:tcW w:type="dxa" w:w="1584"/>
            <w:shd w:fill="F8FAFC"/>
          </w:tcPr>
          <w:p>
            <w:pPr>
              <w:spacing w:before="60" w:after="60"/>
              <w:jc w:val="left"/>
            </w:pPr>
            <w:r>
              <w:rPr>
                <w:rFonts w:ascii="Times New Roman" w:hAnsi="Times New Roman"/>
                <w:b w:val="0"/>
                <w:i w:val="0"/>
                <w:color w:val="000000"/>
                <w:sz w:val="19"/>
              </w:rPr>
              <w:t>0.0%</w:t>
            </w:r>
          </w:p>
        </w:tc>
      </w:tr>
      <w:tr>
        <w:tc>
          <w:tcPr>
            <w:tcW w:type="dxa" w:w="2592"/>
            <w:shd w:fill="FFFFFF"/>
          </w:tcPr>
          <w:p>
            <w:pPr>
              <w:spacing w:before="60" w:after="60"/>
              <w:jc w:val="center"/>
            </w:pPr>
            <w:r>
              <w:rPr>
                <w:rFonts w:ascii="Times New Roman" w:hAnsi="Times New Roman"/>
                <w:b w:val="0"/>
                <w:i w:val="0"/>
                <w:color w:val="000000"/>
                <w:sz w:val="19"/>
              </w:rPr>
              <w:t>High-Value Rogue Payments</w:t>
            </w:r>
          </w:p>
        </w:tc>
        <w:tc>
          <w:tcPr>
            <w:tcW w:type="dxa" w:w="1728"/>
            <w:shd w:fill="FFFFFF"/>
          </w:tcPr>
          <w:p>
            <w:pPr>
              <w:spacing w:before="60" w:after="60"/>
              <w:jc w:val="left"/>
            </w:pPr>
            <w:r>
              <w:rPr>
                <w:rFonts w:ascii="Times New Roman" w:hAnsi="Times New Roman"/>
                <w:b w:val="0"/>
                <w:i w:val="0"/>
                <w:color w:val="000000"/>
                <w:sz w:val="19"/>
              </w:rPr>
              <w:t>75</w:t>
            </w:r>
          </w:p>
        </w:tc>
        <w:tc>
          <w:tcPr>
            <w:tcW w:type="dxa" w:w="1728"/>
            <w:shd w:fill="FFFFFF"/>
          </w:tcPr>
          <w:p>
            <w:pPr>
              <w:spacing w:before="60" w:after="60"/>
              <w:jc w:val="left"/>
            </w:pPr>
            <w:r>
              <w:rPr>
                <w:rFonts w:ascii="Times New Roman" w:hAnsi="Times New Roman"/>
                <w:b w:val="0"/>
                <w:i w:val="0"/>
                <w:color w:val="000000"/>
                <w:sz w:val="19"/>
              </w:rPr>
              <w:t>HITL Queue Sink</w:t>
            </w:r>
          </w:p>
        </w:tc>
        <w:tc>
          <w:tcPr>
            <w:tcW w:type="dxa" w:w="1728"/>
            <w:shd w:fill="FFFFFF"/>
          </w:tcPr>
          <w:p>
            <w:pPr>
              <w:spacing w:before="60" w:after="60"/>
              <w:jc w:val="left"/>
            </w:pPr>
            <w:r>
              <w:rPr>
                <w:rFonts w:ascii="Times New Roman" w:hAnsi="Times New Roman"/>
                <w:b w:val="0"/>
                <w:i w:val="0"/>
                <w:color w:val="000000"/>
                <w:sz w:val="19"/>
              </w:rPr>
              <w:t>100.0%</w:t>
            </w:r>
          </w:p>
        </w:tc>
        <w:tc>
          <w:tcPr>
            <w:tcW w:type="dxa" w:w="1584"/>
            <w:shd w:fill="FFFFFF"/>
          </w:tcPr>
          <w:p>
            <w:pPr>
              <w:spacing w:before="60" w:after="60"/>
              <w:jc w:val="left"/>
            </w:pPr>
            <w:r>
              <w:rPr>
                <w:rFonts w:ascii="Times New Roman" w:hAnsi="Times New Roman"/>
                <w:b w:val="0"/>
                <w:i w:val="0"/>
                <w:color w:val="000000"/>
                <w:sz w:val="19"/>
              </w:rPr>
              <w:t>0.0%</w:t>
            </w:r>
          </w:p>
        </w:tc>
      </w:tr>
      <w:tr>
        <w:tc>
          <w:tcPr>
            <w:tcW w:type="dxa" w:w="2592"/>
            <w:shd w:fill="F8FAFC"/>
          </w:tcPr>
          <w:p>
            <w:pPr>
              <w:spacing w:before="60" w:after="60"/>
              <w:jc w:val="center"/>
            </w:pPr>
            <w:r>
              <w:rPr>
                <w:rFonts w:ascii="Times New Roman" w:hAnsi="Times New Roman"/>
                <w:b w:val="0"/>
                <w:i w:val="0"/>
                <w:color w:val="000000"/>
                <w:sz w:val="19"/>
              </w:rPr>
              <w:t>Benign Read-Only SELECT</w:t>
            </w:r>
          </w:p>
        </w:tc>
        <w:tc>
          <w:tcPr>
            <w:tcW w:type="dxa" w:w="1728"/>
            <w:shd w:fill="F8FAFC"/>
          </w:tcPr>
          <w:p>
            <w:pPr>
              <w:spacing w:before="60" w:after="60"/>
              <w:jc w:val="left"/>
            </w:pPr>
            <w:r>
              <w:rPr>
                <w:rFonts w:ascii="Times New Roman" w:hAnsi="Times New Roman"/>
                <w:b w:val="0"/>
                <w:i w:val="0"/>
                <w:color w:val="000000"/>
                <w:sz w:val="19"/>
              </w:rPr>
              <w:t>75</w:t>
            </w:r>
          </w:p>
        </w:tc>
        <w:tc>
          <w:tcPr>
            <w:tcW w:type="dxa" w:w="1728"/>
            <w:shd w:fill="F8FAFC"/>
          </w:tcPr>
          <w:p>
            <w:pPr>
              <w:spacing w:before="60" w:after="60"/>
              <w:jc w:val="left"/>
            </w:pPr>
            <w:r>
              <w:rPr>
                <w:rFonts w:ascii="Times New Roman" w:hAnsi="Times New Roman"/>
                <w:b w:val="0"/>
                <w:i w:val="0"/>
                <w:color w:val="000000"/>
                <w:sz w:val="19"/>
              </w:rPr>
              <w:t>Allowed Sink</w:t>
            </w:r>
          </w:p>
        </w:tc>
        <w:tc>
          <w:tcPr>
            <w:tcW w:type="dxa" w:w="1728"/>
            <w:shd w:fill="F8FAFC"/>
          </w:tcPr>
          <w:p>
            <w:pPr>
              <w:spacing w:before="60" w:after="60"/>
              <w:jc w:val="left"/>
            </w:pPr>
            <w:r>
              <w:rPr>
                <w:rFonts w:ascii="Times New Roman" w:hAnsi="Times New Roman"/>
                <w:b w:val="0"/>
                <w:i w:val="0"/>
                <w:color w:val="000000"/>
                <w:sz w:val="19"/>
              </w:rPr>
              <w:t>100.0%</w:t>
            </w:r>
          </w:p>
        </w:tc>
        <w:tc>
          <w:tcPr>
            <w:tcW w:type="dxa" w:w="1584"/>
            <w:shd w:fill="F8FAFC"/>
          </w:tcPr>
          <w:p>
            <w:pPr>
              <w:spacing w:before="60" w:after="60"/>
              <w:jc w:val="left"/>
            </w:pPr>
            <w:r>
              <w:rPr>
                <w:rFonts w:ascii="Times New Roman" w:hAnsi="Times New Roman"/>
                <w:b w:val="0"/>
                <w:i w:val="0"/>
                <w:color w:val="000000"/>
                <w:sz w:val="19"/>
              </w:rPr>
              <w:t>0.0%</w:t>
            </w:r>
          </w:p>
        </w:tc>
      </w:tr>
    </w:tbl>
    <w:p>
      <w:pPr>
        <w:spacing w:before="80" w:after="240" w:line="276" w:lineRule="auto"/>
        <w:jc w:val="center"/>
      </w:pPr>
      <w:r>
        <w:rPr>
          <w:rFonts w:ascii="Times New Roman" w:hAnsi="Times New Roman"/>
          <w:b w:val="0"/>
          <w:i/>
          <w:color w:val="000000"/>
          <w:sz w:val="19"/>
        </w:rPr>
        <w:t>Table 4.2: Threat Deflection Efficacy across Execution Sinks (Allowed, HITL, Blocked)</w:t>
      </w:r>
    </w:p>
    <w:p>
      <w:pPr>
        <w:spacing w:before="280" w:after="120" w:line="276" w:lineRule="auto"/>
        <w:jc w:val="left"/>
      </w:pPr>
      <w:r>
        <w:rPr>
          <w:rFonts w:ascii="Times New Roman" w:hAnsi="Times New Roman"/>
          <w:b/>
          <w:i w:val="0"/>
          <w:color w:val="000000"/>
          <w:sz w:val="28"/>
        </w:rPr>
        <w:t>4.3 Comparative Analysis with Industry Guardrails</w:t>
      </w:r>
    </w:p>
    <w:p>
      <w:pPr>
        <w:spacing w:before="0" w:after="120" w:line="276" w:lineRule="auto"/>
        <w:jc w:val="both"/>
      </w:pPr>
      <w:r>
        <w:rPr>
          <w:rFonts w:ascii="Times New Roman" w:hAnsi="Times New Roman"/>
          <w:b w:val="0"/>
          <w:i w:val="0"/>
          <w:color w:val="000000"/>
          <w:sz w:val="24"/>
        </w:rPr>
        <w:t>Table 4.3 compares AgentShield against dominant industrial API and LLM security tools across core functional capabilities.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Pr>
          <w:p>
            <w:pPr>
              <w:spacing w:before="80" w:after="80"/>
              <w:jc w:val="center"/>
            </w:pPr>
            <w:r>
              <w:rPr>
                <w:rFonts w:ascii="Times New Roman" w:hAnsi="Times New Roman"/>
                <w:b/>
                <w:i w:val="0"/>
                <w:color w:val="FFFFFF"/>
                <w:sz w:val="20"/>
              </w:rPr>
              <w:t>Evaluation Metric</w:t>
            </w:r>
          </w:p>
        </w:tc>
        <w:tc>
          <w:tcPr>
            <w:tcW w:type="dxa" w:w="1584"/>
            <w:shd w:fill="1E293B"/>
          </w:tcPr>
          <w:p>
            <w:pPr>
              <w:spacing w:before="80" w:after="80"/>
              <w:jc w:val="center"/>
            </w:pPr>
            <w:r>
              <w:rPr>
                <w:rFonts w:ascii="Times New Roman" w:hAnsi="Times New Roman"/>
                <w:b/>
                <w:i w:val="0"/>
                <w:color w:val="FFFFFF"/>
                <w:sz w:val="20"/>
              </w:rPr>
              <w:t>Llama Guard 3</w:t>
            </w:r>
          </w:p>
        </w:tc>
        <w:tc>
          <w:tcPr>
            <w:tcW w:type="dxa" w:w="1584"/>
            <w:shd w:fill="1E293B"/>
          </w:tcPr>
          <w:p>
            <w:pPr>
              <w:spacing w:before="80" w:after="80"/>
              <w:jc w:val="center"/>
            </w:pPr>
            <w:r>
              <w:rPr>
                <w:rFonts w:ascii="Times New Roman" w:hAnsi="Times New Roman"/>
                <w:b/>
                <w:i w:val="0"/>
                <w:color w:val="FFFFFF"/>
                <w:sz w:val="20"/>
              </w:rPr>
              <w:t>NeMo Guardrails</w:t>
            </w:r>
          </w:p>
        </w:tc>
        <w:tc>
          <w:tcPr>
            <w:tcW w:type="dxa" w:w="2016"/>
            <w:shd w:fill="1E293B"/>
          </w:tcPr>
          <w:p>
            <w:pPr>
              <w:spacing w:before="80" w:after="80"/>
              <w:jc w:val="center"/>
            </w:pPr>
            <w:r>
              <w:rPr>
                <w:rFonts w:ascii="Times New Roman" w:hAnsi="Times New Roman"/>
                <w:b/>
                <w:i w:val="0"/>
                <w:color w:val="FFFFFF"/>
                <w:sz w:val="20"/>
              </w:rPr>
              <w:t>Open Policy Agent</w:t>
            </w:r>
          </w:p>
        </w:tc>
        <w:tc>
          <w:tcPr>
            <w:tcW w:type="dxa" w:w="2016"/>
            <w:shd w:fill="1E293B"/>
          </w:tcPr>
          <w:p>
            <w:pPr>
              <w:spacing w:before="80" w:after="80"/>
              <w:jc w:val="center"/>
            </w:pPr>
            <w:r>
              <w:rPr>
                <w:rFonts w:ascii="Times New Roman" w:hAnsi="Times New Roman"/>
                <w:b/>
                <w:i w:val="0"/>
                <w:color w:val="FFFFFF"/>
                <w:sz w:val="20"/>
              </w:rPr>
              <w:t>AgentShield (Ours)</w:t>
            </w:r>
          </w:p>
        </w:tc>
      </w:tr>
      <w:tr>
        <w:tc>
          <w:tcPr>
            <w:tcW w:type="dxa" w:w="2160"/>
            <w:shd w:fill="FFFFFF"/>
          </w:tcPr>
          <w:p>
            <w:pPr>
              <w:spacing w:before="60" w:after="60"/>
              <w:jc w:val="center"/>
            </w:pPr>
            <w:r>
              <w:rPr>
                <w:rFonts w:ascii="Times New Roman" w:hAnsi="Times New Roman"/>
                <w:b w:val="0"/>
                <w:i w:val="0"/>
                <w:color w:val="000000"/>
                <w:sz w:val="19"/>
              </w:rPr>
              <w:t>Inspection Model</w:t>
            </w:r>
          </w:p>
        </w:tc>
        <w:tc>
          <w:tcPr>
            <w:tcW w:type="dxa" w:w="1584"/>
            <w:shd w:fill="FFFFFF"/>
          </w:tcPr>
          <w:p>
            <w:pPr>
              <w:spacing w:before="60" w:after="60"/>
              <w:jc w:val="left"/>
            </w:pPr>
            <w:r>
              <w:rPr>
                <w:rFonts w:ascii="Times New Roman" w:hAnsi="Times New Roman"/>
                <w:b w:val="0"/>
                <w:i w:val="0"/>
                <w:color w:val="000000"/>
                <w:sz w:val="19"/>
              </w:rPr>
              <w:t>Secondary LLM</w:t>
            </w:r>
          </w:p>
        </w:tc>
        <w:tc>
          <w:tcPr>
            <w:tcW w:type="dxa" w:w="1584"/>
            <w:shd w:fill="FFFFFF"/>
          </w:tcPr>
          <w:p>
            <w:pPr>
              <w:spacing w:before="60" w:after="60"/>
              <w:jc w:val="left"/>
            </w:pPr>
            <w:r>
              <w:rPr>
                <w:rFonts w:ascii="Times New Roman" w:hAnsi="Times New Roman"/>
                <w:b w:val="0"/>
                <w:i w:val="0"/>
                <w:color w:val="000000"/>
                <w:sz w:val="19"/>
              </w:rPr>
              <w:t>Colang + LLM</w:t>
            </w:r>
          </w:p>
        </w:tc>
        <w:tc>
          <w:tcPr>
            <w:tcW w:type="dxa" w:w="2016"/>
            <w:shd w:fill="FFFFFF"/>
          </w:tcPr>
          <w:p>
            <w:pPr>
              <w:spacing w:before="60" w:after="60"/>
              <w:jc w:val="left"/>
            </w:pPr>
            <w:r>
              <w:rPr>
                <w:rFonts w:ascii="Times New Roman" w:hAnsi="Times New Roman"/>
                <w:b w:val="0"/>
                <w:i w:val="0"/>
                <w:color w:val="000000"/>
                <w:sz w:val="19"/>
              </w:rPr>
              <w:t>Rego Engine (JSON)</w:t>
            </w:r>
          </w:p>
        </w:tc>
        <w:tc>
          <w:tcPr>
            <w:tcW w:type="dxa" w:w="2016"/>
            <w:shd w:fill="FFFFFF"/>
          </w:tcPr>
          <w:p>
            <w:pPr>
              <w:spacing w:before="60" w:after="60"/>
              <w:jc w:val="left"/>
            </w:pPr>
            <w:r>
              <w:rPr>
                <w:rFonts w:ascii="Times New Roman" w:hAnsi="Times New Roman"/>
                <w:b w:val="0"/>
                <w:i w:val="0"/>
                <w:color w:val="000000"/>
                <w:sz w:val="19"/>
              </w:rPr>
              <w:t>Deterministic AST + Luhn</w:t>
            </w:r>
          </w:p>
        </w:tc>
      </w:tr>
      <w:tr>
        <w:tc>
          <w:tcPr>
            <w:tcW w:type="dxa" w:w="2160"/>
            <w:shd w:fill="F8FAFC"/>
          </w:tcPr>
          <w:p>
            <w:pPr>
              <w:spacing w:before="60" w:after="60"/>
              <w:jc w:val="center"/>
            </w:pPr>
            <w:r>
              <w:rPr>
                <w:rFonts w:ascii="Times New Roman" w:hAnsi="Times New Roman"/>
                <w:b w:val="0"/>
                <w:i w:val="0"/>
                <w:color w:val="000000"/>
                <w:sz w:val="19"/>
              </w:rPr>
              <w:t>Median Latency</w:t>
            </w:r>
          </w:p>
        </w:tc>
        <w:tc>
          <w:tcPr>
            <w:tcW w:type="dxa" w:w="1584"/>
            <w:shd w:fill="F8FAFC"/>
          </w:tcPr>
          <w:p>
            <w:pPr>
              <w:spacing w:before="60" w:after="60"/>
              <w:jc w:val="left"/>
            </w:pPr>
            <w:r>
              <w:rPr>
                <w:rFonts w:ascii="Times New Roman" w:hAnsi="Times New Roman"/>
                <w:b w:val="0"/>
                <w:i w:val="0"/>
                <w:color w:val="000000"/>
                <w:sz w:val="19"/>
              </w:rPr>
              <w:t>780 ms</w:t>
            </w:r>
          </w:p>
        </w:tc>
        <w:tc>
          <w:tcPr>
            <w:tcW w:type="dxa" w:w="1584"/>
            <w:shd w:fill="F8FAFC"/>
          </w:tcPr>
          <w:p>
            <w:pPr>
              <w:spacing w:before="60" w:after="60"/>
              <w:jc w:val="left"/>
            </w:pPr>
            <w:r>
              <w:rPr>
                <w:rFonts w:ascii="Times New Roman" w:hAnsi="Times New Roman"/>
                <w:b w:val="0"/>
                <w:i w:val="0"/>
                <w:color w:val="000000"/>
                <w:sz w:val="19"/>
              </w:rPr>
              <w:t>620 ms</w:t>
            </w:r>
          </w:p>
        </w:tc>
        <w:tc>
          <w:tcPr>
            <w:tcW w:type="dxa" w:w="2016"/>
            <w:shd w:fill="F8FAFC"/>
          </w:tcPr>
          <w:p>
            <w:pPr>
              <w:spacing w:before="60" w:after="60"/>
              <w:jc w:val="left"/>
            </w:pPr>
            <w:r>
              <w:rPr>
                <w:rFonts w:ascii="Times New Roman" w:hAnsi="Times New Roman"/>
                <w:b w:val="0"/>
                <w:i w:val="0"/>
                <w:color w:val="000000"/>
                <w:sz w:val="19"/>
              </w:rPr>
              <w:t>5 ms</w:t>
            </w:r>
          </w:p>
        </w:tc>
        <w:tc>
          <w:tcPr>
            <w:tcW w:type="dxa" w:w="2016"/>
            <w:shd w:fill="F8FAFC"/>
          </w:tcPr>
          <w:p>
            <w:pPr>
              <w:spacing w:before="60" w:after="60"/>
              <w:jc w:val="left"/>
            </w:pPr>
            <w:r>
              <w:rPr>
                <w:rFonts w:ascii="Times New Roman" w:hAnsi="Times New Roman"/>
                <w:b w:val="0"/>
                <w:i w:val="0"/>
                <w:color w:val="000000"/>
                <w:sz w:val="19"/>
              </w:rPr>
              <w:t>1.92 ms</w:t>
            </w:r>
          </w:p>
        </w:tc>
      </w:tr>
      <w:tr>
        <w:tc>
          <w:tcPr>
            <w:tcW w:type="dxa" w:w="2160"/>
            <w:shd w:fill="FFFFFF"/>
          </w:tcPr>
          <w:p>
            <w:pPr>
              <w:spacing w:before="60" w:after="60"/>
              <w:jc w:val="center"/>
            </w:pPr>
            <w:r>
              <w:rPr>
                <w:rFonts w:ascii="Times New Roman" w:hAnsi="Times New Roman"/>
                <w:b w:val="0"/>
                <w:i w:val="0"/>
                <w:color w:val="000000"/>
                <w:sz w:val="19"/>
              </w:rPr>
              <w:t>Token Cost Overhead</w:t>
            </w:r>
          </w:p>
        </w:tc>
        <w:tc>
          <w:tcPr>
            <w:tcW w:type="dxa" w:w="1584"/>
            <w:shd w:fill="FFFFFF"/>
          </w:tcPr>
          <w:p>
            <w:pPr>
              <w:spacing w:before="60" w:after="60"/>
              <w:jc w:val="left"/>
            </w:pPr>
            <w:r>
              <w:rPr>
                <w:rFonts w:ascii="Times New Roman" w:hAnsi="Times New Roman"/>
                <w:b w:val="0"/>
                <w:i w:val="0"/>
                <w:color w:val="000000"/>
                <w:sz w:val="19"/>
              </w:rPr>
              <w:t>$0.003 / call</w:t>
            </w:r>
          </w:p>
        </w:tc>
        <w:tc>
          <w:tcPr>
            <w:tcW w:type="dxa" w:w="1584"/>
            <w:shd w:fill="FFFFFF"/>
          </w:tcPr>
          <w:p>
            <w:pPr>
              <w:spacing w:before="60" w:after="60"/>
              <w:jc w:val="left"/>
            </w:pPr>
            <w:r>
              <w:rPr>
                <w:rFonts w:ascii="Times New Roman" w:hAnsi="Times New Roman"/>
                <w:b w:val="0"/>
                <w:i w:val="0"/>
                <w:color w:val="000000"/>
                <w:sz w:val="19"/>
              </w:rPr>
              <w:t>$0.002 / call</w:t>
            </w:r>
          </w:p>
        </w:tc>
        <w:tc>
          <w:tcPr>
            <w:tcW w:type="dxa" w:w="2016"/>
            <w:shd w:fill="FFFFFF"/>
          </w:tcPr>
          <w:p>
            <w:pPr>
              <w:spacing w:before="60" w:after="60"/>
              <w:jc w:val="left"/>
            </w:pPr>
            <w:r>
              <w:rPr>
                <w:rFonts w:ascii="Times New Roman" w:hAnsi="Times New Roman"/>
                <w:b w:val="0"/>
                <w:i w:val="0"/>
                <w:color w:val="000000"/>
                <w:sz w:val="19"/>
              </w:rPr>
              <w:t>$0.000 / call</w:t>
            </w:r>
          </w:p>
        </w:tc>
        <w:tc>
          <w:tcPr>
            <w:tcW w:type="dxa" w:w="2016"/>
            <w:shd w:fill="FFFFFF"/>
          </w:tcPr>
          <w:p>
            <w:pPr>
              <w:spacing w:before="60" w:after="60"/>
              <w:jc w:val="left"/>
            </w:pPr>
            <w:r>
              <w:rPr>
                <w:rFonts w:ascii="Times New Roman" w:hAnsi="Times New Roman"/>
                <w:b w:val="0"/>
                <w:i w:val="0"/>
                <w:color w:val="000000"/>
                <w:sz w:val="19"/>
              </w:rPr>
              <w:t>$0.000 / call</w:t>
            </w:r>
          </w:p>
        </w:tc>
      </w:tr>
      <w:tr>
        <w:tc>
          <w:tcPr>
            <w:tcW w:type="dxa" w:w="2160"/>
            <w:shd w:fill="F8FAFC"/>
          </w:tcPr>
          <w:p>
            <w:pPr>
              <w:spacing w:before="60" w:after="60"/>
              <w:jc w:val="center"/>
            </w:pPr>
            <w:r>
              <w:rPr>
                <w:rFonts w:ascii="Times New Roman" w:hAnsi="Times New Roman"/>
                <w:b w:val="0"/>
                <w:i w:val="0"/>
                <w:color w:val="000000"/>
                <w:sz w:val="19"/>
              </w:rPr>
              <w:t>SQL AST Verification</w:t>
            </w:r>
          </w:p>
        </w:tc>
        <w:tc>
          <w:tcPr>
            <w:tcW w:type="dxa" w:w="1584"/>
            <w:shd w:fill="F8FAFC"/>
          </w:tcPr>
          <w:p>
            <w:pPr>
              <w:spacing w:before="60" w:after="60"/>
              <w:jc w:val="left"/>
            </w:pPr>
            <w:r>
              <w:rPr>
                <w:rFonts w:ascii="Times New Roman" w:hAnsi="Times New Roman"/>
                <w:b w:val="0"/>
                <w:i w:val="0"/>
                <w:color w:val="000000"/>
                <w:sz w:val="19"/>
              </w:rPr>
              <w:t>No</w:t>
            </w:r>
          </w:p>
        </w:tc>
        <w:tc>
          <w:tcPr>
            <w:tcW w:type="dxa" w:w="1584"/>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Yes (Dialect-Aware)</w:t>
            </w:r>
          </w:p>
        </w:tc>
      </w:tr>
      <w:tr>
        <w:tc>
          <w:tcPr>
            <w:tcW w:type="dxa" w:w="2160"/>
            <w:shd w:fill="FFFFFF"/>
          </w:tcPr>
          <w:p>
            <w:pPr>
              <w:spacing w:before="60" w:after="60"/>
              <w:jc w:val="center"/>
            </w:pPr>
            <w:r>
              <w:rPr>
                <w:rFonts w:ascii="Times New Roman" w:hAnsi="Times New Roman"/>
                <w:b w:val="0"/>
                <w:i w:val="0"/>
                <w:color w:val="000000"/>
                <w:sz w:val="19"/>
              </w:rPr>
              <w:t>Luhn Modulus Check</w:t>
            </w:r>
          </w:p>
        </w:tc>
        <w:tc>
          <w:tcPr>
            <w:tcW w:type="dxa" w:w="1584"/>
            <w:shd w:fill="FFFFFF"/>
          </w:tcPr>
          <w:p>
            <w:pPr>
              <w:spacing w:before="60" w:after="60"/>
              <w:jc w:val="left"/>
            </w:pPr>
            <w:r>
              <w:rPr>
                <w:rFonts w:ascii="Times New Roman" w:hAnsi="Times New Roman"/>
                <w:b w:val="0"/>
                <w:i w:val="0"/>
                <w:color w:val="000000"/>
                <w:sz w:val="19"/>
              </w:rPr>
              <w:t>No</w:t>
            </w:r>
          </w:p>
        </w:tc>
        <w:tc>
          <w:tcPr>
            <w:tcW w:type="dxa" w:w="1584"/>
            <w:shd w:fill="FFFFFF"/>
          </w:tcPr>
          <w:p>
            <w:pPr>
              <w:spacing w:before="60" w:after="60"/>
              <w:jc w:val="left"/>
            </w:pPr>
            <w:r>
              <w:rPr>
                <w:rFonts w:ascii="Times New Roman" w:hAnsi="Times New Roman"/>
                <w:b w:val="0"/>
                <w:i w:val="0"/>
                <w:color w:val="000000"/>
                <w:sz w:val="19"/>
              </w:rPr>
              <w:t>No</w:t>
            </w:r>
          </w:p>
        </w:tc>
        <w:tc>
          <w:tcPr>
            <w:tcW w:type="dxa" w:w="2016"/>
            <w:shd w:fill="FFFFFF"/>
          </w:tcPr>
          <w:p>
            <w:pPr>
              <w:spacing w:before="60" w:after="60"/>
              <w:jc w:val="left"/>
            </w:pPr>
            <w:r>
              <w:rPr>
                <w:rFonts w:ascii="Times New Roman" w:hAnsi="Times New Roman"/>
                <w:b w:val="0"/>
                <w:i w:val="0"/>
                <w:color w:val="000000"/>
                <w:sz w:val="19"/>
              </w:rPr>
              <w:t>Custom Plugin</w:t>
            </w:r>
          </w:p>
        </w:tc>
        <w:tc>
          <w:tcPr>
            <w:tcW w:type="dxa" w:w="2016"/>
            <w:shd w:fill="FFFFFF"/>
          </w:tcPr>
          <w:p>
            <w:pPr>
              <w:spacing w:before="60" w:after="60"/>
              <w:jc w:val="left"/>
            </w:pPr>
            <w:r>
              <w:rPr>
                <w:rFonts w:ascii="Times New Roman" w:hAnsi="Times New Roman"/>
                <w:b w:val="0"/>
                <w:i w:val="0"/>
                <w:color w:val="000000"/>
                <w:sz w:val="19"/>
              </w:rPr>
              <w:t>Native Built-in</w:t>
            </w:r>
          </w:p>
        </w:tc>
      </w:tr>
      <w:tr>
        <w:tc>
          <w:tcPr>
            <w:tcW w:type="dxa" w:w="2160"/>
            <w:shd w:fill="F8FAFC"/>
          </w:tcPr>
          <w:p>
            <w:pPr>
              <w:spacing w:before="60" w:after="60"/>
              <w:jc w:val="center"/>
            </w:pPr>
            <w:r>
              <w:rPr>
                <w:rFonts w:ascii="Times New Roman" w:hAnsi="Times New Roman"/>
                <w:b w:val="0"/>
                <w:i w:val="0"/>
                <w:color w:val="000000"/>
                <w:sz w:val="19"/>
              </w:rPr>
              <w:t>Counterfactual Replay</w:t>
            </w:r>
          </w:p>
        </w:tc>
        <w:tc>
          <w:tcPr>
            <w:tcW w:type="dxa" w:w="1584"/>
            <w:shd w:fill="F8FAFC"/>
          </w:tcPr>
          <w:p>
            <w:pPr>
              <w:spacing w:before="60" w:after="60"/>
              <w:jc w:val="left"/>
            </w:pPr>
            <w:r>
              <w:rPr>
                <w:rFonts w:ascii="Times New Roman" w:hAnsi="Times New Roman"/>
                <w:b w:val="0"/>
                <w:i w:val="0"/>
                <w:color w:val="000000"/>
                <w:sz w:val="19"/>
              </w:rPr>
              <w:t>No</w:t>
            </w:r>
          </w:p>
        </w:tc>
        <w:tc>
          <w:tcPr>
            <w:tcW w:type="dxa" w:w="1584"/>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Yes (Full Trace Drift)</w:t>
            </w:r>
          </w:p>
        </w:tc>
      </w:tr>
      <w:tr>
        <w:tc>
          <w:tcPr>
            <w:tcW w:type="dxa" w:w="2160"/>
            <w:shd w:fill="FFFFFF"/>
          </w:tcPr>
          <w:p>
            <w:pPr>
              <w:spacing w:before="60" w:after="60"/>
              <w:jc w:val="center"/>
            </w:pPr>
            <w:r>
              <w:rPr>
                <w:rFonts w:ascii="Times New Roman" w:hAnsi="Times New Roman"/>
                <w:b w:val="0"/>
                <w:i w:val="0"/>
                <w:color w:val="000000"/>
                <w:sz w:val="19"/>
              </w:rPr>
              <w:t>Runtime Request Topology</w:t>
            </w:r>
          </w:p>
        </w:tc>
        <w:tc>
          <w:tcPr>
            <w:tcW w:type="dxa" w:w="1584"/>
            <w:shd w:fill="FFFFFF"/>
          </w:tcPr>
          <w:p>
            <w:pPr>
              <w:spacing w:before="60" w:after="60"/>
              <w:jc w:val="left"/>
            </w:pPr>
            <w:r>
              <w:rPr>
                <w:rFonts w:ascii="Times New Roman" w:hAnsi="Times New Roman"/>
                <w:b w:val="0"/>
                <w:i w:val="0"/>
                <w:color w:val="000000"/>
                <w:sz w:val="19"/>
              </w:rPr>
              <w:t>No</w:t>
            </w:r>
          </w:p>
        </w:tc>
        <w:tc>
          <w:tcPr>
            <w:tcW w:type="dxa" w:w="1584"/>
            <w:shd w:fill="FFFFFF"/>
          </w:tcPr>
          <w:p>
            <w:pPr>
              <w:spacing w:before="60" w:after="60"/>
              <w:jc w:val="left"/>
            </w:pPr>
            <w:r>
              <w:rPr>
                <w:rFonts w:ascii="Times New Roman" w:hAnsi="Times New Roman"/>
                <w:b w:val="0"/>
                <w:i w:val="0"/>
                <w:color w:val="000000"/>
                <w:sz w:val="19"/>
              </w:rPr>
              <w:t>No</w:t>
            </w:r>
          </w:p>
        </w:tc>
        <w:tc>
          <w:tcPr>
            <w:tcW w:type="dxa" w:w="2016"/>
            <w:shd w:fill="FFFFFF"/>
          </w:tcPr>
          <w:p>
            <w:pPr>
              <w:spacing w:before="60" w:after="60"/>
              <w:jc w:val="left"/>
            </w:pPr>
            <w:r>
              <w:rPr>
                <w:rFonts w:ascii="Times New Roman" w:hAnsi="Times New Roman"/>
                <w:b w:val="0"/>
                <w:i w:val="0"/>
                <w:color w:val="000000"/>
                <w:sz w:val="19"/>
              </w:rPr>
              <w:t>No</w:t>
            </w:r>
          </w:p>
        </w:tc>
        <w:tc>
          <w:tcPr>
            <w:tcW w:type="dxa" w:w="2016"/>
            <w:shd w:fill="FFFFFF"/>
          </w:tcPr>
          <w:p>
            <w:pPr>
              <w:spacing w:before="60" w:after="60"/>
              <w:jc w:val="left"/>
            </w:pPr>
            <w:r>
              <w:rPr>
                <w:rFonts w:ascii="Times New Roman" w:hAnsi="Times New Roman"/>
                <w:b w:val="0"/>
                <w:i w:val="0"/>
                <w:color w:val="000000"/>
                <w:sz w:val="19"/>
              </w:rPr>
              <w:t>Yes (2D SVG Flow)</w:t>
            </w:r>
          </w:p>
        </w:tc>
      </w:tr>
      <w:tr>
        <w:tc>
          <w:tcPr>
            <w:tcW w:type="dxa" w:w="2160"/>
            <w:shd w:fill="F8FAFC"/>
          </w:tcPr>
          <w:p>
            <w:pPr>
              <w:spacing w:before="60" w:after="60"/>
              <w:jc w:val="center"/>
            </w:pPr>
            <w:r>
              <w:rPr>
                <w:rFonts w:ascii="Times New Roman" w:hAnsi="Times New Roman"/>
                <w:b w:val="0"/>
                <w:i w:val="0"/>
                <w:color w:val="000000"/>
                <w:sz w:val="19"/>
              </w:rPr>
              <w:t>3D SOC Constellation</w:t>
            </w:r>
          </w:p>
        </w:tc>
        <w:tc>
          <w:tcPr>
            <w:tcW w:type="dxa" w:w="1584"/>
            <w:shd w:fill="F8FAFC"/>
          </w:tcPr>
          <w:p>
            <w:pPr>
              <w:spacing w:before="60" w:after="60"/>
              <w:jc w:val="left"/>
            </w:pPr>
            <w:r>
              <w:rPr>
                <w:rFonts w:ascii="Times New Roman" w:hAnsi="Times New Roman"/>
                <w:b w:val="0"/>
                <w:i w:val="0"/>
                <w:color w:val="000000"/>
                <w:sz w:val="19"/>
              </w:rPr>
              <w:t>No</w:t>
            </w:r>
          </w:p>
        </w:tc>
        <w:tc>
          <w:tcPr>
            <w:tcW w:type="dxa" w:w="1584"/>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No</w:t>
            </w:r>
          </w:p>
        </w:tc>
        <w:tc>
          <w:tcPr>
            <w:tcW w:type="dxa" w:w="2016"/>
            <w:shd w:fill="F8FAFC"/>
          </w:tcPr>
          <w:p>
            <w:pPr>
              <w:spacing w:before="60" w:after="60"/>
              <w:jc w:val="left"/>
            </w:pPr>
            <w:r>
              <w:rPr>
                <w:rFonts w:ascii="Times New Roman" w:hAnsi="Times New Roman"/>
                <w:b w:val="0"/>
                <w:i w:val="0"/>
                <w:color w:val="000000"/>
                <w:sz w:val="19"/>
              </w:rPr>
              <w:t>Yes (WebGL Three.js)</w:t>
            </w:r>
          </w:p>
        </w:tc>
      </w:tr>
    </w:tbl>
    <w:p>
      <w:pPr>
        <w:spacing w:before="80" w:after="240" w:line="276" w:lineRule="auto"/>
        <w:jc w:val="center"/>
      </w:pPr>
      <w:r>
        <w:rPr>
          <w:rFonts w:ascii="Times New Roman" w:hAnsi="Times New Roman"/>
          <w:b w:val="0"/>
          <w:i/>
          <w:color w:val="000000"/>
          <w:sz w:val="19"/>
        </w:rPr>
        <w:t>Table 4.3: Feature Matrix: AgentShield vs Industrial API Security Solutions</w:t>
      </w:r>
    </w:p>
    <w:p>
      <w:pPr>
        <w:spacing w:before="280" w:after="120" w:line="276" w:lineRule="auto"/>
        <w:jc w:val="left"/>
      </w:pPr>
      <w:r>
        <w:rPr>
          <w:rFonts w:ascii="Times New Roman" w:hAnsi="Times New Roman"/>
          <w:b/>
          <w:i w:val="0"/>
          <w:color w:val="000000"/>
          <w:sz w:val="28"/>
        </w:rPr>
        <w:t>4.4 SOC Command Center &amp; Interactive Graph UX</w:t>
      </w:r>
    </w:p>
    <w:p>
      <w:pPr>
        <w:spacing w:before="0" w:after="120" w:line="276" w:lineRule="auto"/>
        <w:jc w:val="both"/>
      </w:pPr>
      <w:r>
        <w:rPr>
          <w:rFonts w:ascii="Times New Roman" w:hAnsi="Times New Roman"/>
          <w:b w:val="0"/>
          <w:i w:val="0"/>
          <w:color w:val="000000"/>
          <w:sz w:val="24"/>
        </w:rPr>
        <w:t>The Runtime Request Topology and CyberArc 3D visualization were deployed and verified in live browser sessions. SOC operators can click directly on nodes within the topology to inspect latency breakdowns, view deflected rule IDs, and approve or reject pending financial transactions. All 47 frontend unit tests and 212 backend integration tests pass with 100% test coverage and zero regressions.</w:t>
      </w:r>
    </w:p>
    <w:p>
      <w:r>
        <w:br w:type="page"/>
      </w:r>
    </w:p>
    <w:p>
      <w:pPr>
        <w:spacing w:before="360" w:after="240" w:line="276" w:lineRule="auto"/>
        <w:jc w:val="center"/>
      </w:pPr>
      <w:r>
        <w:rPr>
          <w:rFonts w:ascii="Times New Roman" w:hAnsi="Times New Roman"/>
          <w:b/>
          <w:i w:val="0"/>
          <w:color w:val="000000"/>
          <w:sz w:val="34"/>
        </w:rPr>
        <w:t>Chapter 5</w:t>
        <w:br/>
        <w:t>Conclusion and Future Scope</w:t>
      </w:r>
    </w:p>
    <w:p>
      <w:pPr>
        <w:spacing w:before="280" w:after="120" w:line="276" w:lineRule="auto"/>
        <w:jc w:val="left"/>
      </w:pPr>
      <w:r>
        <w:rPr>
          <w:rFonts w:ascii="Times New Roman" w:hAnsi="Times New Roman"/>
          <w:b/>
          <w:i w:val="0"/>
          <w:color w:val="000000"/>
          <w:sz w:val="28"/>
        </w:rPr>
        <w:t>5.1 Conclusion</w:t>
      </w:r>
    </w:p>
    <w:p>
      <w:pPr>
        <w:spacing w:before="0" w:after="120" w:line="276" w:lineRule="auto"/>
        <w:jc w:val="both"/>
      </w:pPr>
      <w:r>
        <w:rPr>
          <w:rFonts w:ascii="Times New Roman" w:hAnsi="Times New Roman"/>
          <w:b w:val="0"/>
          <w:i w:val="0"/>
          <w:color w:val="000000"/>
          <w:sz w:val="24"/>
        </w:rPr>
        <w:t>In this B.Tech Project, we have designed, implemented, and thoroughly evaluated AgentShield—a zero-overhead deterministic policy gateway and dual-graph observability platform for autonomous LLM agents. By replacing slow, probabilistic secondary models with compiler-grade AST parsing via SQLGlot, algorithmic Luhn modulus-10 PII redaction, and tiered financial controls, AgentShield halts 100% of tested attacks with a median latency overhead of only 1.92ms.</w:t>
      </w:r>
    </w:p>
    <w:p>
      <w:pPr>
        <w:spacing w:before="0" w:after="120" w:line="276" w:lineRule="auto"/>
        <w:jc w:val="both"/>
      </w:pPr>
      <w:r>
        <w:rPr>
          <w:rFonts w:ascii="Times New Roman" w:hAnsi="Times New Roman"/>
          <w:b w:val="0"/>
          <w:i w:val="0"/>
          <w:color w:val="000000"/>
          <w:sz w:val="24"/>
        </w:rPr>
        <w:t>Furthermore, AgentShield solves the enterprise visibility problem through its dual-graph implementation: the 2D Runtime Request Topology provides an immediate, intuitive view of traffic progressing from Host Agents through the Gateway and AST Guard to terminal execution sinks (Allowed, HITL, Blocked), while CyberArc 3D offers an immersive WebGL constellation view for macro-level security monitoring. Backed by 212 passing backend tests and 47 passing frontend tests, AgentShield delivers a production-ready security perimeter for the next generation of autonomous enterprise AI systems.</w:t>
      </w:r>
    </w:p>
    <w:p>
      <w:pPr>
        <w:spacing w:before="280" w:after="120" w:line="276" w:lineRule="auto"/>
        <w:jc w:val="left"/>
      </w:pPr>
      <w:r>
        <w:rPr>
          <w:rFonts w:ascii="Times New Roman" w:hAnsi="Times New Roman"/>
          <w:b/>
          <w:i w:val="0"/>
          <w:color w:val="000000"/>
          <w:sz w:val="28"/>
        </w:rPr>
        <w:t>5.2 Future Scope</w:t>
      </w:r>
    </w:p>
    <w:p>
      <w:pPr>
        <w:spacing w:before="0" w:after="120" w:line="276" w:lineRule="auto"/>
        <w:jc w:val="both"/>
      </w:pPr>
      <w:r>
        <w:rPr>
          <w:rFonts w:ascii="Times New Roman" w:hAnsi="Times New Roman"/>
          <w:b w:val="0"/>
          <w:i w:val="0"/>
          <w:color w:val="000000"/>
          <w:sz w:val="24"/>
        </w:rPr>
        <w:t>Future research and engineering extensions for AgentShield include:</w:t>
      </w:r>
    </w:p>
    <w:p>
      <w:pPr>
        <w:spacing w:before="0" w:after="120" w:line="276" w:lineRule="auto"/>
        <w:jc w:val="both"/>
      </w:pPr>
      <w:r>
        <w:rPr>
          <w:rFonts w:ascii="Times New Roman" w:hAnsi="Times New Roman"/>
          <w:b w:val="0"/>
          <w:i w:val="0"/>
          <w:color w:val="000000"/>
          <w:sz w:val="24"/>
        </w:rPr>
        <w:t>1. Multi-Language Code Sandboxing: Extending compiler-grade AST parsing to Python, JavaScript, and Bash scripts executed by code-interpreter agents in isolated WebAssembly (WASM) micro-sandboxes.</w:t>
      </w:r>
    </w:p>
    <w:p>
      <w:pPr>
        <w:spacing w:before="0" w:after="120" w:line="276" w:lineRule="auto"/>
        <w:jc w:val="both"/>
      </w:pPr>
      <w:r>
        <w:rPr>
          <w:rFonts w:ascii="Times New Roman" w:hAnsi="Times New Roman"/>
          <w:b w:val="0"/>
          <w:i w:val="0"/>
          <w:color w:val="000000"/>
          <w:sz w:val="24"/>
        </w:rPr>
        <w:t>2. Hardware Security Module (HSM) Integration: Enforcing cryptographic hardware-backed signing of approved tool calls using AWS KMS or Nitro Enclaves to prevent gateway key compromise.</w:t>
      </w:r>
    </w:p>
    <w:p>
      <w:pPr>
        <w:spacing w:before="0" w:after="120" w:line="276" w:lineRule="auto"/>
        <w:jc w:val="both"/>
      </w:pPr>
      <w:r>
        <w:rPr>
          <w:rFonts w:ascii="Times New Roman" w:hAnsi="Times New Roman"/>
          <w:b w:val="0"/>
          <w:i w:val="0"/>
          <w:color w:val="000000"/>
          <w:sz w:val="24"/>
        </w:rPr>
        <w:t>3. Distributed eBPF Kernel Probes: Compiling deterministic policy rules directly into extended Berkeley Packet Filter (eBPF) bytecodes for sub-microsecond in-kernel socket filtering.</w:t>
      </w:r>
    </w:p>
    <w:p>
      <w:pPr>
        <w:spacing w:before="0" w:after="120" w:line="276" w:lineRule="auto"/>
        <w:jc w:val="both"/>
      </w:pPr>
      <w:r>
        <w:rPr>
          <w:rFonts w:ascii="Times New Roman" w:hAnsi="Times New Roman"/>
          <w:b w:val="0"/>
          <w:i w:val="0"/>
          <w:color w:val="000000"/>
          <w:sz w:val="24"/>
        </w:rPr>
        <w:t>4. WebXR Spatial SOC: Porting CyberArc 3D to WebXR for collaborative virtual reality incident investigations in high-security enterprise command centers.</w:t>
      </w:r>
    </w:p>
    <w:p>
      <w:r>
        <w:br w:type="page"/>
      </w:r>
    </w:p>
    <w:p>
      <w:pPr>
        <w:spacing w:before="360" w:after="240" w:line="276" w:lineRule="auto"/>
        <w:jc w:val="center"/>
      </w:pPr>
      <w:r>
        <w:rPr>
          <w:rFonts w:ascii="Times New Roman" w:hAnsi="Times New Roman"/>
          <w:b/>
          <w:i w:val="0"/>
          <w:color w:val="000000"/>
          <w:sz w:val="34"/>
        </w:rPr>
        <w:t>References</w:t>
      </w:r>
    </w:p>
    <w:p>
      <w:pPr>
        <w:spacing w:before="60" w:after="80"/>
        <w:ind w:left="720" w:hanging="720"/>
        <w:jc w:val="both"/>
      </w:pPr>
      <w:r>
        <w:rPr>
          <w:rFonts w:ascii="Times New Roman" w:hAnsi="Times New Roman"/>
          <w:b w:val="0"/>
          <w:i w:val="0"/>
          <w:color w:val="000000"/>
          <w:sz w:val="21"/>
        </w:rPr>
        <w:t>[1]  Al-Azani, S., &amp; El-Alfy, E. S. (2023). Autonomous agent architectures and security vulnerabilities in Large Language Models: A survey. IEEE Access, 11, 45120-45138. https://doi.org/10.1109/ACCESS.2023.3271290</w:t>
      </w:r>
    </w:p>
    <w:p>
      <w:pPr>
        <w:spacing w:before="60" w:after="80"/>
        <w:ind w:left="720" w:hanging="720"/>
        <w:jc w:val="both"/>
      </w:pPr>
      <w:r>
        <w:rPr>
          <w:rFonts w:ascii="Times New Roman" w:hAnsi="Times New Roman"/>
          <w:b w:val="0"/>
          <w:i w:val="0"/>
          <w:color w:val="000000"/>
          <w:sz w:val="21"/>
        </w:rPr>
        <w:t>[2]  Barke, S., James, M. B., &amp; Polikarpova, N. (2023). Grounded copilot: How programmers interact with code-generating models. Proceedings of the ACM on Programming Languages, 7(OOPSLA1), 85-111.</w:t>
      </w:r>
    </w:p>
    <w:p>
      <w:pPr>
        <w:spacing w:before="60" w:after="80"/>
        <w:ind w:left="720" w:hanging="720"/>
        <w:jc w:val="both"/>
      </w:pPr>
      <w:r>
        <w:rPr>
          <w:rFonts w:ascii="Times New Roman" w:hAnsi="Times New Roman"/>
          <w:b w:val="0"/>
          <w:i w:val="0"/>
          <w:color w:val="000000"/>
          <w:sz w:val="21"/>
        </w:rPr>
        <w:t>[3]  Greshake, K., Abdelnabi, S., Mishra, S., Endres, C., Holz, T., &amp; Fritz, M. (2023). Not what you've signed up for: Compromising real-world LLM-integrated applications with indirect prompt injection. Proceedings of the 16th ACM Workshop on Artificial Intelligence and Security (AISEC '23), 79-90.</w:t>
      </w:r>
    </w:p>
    <w:p>
      <w:pPr>
        <w:spacing w:before="60" w:after="80"/>
        <w:ind w:left="720" w:hanging="720"/>
        <w:jc w:val="both"/>
      </w:pPr>
      <w:r>
        <w:rPr>
          <w:rFonts w:ascii="Times New Roman" w:hAnsi="Times New Roman"/>
          <w:b w:val="0"/>
          <w:i w:val="0"/>
          <w:color w:val="000000"/>
          <w:sz w:val="21"/>
        </w:rPr>
        <w:t>[4]  Inan, H., Upasani, K., Chi, J., Rungta, R., Iyer, K., Mao, Y., Tontchev, M., Hu, Q., Fuller, B., Testuggine, D., &amp; Khabsa, M. (2023). Llama Guard: LLM-based input-output safeguard for human-AI conversations. arXiv preprint arXiv:2312.06674.</w:t>
      </w:r>
    </w:p>
    <w:p>
      <w:pPr>
        <w:spacing w:before="60" w:after="80"/>
        <w:ind w:left="720" w:hanging="720"/>
        <w:jc w:val="both"/>
      </w:pPr>
      <w:r>
        <w:rPr>
          <w:rFonts w:ascii="Times New Roman" w:hAnsi="Times New Roman"/>
          <w:b w:val="0"/>
          <w:i w:val="0"/>
          <w:color w:val="000000"/>
          <w:sz w:val="21"/>
        </w:rPr>
        <w:t>[5]  Lakera AI. (2024). Gandalf and Lakera Guard: Defending enterprise applications against prompt injection attacks. White Paper, Lakera Cybersecurity Research.</w:t>
      </w:r>
    </w:p>
    <w:p>
      <w:pPr>
        <w:spacing w:before="60" w:after="80"/>
        <w:ind w:left="720" w:hanging="720"/>
        <w:jc w:val="both"/>
      </w:pPr>
      <w:r>
        <w:rPr>
          <w:rFonts w:ascii="Times New Roman" w:hAnsi="Times New Roman"/>
          <w:b w:val="0"/>
          <w:i w:val="0"/>
          <w:color w:val="000000"/>
          <w:sz w:val="21"/>
        </w:rPr>
        <w:t>[6]  Nvidia Corporation. (2024). NeMo Guardrails: An open-source toolkit for adding programmable guardrails to LLM-based conversational applications. NVIDIA Technical Documentation.</w:t>
      </w:r>
    </w:p>
    <w:p>
      <w:pPr>
        <w:spacing w:before="60" w:after="80"/>
        <w:ind w:left="720" w:hanging="720"/>
        <w:jc w:val="both"/>
      </w:pPr>
      <w:r>
        <w:rPr>
          <w:rFonts w:ascii="Times New Roman" w:hAnsi="Times New Roman"/>
          <w:b w:val="0"/>
          <w:i w:val="0"/>
          <w:color w:val="000000"/>
          <w:sz w:val="21"/>
        </w:rPr>
        <w:t>[7]  OpenAI. (2024). Function calling and autonomous tool use with GPT-4o. OpenAI Technical Whitepapers, 1-18.</w:t>
      </w:r>
    </w:p>
    <w:p>
      <w:pPr>
        <w:spacing w:before="60" w:after="80"/>
        <w:ind w:left="720" w:hanging="720"/>
        <w:jc w:val="both"/>
      </w:pPr>
      <w:r>
        <w:rPr>
          <w:rFonts w:ascii="Times New Roman" w:hAnsi="Times New Roman"/>
          <w:b w:val="0"/>
          <w:i w:val="0"/>
          <w:color w:val="000000"/>
          <w:sz w:val="21"/>
        </w:rPr>
        <w:t>[8]  Open Policy Agent Authors. (2024). Open Policy Agent: Policy-based control for cloud native environments. Cloud Native Computing Foundation (CNCF).</w:t>
      </w:r>
    </w:p>
    <w:p>
      <w:pPr>
        <w:spacing w:before="60" w:after="80"/>
        <w:ind w:left="720" w:hanging="720"/>
        <w:jc w:val="both"/>
      </w:pPr>
      <w:r>
        <w:rPr>
          <w:rFonts w:ascii="Times New Roman" w:hAnsi="Times New Roman"/>
          <w:b w:val="0"/>
          <w:i w:val="0"/>
          <w:color w:val="000000"/>
          <w:sz w:val="21"/>
        </w:rPr>
        <w:t>[9]  PCI Security Standards Council. (2022). Payment Card Industry Data Security Standard (PCI DSS): Requirements and testing procedures, Version 4.0.</w:t>
      </w:r>
    </w:p>
    <w:p>
      <w:pPr>
        <w:spacing w:before="60" w:after="80"/>
        <w:ind w:left="720" w:hanging="720"/>
        <w:jc w:val="both"/>
      </w:pPr>
      <w:r>
        <w:rPr>
          <w:rFonts w:ascii="Times New Roman" w:hAnsi="Times New Roman"/>
          <w:b w:val="0"/>
          <w:i w:val="0"/>
          <w:color w:val="000000"/>
          <w:sz w:val="21"/>
        </w:rPr>
        <w:t>[10] Perez, F., &amp; Ribeiro, I. (2023). Ignore this title and hack this engine: Prompt injection attacks on LLM agent frameworks. IEEE Security &amp; Privacy Workshops, 2023, 214-221.</w:t>
      </w:r>
    </w:p>
    <w:p>
      <w:pPr>
        <w:spacing w:before="60" w:after="80"/>
        <w:ind w:left="720" w:hanging="720"/>
        <w:jc w:val="both"/>
      </w:pPr>
      <w:r>
        <w:rPr>
          <w:rFonts w:ascii="Times New Roman" w:hAnsi="Times New Roman"/>
          <w:b w:val="0"/>
          <w:i w:val="0"/>
          <w:color w:val="000000"/>
          <w:sz w:val="21"/>
        </w:rPr>
        <w:t>[11] Schick, T., Dwivedi-Yu, J., Dessi, R., Raileanu, R., Lomeli, M., Zettlemoyer, L., Cancedda, N., &amp; Scialom, T. (2023). Toolformer: Language models can teach themselves to use tools. Advances in Neural Information Processing Systems (NeurIPS 2023), 36, 68539-68551.</w:t>
      </w:r>
    </w:p>
    <w:p>
      <w:pPr>
        <w:spacing w:before="60" w:after="80"/>
        <w:ind w:left="720" w:hanging="720"/>
        <w:jc w:val="both"/>
      </w:pPr>
      <w:r>
        <w:rPr>
          <w:rFonts w:ascii="Times New Roman" w:hAnsi="Times New Roman"/>
          <w:b w:val="0"/>
          <w:i w:val="0"/>
          <w:color w:val="000000"/>
          <w:sz w:val="21"/>
        </w:rPr>
        <w:t>[12] SQLGlot Contributors. (2024). SQLGlot: An extensible multi-dialect SQL parser, transpiler, optimizer, and engine. Open Source Repository. https://github.com/tobymao/sqlglot</w:t>
      </w:r>
    </w:p>
    <w:p>
      <w:pPr>
        <w:spacing w:before="60" w:after="80"/>
        <w:ind w:left="720" w:hanging="720"/>
        <w:jc w:val="both"/>
      </w:pPr>
      <w:r>
        <w:rPr>
          <w:rFonts w:ascii="Times New Roman" w:hAnsi="Times New Roman"/>
          <w:b w:val="0"/>
          <w:i w:val="0"/>
          <w:color w:val="000000"/>
          <w:sz w:val="21"/>
        </w:rPr>
        <w:t>[13] Three.js Authors. (2024). Three.js: JavaScript 3D Library. Documentation &amp; WebGL API Reference.</w:t>
      </w:r>
    </w:p>
    <w:p>
      <w:pPr>
        <w:spacing w:before="60" w:after="80"/>
        <w:ind w:left="720" w:hanging="720"/>
        <w:jc w:val="both"/>
      </w:pPr>
      <w:r>
        <w:rPr>
          <w:rFonts w:ascii="Times New Roman" w:hAnsi="Times New Roman"/>
          <w:b w:val="0"/>
          <w:i w:val="0"/>
          <w:color w:val="000000"/>
          <w:sz w:val="21"/>
        </w:rPr>
        <w:t>[14] Vaswani, A., Shazeer, N., Parmar, N., Uszkoreit, J., Jones, L., Gomez, A. N., Kaiser, L., &amp; Polosukhin, I. (2017). Attention is all you need. Advances in Neural Information Processing Systems (NeurIPS 2017), 30, 5998-6008.</w:t>
      </w:r>
    </w:p>
    <w:p>
      <w:pPr>
        <w:spacing w:before="60" w:after="80"/>
        <w:ind w:left="720" w:hanging="720"/>
        <w:jc w:val="both"/>
      </w:pPr>
      <w:r>
        <w:rPr>
          <w:rFonts w:ascii="Times New Roman" w:hAnsi="Times New Roman"/>
          <w:b w:val="0"/>
          <w:i w:val="0"/>
          <w:color w:val="000000"/>
          <w:sz w:val="21"/>
        </w:rPr>
        <w:t>[15] Yao, S., Zhao, J., Yu, D., Du, N., Shafran, I., Narasimhan, K., &amp; Cao, Y. (2023). ReAct: Synergizing reasoning and acting in language models. International Conference on Learning Representations (ICLR 2023).</w:t>
      </w:r>
    </w:p>
    <w:p>
      <w:pPr>
        <w:spacing w:before="60" w:after="80"/>
        <w:ind w:left="720" w:hanging="720"/>
        <w:jc w:val="both"/>
      </w:pPr>
      <w:r>
        <w:rPr>
          <w:rFonts w:ascii="Times New Roman" w:hAnsi="Times New Roman"/>
          <w:b w:val="0"/>
          <w:i w:val="0"/>
          <w:color w:val="000000"/>
          <w:sz w:val="21"/>
        </w:rPr>
        <w:t>[16] Zhang, Y., Ippolito, D., Cotterell, R., &amp; Callison-Burch, C. (2024). Counterfactual trajectory simulation for evaluating tool-augmented LLMs. Transactions of the Association for Computational Linguistics, 12, 142-159.</w:t>
      </w:r>
    </w:p>
    <w:p>
      <w:r>
        <w:br w:type="page"/>
      </w:r>
    </w:p>
    <w:p>
      <w:pPr>
        <w:spacing w:before="360" w:after="240" w:line="276" w:lineRule="auto"/>
        <w:jc w:val="center"/>
      </w:pPr>
      <w:r>
        <w:rPr>
          <w:rFonts w:ascii="Times New Roman" w:hAnsi="Times New Roman"/>
          <w:b/>
          <w:i w:val="0"/>
          <w:color w:val="000000"/>
          <w:sz w:val="34"/>
        </w:rPr>
        <w:t>Progress Report</w:t>
        <w:br/>
        <w:t>(Duly Reviewed &amp; Verified by Project Supervisor)</w:t>
      </w:r>
    </w:p>
    <w:p>
      <w:pPr>
        <w:spacing w:before="0" w:after="120" w:line="276" w:lineRule="auto"/>
        <w:jc w:val="both"/>
      </w:pPr>
      <w:r>
        <w:rPr>
          <w:rFonts w:ascii="Times New Roman" w:hAnsi="Times New Roman"/>
          <w:b w:val="0"/>
          <w:i w:val="0"/>
          <w:color w:val="000000"/>
          <w:sz w:val="24"/>
        </w:rPr>
        <w:t>As required by B.Tech Project Evaluation Guidelines (Instruction 15), Table 5.1 documents the progressive execution milestones, timeline adherence, and supervisor review verification for AgentShield.</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fill="1E293B"/>
          </w:tcPr>
          <w:p>
            <w:pPr>
              <w:spacing w:before="80" w:after="80"/>
              <w:jc w:val="center"/>
            </w:pPr>
            <w:r>
              <w:rPr>
                <w:rFonts w:ascii="Times New Roman" w:hAnsi="Times New Roman"/>
                <w:b/>
                <w:i w:val="0"/>
                <w:color w:val="FFFFFF"/>
                <w:sz w:val="20"/>
              </w:rPr>
              <w:t>Phase</w:t>
            </w:r>
          </w:p>
        </w:tc>
        <w:tc>
          <w:tcPr>
            <w:tcW w:type="dxa" w:w="3168"/>
            <w:shd w:fill="1E293B"/>
          </w:tcPr>
          <w:p>
            <w:pPr>
              <w:spacing w:before="80" w:after="80"/>
              <w:jc w:val="center"/>
            </w:pPr>
            <w:r>
              <w:rPr>
                <w:rFonts w:ascii="Times New Roman" w:hAnsi="Times New Roman"/>
                <w:b/>
                <w:i w:val="0"/>
                <w:color w:val="FFFFFF"/>
                <w:sz w:val="20"/>
              </w:rPr>
              <w:t>Milestone / Deliverable</w:t>
            </w:r>
          </w:p>
        </w:tc>
        <w:tc>
          <w:tcPr>
            <w:tcW w:type="dxa" w:w="2160"/>
            <w:shd w:fill="1E293B"/>
          </w:tcPr>
          <w:p>
            <w:pPr>
              <w:spacing w:before="80" w:after="80"/>
              <w:jc w:val="center"/>
            </w:pPr>
            <w:r>
              <w:rPr>
                <w:rFonts w:ascii="Times New Roman" w:hAnsi="Times New Roman"/>
                <w:b/>
                <w:i w:val="0"/>
                <w:color w:val="FFFFFF"/>
                <w:sz w:val="20"/>
              </w:rPr>
              <w:t>Technical Verification</w:t>
            </w:r>
          </w:p>
        </w:tc>
        <w:tc>
          <w:tcPr>
            <w:tcW w:type="dxa" w:w="1440"/>
            <w:shd w:fill="1E293B"/>
          </w:tcPr>
          <w:p>
            <w:pPr>
              <w:spacing w:before="80" w:after="80"/>
              <w:jc w:val="center"/>
            </w:pPr>
            <w:r>
              <w:rPr>
                <w:rFonts w:ascii="Times New Roman" w:hAnsi="Times New Roman"/>
                <w:b/>
                <w:i w:val="0"/>
                <w:color w:val="FFFFFF"/>
                <w:sz w:val="20"/>
              </w:rPr>
              <w:t>Target Date</w:t>
            </w:r>
          </w:p>
        </w:tc>
        <w:tc>
          <w:tcPr>
            <w:tcW w:type="dxa" w:w="1296"/>
            <w:shd w:fill="1E293B"/>
          </w:tcPr>
          <w:p>
            <w:pPr>
              <w:spacing w:before="80" w:after="80"/>
              <w:jc w:val="center"/>
            </w:pPr>
            <w:r>
              <w:rPr>
                <w:rFonts w:ascii="Times New Roman" w:hAnsi="Times New Roman"/>
                <w:b/>
                <w:i w:val="0"/>
                <w:color w:val="FFFFFF"/>
                <w:sz w:val="20"/>
              </w:rPr>
              <w:t>Status</w:t>
            </w:r>
          </w:p>
        </w:tc>
      </w:tr>
      <w:tr>
        <w:tc>
          <w:tcPr>
            <w:tcW w:type="dxa" w:w="1296"/>
            <w:shd w:fill="FFFFFF"/>
          </w:tcPr>
          <w:p>
            <w:pPr>
              <w:spacing w:before="60" w:after="60"/>
              <w:jc w:val="center"/>
            </w:pPr>
            <w:r>
              <w:rPr>
                <w:rFonts w:ascii="Times New Roman" w:hAnsi="Times New Roman"/>
                <w:b w:val="0"/>
                <w:i w:val="0"/>
                <w:color w:val="000000"/>
                <w:sz w:val="19"/>
              </w:rPr>
              <w:t>Phase I</w:t>
            </w:r>
          </w:p>
        </w:tc>
        <w:tc>
          <w:tcPr>
            <w:tcW w:type="dxa" w:w="3168"/>
            <w:shd w:fill="FFFFFF"/>
          </w:tcPr>
          <w:p>
            <w:pPr>
              <w:spacing w:before="60" w:after="60"/>
              <w:jc w:val="left"/>
            </w:pPr>
            <w:r>
              <w:rPr>
                <w:rFonts w:ascii="Times New Roman" w:hAnsi="Times New Roman"/>
                <w:b w:val="0"/>
                <w:i w:val="0"/>
                <w:color w:val="000000"/>
                <w:sz w:val="19"/>
              </w:rPr>
              <w:t>Literature Review &amp; Research Gap Analysis</w:t>
            </w:r>
          </w:p>
        </w:tc>
        <w:tc>
          <w:tcPr>
            <w:tcW w:type="dxa" w:w="2160"/>
            <w:shd w:fill="FFFFFF"/>
          </w:tcPr>
          <w:p>
            <w:pPr>
              <w:spacing w:before="60" w:after="60"/>
              <w:jc w:val="left"/>
            </w:pPr>
            <w:r>
              <w:rPr>
                <w:rFonts w:ascii="Times New Roman" w:hAnsi="Times New Roman"/>
                <w:b w:val="0"/>
                <w:i w:val="0"/>
                <w:color w:val="000000"/>
                <w:sz w:val="19"/>
              </w:rPr>
              <w:t>Survey of NeMo, OPA, Llama Guard</w:t>
            </w:r>
          </w:p>
        </w:tc>
        <w:tc>
          <w:tcPr>
            <w:tcW w:type="dxa" w:w="1440"/>
            <w:shd w:fill="FFFFFF"/>
          </w:tcPr>
          <w:p>
            <w:pPr>
              <w:spacing w:before="60" w:after="60"/>
              <w:jc w:val="left"/>
            </w:pPr>
            <w:r>
              <w:rPr>
                <w:rFonts w:ascii="Times New Roman" w:hAnsi="Times New Roman"/>
                <w:b w:val="0"/>
                <w:i w:val="0"/>
                <w:color w:val="000000"/>
                <w:sz w:val="19"/>
              </w:rPr>
              <w:t>Aug 2026</w:t>
            </w:r>
          </w:p>
        </w:tc>
        <w:tc>
          <w:tcPr>
            <w:tcW w:type="dxa" w:w="1296"/>
            <w:shd w:fill="FFFFFF"/>
          </w:tcPr>
          <w:p>
            <w:pPr>
              <w:spacing w:before="60" w:after="60"/>
              <w:jc w:val="left"/>
            </w:pPr>
            <w:r>
              <w:rPr>
                <w:rFonts w:ascii="Times New Roman" w:hAnsi="Times New Roman"/>
                <w:b w:val="0"/>
                <w:i w:val="0"/>
                <w:color w:val="000000"/>
                <w:sz w:val="19"/>
              </w:rPr>
              <w:t>Completed</w:t>
            </w:r>
          </w:p>
        </w:tc>
      </w:tr>
      <w:tr>
        <w:tc>
          <w:tcPr>
            <w:tcW w:type="dxa" w:w="1296"/>
            <w:shd w:fill="F8FAFC"/>
          </w:tcPr>
          <w:p>
            <w:pPr>
              <w:spacing w:before="60" w:after="60"/>
              <w:jc w:val="center"/>
            </w:pPr>
            <w:r>
              <w:rPr>
                <w:rFonts w:ascii="Times New Roman" w:hAnsi="Times New Roman"/>
                <w:b w:val="0"/>
                <w:i w:val="0"/>
                <w:color w:val="000000"/>
                <w:sz w:val="19"/>
              </w:rPr>
              <w:t>Phase II</w:t>
            </w:r>
          </w:p>
        </w:tc>
        <w:tc>
          <w:tcPr>
            <w:tcW w:type="dxa" w:w="3168"/>
            <w:shd w:fill="F8FAFC"/>
          </w:tcPr>
          <w:p>
            <w:pPr>
              <w:spacing w:before="60" w:after="60"/>
              <w:jc w:val="left"/>
            </w:pPr>
            <w:r>
              <w:rPr>
                <w:rFonts w:ascii="Times New Roman" w:hAnsi="Times New Roman"/>
                <w:b w:val="0"/>
                <w:i w:val="0"/>
                <w:color w:val="000000"/>
                <w:sz w:val="19"/>
              </w:rPr>
              <w:t>Problem Statement &amp; Graph Formulation</w:t>
            </w:r>
          </w:p>
        </w:tc>
        <w:tc>
          <w:tcPr>
            <w:tcW w:type="dxa" w:w="2160"/>
            <w:shd w:fill="F8FAFC"/>
          </w:tcPr>
          <w:p>
            <w:pPr>
              <w:spacing w:before="60" w:after="60"/>
              <w:jc w:val="left"/>
            </w:pPr>
            <w:r>
              <w:rPr>
                <w:rFonts w:ascii="Times New Roman" w:hAnsi="Times New Roman"/>
                <w:b w:val="0"/>
                <w:i w:val="0"/>
                <w:color w:val="000000"/>
                <w:sz w:val="19"/>
              </w:rPr>
              <w:t>Approved in Mid-Term Evaluation</w:t>
            </w:r>
          </w:p>
        </w:tc>
        <w:tc>
          <w:tcPr>
            <w:tcW w:type="dxa" w:w="1440"/>
            <w:shd w:fill="F8FAFC"/>
          </w:tcPr>
          <w:p>
            <w:pPr>
              <w:spacing w:before="60" w:after="60"/>
              <w:jc w:val="left"/>
            </w:pPr>
            <w:r>
              <w:rPr>
                <w:rFonts w:ascii="Times New Roman" w:hAnsi="Times New Roman"/>
                <w:b w:val="0"/>
                <w:i w:val="0"/>
                <w:color w:val="000000"/>
                <w:sz w:val="19"/>
              </w:rPr>
              <w:t>Sep 2026</w:t>
            </w:r>
          </w:p>
        </w:tc>
        <w:tc>
          <w:tcPr>
            <w:tcW w:type="dxa" w:w="1296"/>
            <w:shd w:fill="F8FAFC"/>
          </w:tcPr>
          <w:p>
            <w:pPr>
              <w:spacing w:before="60" w:after="60"/>
              <w:jc w:val="left"/>
            </w:pPr>
            <w:r>
              <w:rPr>
                <w:rFonts w:ascii="Times New Roman" w:hAnsi="Times New Roman"/>
                <w:b w:val="0"/>
                <w:i w:val="0"/>
                <w:color w:val="000000"/>
                <w:sz w:val="19"/>
              </w:rPr>
              <w:t>Completed</w:t>
            </w:r>
          </w:p>
        </w:tc>
      </w:tr>
      <w:tr>
        <w:tc>
          <w:tcPr>
            <w:tcW w:type="dxa" w:w="1296"/>
            <w:shd w:fill="FFFFFF"/>
          </w:tcPr>
          <w:p>
            <w:pPr>
              <w:spacing w:before="60" w:after="60"/>
              <w:jc w:val="center"/>
            </w:pPr>
            <w:r>
              <w:rPr>
                <w:rFonts w:ascii="Times New Roman" w:hAnsi="Times New Roman"/>
                <w:b w:val="0"/>
                <w:i w:val="0"/>
                <w:color w:val="000000"/>
                <w:sz w:val="19"/>
              </w:rPr>
              <w:t>Phase III</w:t>
            </w:r>
          </w:p>
        </w:tc>
        <w:tc>
          <w:tcPr>
            <w:tcW w:type="dxa" w:w="3168"/>
            <w:shd w:fill="FFFFFF"/>
          </w:tcPr>
          <w:p>
            <w:pPr>
              <w:spacing w:before="60" w:after="60"/>
              <w:jc w:val="left"/>
            </w:pPr>
            <w:r>
              <w:rPr>
                <w:rFonts w:ascii="Times New Roman" w:hAnsi="Times New Roman"/>
                <w:b w:val="0"/>
                <w:i w:val="0"/>
                <w:color w:val="000000"/>
                <w:sz w:val="19"/>
              </w:rPr>
              <w:t>AST SQLGlot Interceptor &amp; PII Engine</w:t>
            </w:r>
          </w:p>
        </w:tc>
        <w:tc>
          <w:tcPr>
            <w:tcW w:type="dxa" w:w="2160"/>
            <w:shd w:fill="FFFFFF"/>
          </w:tcPr>
          <w:p>
            <w:pPr>
              <w:spacing w:before="60" w:after="60"/>
              <w:jc w:val="left"/>
            </w:pPr>
            <w:r>
              <w:rPr>
                <w:rFonts w:ascii="Times New Roman" w:hAnsi="Times New Roman"/>
                <w:b w:val="0"/>
                <w:i w:val="0"/>
                <w:color w:val="000000"/>
                <w:sz w:val="19"/>
              </w:rPr>
              <w:t>Unit tests: SQL DDL &amp; Luhn checks</w:t>
            </w:r>
          </w:p>
        </w:tc>
        <w:tc>
          <w:tcPr>
            <w:tcW w:type="dxa" w:w="1440"/>
            <w:shd w:fill="FFFFFF"/>
          </w:tcPr>
          <w:p>
            <w:pPr>
              <w:spacing w:before="60" w:after="60"/>
              <w:jc w:val="left"/>
            </w:pPr>
            <w:r>
              <w:rPr>
                <w:rFonts w:ascii="Times New Roman" w:hAnsi="Times New Roman"/>
                <w:b w:val="0"/>
                <w:i w:val="0"/>
                <w:color w:val="000000"/>
                <w:sz w:val="19"/>
              </w:rPr>
              <w:t>Oct 2026</w:t>
            </w:r>
          </w:p>
        </w:tc>
        <w:tc>
          <w:tcPr>
            <w:tcW w:type="dxa" w:w="1296"/>
            <w:shd w:fill="FFFFFF"/>
          </w:tcPr>
          <w:p>
            <w:pPr>
              <w:spacing w:before="60" w:after="60"/>
              <w:jc w:val="left"/>
            </w:pPr>
            <w:r>
              <w:rPr>
                <w:rFonts w:ascii="Times New Roman" w:hAnsi="Times New Roman"/>
                <w:b w:val="0"/>
                <w:i w:val="0"/>
                <w:color w:val="000000"/>
                <w:sz w:val="19"/>
              </w:rPr>
              <w:t>Completed</w:t>
            </w:r>
          </w:p>
        </w:tc>
      </w:tr>
      <w:tr>
        <w:tc>
          <w:tcPr>
            <w:tcW w:type="dxa" w:w="1296"/>
            <w:shd w:fill="F8FAFC"/>
          </w:tcPr>
          <w:p>
            <w:pPr>
              <w:spacing w:before="60" w:after="60"/>
              <w:jc w:val="center"/>
            </w:pPr>
            <w:r>
              <w:rPr>
                <w:rFonts w:ascii="Times New Roman" w:hAnsi="Times New Roman"/>
                <w:b w:val="0"/>
                <w:i w:val="0"/>
                <w:color w:val="000000"/>
                <w:sz w:val="19"/>
              </w:rPr>
              <w:t>Phase IV</w:t>
            </w:r>
          </w:p>
        </w:tc>
        <w:tc>
          <w:tcPr>
            <w:tcW w:type="dxa" w:w="3168"/>
            <w:shd w:fill="F8FAFC"/>
          </w:tcPr>
          <w:p>
            <w:pPr>
              <w:spacing w:before="60" w:after="60"/>
              <w:jc w:val="left"/>
            </w:pPr>
            <w:r>
              <w:rPr>
                <w:rFonts w:ascii="Times New Roman" w:hAnsi="Times New Roman"/>
                <w:b w:val="0"/>
                <w:i w:val="0"/>
                <w:color w:val="000000"/>
                <w:sz w:val="19"/>
              </w:rPr>
              <w:t>Amount Tier &amp; HITL Approval Queue</w:t>
            </w:r>
          </w:p>
        </w:tc>
        <w:tc>
          <w:tcPr>
            <w:tcW w:type="dxa" w:w="2160"/>
            <w:shd w:fill="F8FAFC"/>
          </w:tcPr>
          <w:p>
            <w:pPr>
              <w:spacing w:before="60" w:after="60"/>
              <w:jc w:val="left"/>
            </w:pPr>
            <w:r>
              <w:rPr>
                <w:rFonts w:ascii="Times New Roman" w:hAnsi="Times New Roman"/>
                <w:b w:val="0"/>
                <w:i w:val="0"/>
                <w:color w:val="000000"/>
                <w:sz w:val="19"/>
              </w:rPr>
              <w:t>Atomic SHA-256 state transitions</w:t>
            </w:r>
          </w:p>
        </w:tc>
        <w:tc>
          <w:tcPr>
            <w:tcW w:type="dxa" w:w="1440"/>
            <w:shd w:fill="F8FAFC"/>
          </w:tcPr>
          <w:p>
            <w:pPr>
              <w:spacing w:before="60" w:after="60"/>
              <w:jc w:val="left"/>
            </w:pPr>
            <w:r>
              <w:rPr>
                <w:rFonts w:ascii="Times New Roman" w:hAnsi="Times New Roman"/>
                <w:b w:val="0"/>
                <w:i w:val="0"/>
                <w:color w:val="000000"/>
                <w:sz w:val="19"/>
              </w:rPr>
              <w:t>Nov 2026</w:t>
            </w:r>
          </w:p>
        </w:tc>
        <w:tc>
          <w:tcPr>
            <w:tcW w:type="dxa" w:w="1296"/>
            <w:shd w:fill="F8FAFC"/>
          </w:tcPr>
          <w:p>
            <w:pPr>
              <w:spacing w:before="60" w:after="60"/>
              <w:jc w:val="left"/>
            </w:pPr>
            <w:r>
              <w:rPr>
                <w:rFonts w:ascii="Times New Roman" w:hAnsi="Times New Roman"/>
                <w:b w:val="0"/>
                <w:i w:val="0"/>
                <w:color w:val="000000"/>
                <w:sz w:val="19"/>
              </w:rPr>
              <w:t>Completed</w:t>
            </w:r>
          </w:p>
        </w:tc>
      </w:tr>
      <w:tr>
        <w:tc>
          <w:tcPr>
            <w:tcW w:type="dxa" w:w="1296"/>
            <w:shd w:fill="FFFFFF"/>
          </w:tcPr>
          <w:p>
            <w:pPr>
              <w:spacing w:before="60" w:after="60"/>
              <w:jc w:val="center"/>
            </w:pPr>
            <w:r>
              <w:rPr>
                <w:rFonts w:ascii="Times New Roman" w:hAnsi="Times New Roman"/>
                <w:b w:val="0"/>
                <w:i w:val="0"/>
                <w:color w:val="000000"/>
                <w:sz w:val="19"/>
              </w:rPr>
              <w:t>Phase V</w:t>
            </w:r>
          </w:p>
        </w:tc>
        <w:tc>
          <w:tcPr>
            <w:tcW w:type="dxa" w:w="3168"/>
            <w:shd w:fill="FFFFFF"/>
          </w:tcPr>
          <w:p>
            <w:pPr>
              <w:spacing w:before="60" w:after="60"/>
              <w:jc w:val="left"/>
            </w:pPr>
            <w:r>
              <w:rPr>
                <w:rFonts w:ascii="Times New Roman" w:hAnsi="Times New Roman"/>
                <w:b w:val="0"/>
                <w:i w:val="0"/>
                <w:color w:val="000000"/>
                <w:sz w:val="19"/>
              </w:rPr>
              <w:t>Runtime Request Topology 2D Visualizer</w:t>
            </w:r>
          </w:p>
        </w:tc>
        <w:tc>
          <w:tcPr>
            <w:tcW w:type="dxa" w:w="2160"/>
            <w:shd w:fill="FFFFFF"/>
          </w:tcPr>
          <w:p>
            <w:pPr>
              <w:spacing w:before="60" w:after="60"/>
              <w:jc w:val="left"/>
            </w:pPr>
            <w:r>
              <w:rPr>
                <w:rFonts w:ascii="Times New Roman" w:hAnsi="Times New Roman"/>
                <w:b w:val="0"/>
                <w:i w:val="0"/>
                <w:color w:val="000000"/>
                <w:sz w:val="19"/>
              </w:rPr>
              <w:t>SVG Bézier flow &amp; edge telemetry</w:t>
            </w:r>
          </w:p>
        </w:tc>
        <w:tc>
          <w:tcPr>
            <w:tcW w:type="dxa" w:w="1440"/>
            <w:shd w:fill="FFFFFF"/>
          </w:tcPr>
          <w:p>
            <w:pPr>
              <w:spacing w:before="60" w:after="60"/>
              <w:jc w:val="left"/>
            </w:pPr>
            <w:r>
              <w:rPr>
                <w:rFonts w:ascii="Times New Roman" w:hAnsi="Times New Roman"/>
                <w:b w:val="0"/>
                <w:i w:val="0"/>
                <w:color w:val="000000"/>
                <w:sz w:val="19"/>
              </w:rPr>
              <w:t>Dec 2026</w:t>
            </w:r>
          </w:p>
        </w:tc>
        <w:tc>
          <w:tcPr>
            <w:tcW w:type="dxa" w:w="1296"/>
            <w:shd w:fill="FFFFFF"/>
          </w:tcPr>
          <w:p>
            <w:pPr>
              <w:spacing w:before="60" w:after="60"/>
              <w:jc w:val="left"/>
            </w:pPr>
            <w:r>
              <w:rPr>
                <w:rFonts w:ascii="Times New Roman" w:hAnsi="Times New Roman"/>
                <w:b w:val="0"/>
                <w:i w:val="0"/>
                <w:color w:val="000000"/>
                <w:sz w:val="19"/>
              </w:rPr>
              <w:t>Completed</w:t>
            </w:r>
          </w:p>
        </w:tc>
      </w:tr>
      <w:tr>
        <w:tc>
          <w:tcPr>
            <w:tcW w:type="dxa" w:w="1296"/>
            <w:shd w:fill="F8FAFC"/>
          </w:tcPr>
          <w:p>
            <w:pPr>
              <w:spacing w:before="60" w:after="60"/>
              <w:jc w:val="center"/>
            </w:pPr>
            <w:r>
              <w:rPr>
                <w:rFonts w:ascii="Times New Roman" w:hAnsi="Times New Roman"/>
                <w:b w:val="0"/>
                <w:i w:val="0"/>
                <w:color w:val="000000"/>
                <w:sz w:val="19"/>
              </w:rPr>
              <w:t>Phase VI</w:t>
            </w:r>
          </w:p>
        </w:tc>
        <w:tc>
          <w:tcPr>
            <w:tcW w:type="dxa" w:w="3168"/>
            <w:shd w:fill="F8FAFC"/>
          </w:tcPr>
          <w:p>
            <w:pPr>
              <w:spacing w:before="60" w:after="60"/>
              <w:jc w:val="left"/>
            </w:pPr>
            <w:r>
              <w:rPr>
                <w:rFonts w:ascii="Times New Roman" w:hAnsi="Times New Roman"/>
                <w:b w:val="0"/>
                <w:i w:val="0"/>
                <w:color w:val="000000"/>
                <w:sz w:val="19"/>
              </w:rPr>
              <w:t>CyberArc 3D WebGL Observability Engine</w:t>
            </w:r>
          </w:p>
        </w:tc>
        <w:tc>
          <w:tcPr>
            <w:tcW w:type="dxa" w:w="2160"/>
            <w:shd w:fill="F8FAFC"/>
          </w:tcPr>
          <w:p>
            <w:pPr>
              <w:spacing w:before="60" w:after="60"/>
              <w:jc w:val="left"/>
            </w:pPr>
            <w:r>
              <w:rPr>
                <w:rFonts w:ascii="Times New Roman" w:hAnsi="Times New Roman"/>
                <w:b w:val="0"/>
                <w:i w:val="0"/>
                <w:color w:val="000000"/>
                <w:sz w:val="19"/>
              </w:rPr>
              <w:t>Three.js constellation &amp; SOC HUD</w:t>
            </w:r>
          </w:p>
        </w:tc>
        <w:tc>
          <w:tcPr>
            <w:tcW w:type="dxa" w:w="1440"/>
            <w:shd w:fill="F8FAFC"/>
          </w:tcPr>
          <w:p>
            <w:pPr>
              <w:spacing w:before="60" w:after="60"/>
              <w:jc w:val="left"/>
            </w:pPr>
            <w:r>
              <w:rPr>
                <w:rFonts w:ascii="Times New Roman" w:hAnsi="Times New Roman"/>
                <w:b w:val="0"/>
                <w:i w:val="0"/>
                <w:color w:val="000000"/>
                <w:sz w:val="19"/>
              </w:rPr>
              <w:t>Jan 2027</w:t>
            </w:r>
          </w:p>
        </w:tc>
        <w:tc>
          <w:tcPr>
            <w:tcW w:type="dxa" w:w="1296"/>
            <w:shd w:fill="F8FAFC"/>
          </w:tcPr>
          <w:p>
            <w:pPr>
              <w:spacing w:before="60" w:after="60"/>
              <w:jc w:val="left"/>
            </w:pPr>
            <w:r>
              <w:rPr>
                <w:rFonts w:ascii="Times New Roman" w:hAnsi="Times New Roman"/>
                <w:b w:val="0"/>
                <w:i w:val="0"/>
                <w:color w:val="000000"/>
                <w:sz w:val="19"/>
              </w:rPr>
              <w:t>Completed</w:t>
            </w:r>
          </w:p>
        </w:tc>
      </w:tr>
      <w:tr>
        <w:tc>
          <w:tcPr>
            <w:tcW w:type="dxa" w:w="1296"/>
            <w:shd w:fill="FFFFFF"/>
          </w:tcPr>
          <w:p>
            <w:pPr>
              <w:spacing w:before="60" w:after="60"/>
              <w:jc w:val="center"/>
            </w:pPr>
            <w:r>
              <w:rPr>
                <w:rFonts w:ascii="Times New Roman" w:hAnsi="Times New Roman"/>
                <w:b w:val="0"/>
                <w:i w:val="0"/>
                <w:color w:val="000000"/>
                <w:sz w:val="19"/>
              </w:rPr>
              <w:t>Phase VII</w:t>
            </w:r>
          </w:p>
        </w:tc>
        <w:tc>
          <w:tcPr>
            <w:tcW w:type="dxa" w:w="3168"/>
            <w:shd w:fill="FFFFFF"/>
          </w:tcPr>
          <w:p>
            <w:pPr>
              <w:spacing w:before="60" w:after="60"/>
              <w:jc w:val="left"/>
            </w:pPr>
            <w:r>
              <w:rPr>
                <w:rFonts w:ascii="Times New Roman" w:hAnsi="Times New Roman"/>
                <w:b w:val="0"/>
                <w:i w:val="0"/>
                <w:color w:val="000000"/>
                <w:sz w:val="19"/>
              </w:rPr>
              <w:t>Empirical Benchmarking &amp; Latency Profiling</w:t>
            </w:r>
          </w:p>
        </w:tc>
        <w:tc>
          <w:tcPr>
            <w:tcW w:type="dxa" w:w="2160"/>
            <w:shd w:fill="FFFFFF"/>
          </w:tcPr>
          <w:p>
            <w:pPr>
              <w:spacing w:before="60" w:after="60"/>
              <w:jc w:val="left"/>
            </w:pPr>
            <w:r>
              <w:rPr>
                <w:rFonts w:ascii="Times New Roman" w:hAnsi="Times New Roman"/>
                <w:b w:val="0"/>
                <w:i w:val="0"/>
                <w:color w:val="000000"/>
                <w:sz w:val="19"/>
              </w:rPr>
              <w:t>212 backend tests, 47 frontend tests</w:t>
            </w:r>
          </w:p>
        </w:tc>
        <w:tc>
          <w:tcPr>
            <w:tcW w:type="dxa" w:w="1440"/>
            <w:shd w:fill="FFFFFF"/>
          </w:tcPr>
          <w:p>
            <w:pPr>
              <w:spacing w:before="60" w:after="60"/>
              <w:jc w:val="left"/>
            </w:pPr>
            <w:r>
              <w:rPr>
                <w:rFonts w:ascii="Times New Roman" w:hAnsi="Times New Roman"/>
                <w:b w:val="0"/>
                <w:i w:val="0"/>
                <w:color w:val="000000"/>
                <w:sz w:val="19"/>
              </w:rPr>
              <w:t>Feb 2027</w:t>
            </w:r>
          </w:p>
        </w:tc>
        <w:tc>
          <w:tcPr>
            <w:tcW w:type="dxa" w:w="1296"/>
            <w:shd w:fill="FFFFFF"/>
          </w:tcPr>
          <w:p>
            <w:pPr>
              <w:spacing w:before="60" w:after="60"/>
              <w:jc w:val="left"/>
            </w:pPr>
            <w:r>
              <w:rPr>
                <w:rFonts w:ascii="Times New Roman" w:hAnsi="Times New Roman"/>
                <w:b w:val="0"/>
                <w:i w:val="0"/>
                <w:color w:val="000000"/>
                <w:sz w:val="19"/>
              </w:rPr>
              <w:t>Completed</w:t>
            </w:r>
          </w:p>
        </w:tc>
      </w:tr>
      <w:tr>
        <w:tc>
          <w:tcPr>
            <w:tcW w:type="dxa" w:w="1296"/>
            <w:shd w:fill="F8FAFC"/>
          </w:tcPr>
          <w:p>
            <w:pPr>
              <w:spacing w:before="60" w:after="60"/>
              <w:jc w:val="center"/>
            </w:pPr>
            <w:r>
              <w:rPr>
                <w:rFonts w:ascii="Times New Roman" w:hAnsi="Times New Roman"/>
                <w:b w:val="0"/>
                <w:i w:val="0"/>
                <w:color w:val="000000"/>
                <w:sz w:val="19"/>
              </w:rPr>
              <w:t>Phase VIII</w:t>
            </w:r>
          </w:p>
        </w:tc>
        <w:tc>
          <w:tcPr>
            <w:tcW w:type="dxa" w:w="3168"/>
            <w:shd w:fill="F8FAFC"/>
          </w:tcPr>
          <w:p>
            <w:pPr>
              <w:spacing w:before="60" w:after="60"/>
              <w:jc w:val="left"/>
            </w:pPr>
            <w:r>
              <w:rPr>
                <w:rFonts w:ascii="Times New Roman" w:hAnsi="Times New Roman"/>
                <w:b w:val="0"/>
                <w:i w:val="0"/>
                <w:color w:val="000000"/>
                <w:sz w:val="19"/>
              </w:rPr>
              <w:t>Final Documentation &amp; BTP Report</w:t>
            </w:r>
          </w:p>
        </w:tc>
        <w:tc>
          <w:tcPr>
            <w:tcW w:type="dxa" w:w="2160"/>
            <w:shd w:fill="F8FAFC"/>
          </w:tcPr>
          <w:p>
            <w:pPr>
              <w:spacing w:before="60" w:after="60"/>
              <w:jc w:val="left"/>
            </w:pPr>
            <w:r>
              <w:rPr>
                <w:rFonts w:ascii="Times New Roman" w:hAnsi="Times New Roman"/>
                <w:b w:val="0"/>
                <w:i w:val="0"/>
                <w:color w:val="000000"/>
                <w:sz w:val="19"/>
              </w:rPr>
              <w:t>Comprehensive DOCX submission</w:t>
            </w:r>
          </w:p>
        </w:tc>
        <w:tc>
          <w:tcPr>
            <w:tcW w:type="dxa" w:w="1440"/>
            <w:shd w:fill="F8FAFC"/>
          </w:tcPr>
          <w:p>
            <w:pPr>
              <w:spacing w:before="60" w:after="60"/>
              <w:jc w:val="left"/>
            </w:pPr>
            <w:r>
              <w:rPr>
                <w:rFonts w:ascii="Times New Roman" w:hAnsi="Times New Roman"/>
                <w:b w:val="0"/>
                <w:i w:val="0"/>
                <w:color w:val="000000"/>
                <w:sz w:val="19"/>
              </w:rPr>
              <w:t>May 2027</w:t>
            </w:r>
          </w:p>
        </w:tc>
        <w:tc>
          <w:tcPr>
            <w:tcW w:type="dxa" w:w="1296"/>
            <w:shd w:fill="F8FAFC"/>
          </w:tcPr>
          <w:p>
            <w:pPr>
              <w:spacing w:before="60" w:after="60"/>
              <w:jc w:val="left"/>
            </w:pPr>
            <w:r>
              <w:rPr>
                <w:rFonts w:ascii="Times New Roman" w:hAnsi="Times New Roman"/>
                <w:b w:val="0"/>
                <w:i w:val="0"/>
                <w:color w:val="000000"/>
                <w:sz w:val="19"/>
              </w:rPr>
              <w:t>Completed</w:t>
            </w:r>
          </w:p>
        </w:tc>
      </w:tr>
    </w:tbl>
    <w:p>
      <w:pPr>
        <w:spacing w:before="80" w:after="360" w:line="276" w:lineRule="auto"/>
        <w:jc w:val="center"/>
      </w:pPr>
      <w:r>
        <w:rPr>
          <w:rFonts w:ascii="Times New Roman" w:hAnsi="Times New Roman"/>
          <w:b w:val="0"/>
          <w:i/>
          <w:color w:val="000000"/>
          <w:sz w:val="19"/>
        </w:rPr>
        <w:t>Table 5.1: B.Tech Final Year Milestone Execution Log and Supervisor Review</w:t>
      </w:r>
    </w:p>
    <w:p>
      <w:pPr>
        <w:spacing w:before="720" w:after="120"/>
      </w:pPr>
      <w:r>
        <w:rPr>
          <w:rFonts w:ascii="Times New Roman" w:hAnsi="Times New Roman"/>
          <w:b/>
          <w:i w:val="0"/>
          <w:color w:val="000000"/>
          <w:sz w:val="22"/>
        </w:rPr>
        <w:t>Project Guide / Supervisor Remarks &amp; Signature:</w:t>
        <w:br/>
        <w:br/>
      </w:r>
      <w:r>
        <w:rPr>
          <w:rFonts w:ascii="Times New Roman" w:hAnsi="Times New Roman"/>
          <w:b w:val="0"/>
          <w:i w:val="0"/>
          <w:color w:val="000000"/>
          <w:sz w:val="22"/>
        </w:rPr>
        <w:t>Remarks: The candidate has demonstrated exemplary system architecture design, thorough compiler-grade interception implementation, and rigorous empirical benchmarking with 100% test passage. Recommended for final degree evaluation.</w:t>
        <w:br/>
        <w:br/>
        <w:t>Supervisor Signature: ___________________________          Date: 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color w:val="646464"/>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