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This document records case CIV-2026-1493, filed before the Bombay High Court on 2026-03-28.</w:t>
      </w:r>
    </w:p>
    <w:p>
      <w:r>
        <w:t>The applicant is Anil Pawar, and the respondent is Municipal Corporation of Greater Mumbai. The matter concerns a Civil dispute.</w:t>
      </w:r>
    </w:p>
    <w:p>
      <w:r>
        <w:t>The applicant is represented by Adv. Ritu Nair. Correspondence may be sent to 22 Shanti Nagar, Dadar West, Mumbai.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