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COURT CASE INFORMATION FORM</w:t>
      </w:r>
    </w:p>
    <w:p>
      <w:r>
        <w:t>PETITION PARTICULARS</w:t>
      </w:r>
    </w:p>
    <w:p>
      <w:r>
        <w:t>Petition No. CIV-2026-2056</w:t>
      </w:r>
    </w:p>
    <w:p>
      <w:r>
        <w:t>Petitioner: Kavita Rao</w:t>
      </w:r>
    </w:p>
    <w:p>
      <w:r>
        <w:t>Against: Sunrise Housing Society</w:t>
      </w:r>
    </w:p>
    <w:p>
      <w:r>
        <w:t>Advocate on record: Adv. Manish Chavan</w:t>
      </w:r>
    </w:p>
    <w:p>
      <w:r>
        <w:t>Forum: District Court, Thane</w:t>
      </w:r>
    </w:p>
    <w:p>
      <w:r>
        <w:t>Nature: Property</w:t>
      </w:r>
    </w:p>
    <w:p>
      <w:r>
        <w:t>Date presented: 2026-06-03</w:t>
      </w:r>
    </w:p>
    <w:p>
      <w:r>
        <w:t>Address of petitioner: Flat 903, Lake View Apartments, Thane West, Maharashtra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