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BD85" w14:textId="69CB2148" w:rsidR="00E4660C" w:rsidRPr="00C1669D" w:rsidRDefault="00E4660C" w:rsidP="00C1669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C1669D">
        <w:rPr>
          <w:rFonts w:ascii="Times New Roman" w:eastAsia="Times New Roman" w:hAnsi="Times New Roman" w:cs="Times New Roman"/>
          <w:kern w:val="0"/>
          <w:lang w:eastAsia="en-GB"/>
          <w14:ligatures w14:val="none"/>
        </w:rPr>
        <w:t>Physical inactivity remains an important public health challenge across London, where participation in sport, physical activity and volunteering varies considerably between boroughs and demographic groups, contributing to existing health inequalities. Although the Active Lives Survey provides extensive information on participation and its demographic correlates, existing research has largely focused on describing historical patterns rather than forecasting how participation may change in the future. This project develops a decision-support framework for producing borough-level forecasts of participation across London.</w:t>
      </w:r>
    </w:p>
    <w:p w14:paraId="4ECC64F1" w14:textId="22A3C901" w:rsidR="00E4660C" w:rsidRPr="00C1669D" w:rsidRDefault="00E4660C" w:rsidP="00C1669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C1669D">
        <w:rPr>
          <w:rFonts w:ascii="Times New Roman" w:eastAsia="Times New Roman" w:hAnsi="Times New Roman" w:cs="Times New Roman"/>
          <w:kern w:val="0"/>
          <w:lang w:eastAsia="en-GB"/>
          <w14:ligatures w14:val="none"/>
        </w:rPr>
        <w:t xml:space="preserve">The project uses eight harmonised waves of the Active Lives Adult Survey from 2015–16 to 2022–23, covering respondents across all 32 London boroughs. </w:t>
      </w:r>
      <w:r w:rsidRPr="00C1669D">
        <w:rPr>
          <w:rFonts w:ascii="Times New Roman" w:hAnsi="Times New Roman" w:cs="Times New Roman"/>
        </w:rPr>
        <w:t>The main challenge was the limited temporal information available for conventional forecasting. The dataset provides only 256 borough-year observations, with eight annual observations per borough and additional disruption associated with the COVID-19 pandemic.</w:t>
      </w:r>
      <w:r w:rsidRPr="00C1669D">
        <w:rPr>
          <w:rFonts w:ascii="Times New Roman" w:eastAsia="Times New Roman" w:hAnsi="Times New Roman" w:cs="Times New Roman"/>
          <w:kern w:val="0"/>
          <w:lang w:eastAsia="en-GB"/>
          <w14:ligatures w14:val="none"/>
        </w:rPr>
        <w:t>. The project therefore separates the relationship between individual demographic characteristics and activity level from projected changes in population composition. An individual-level propensity model is combined with projected population characteristics to produce borough-level forecasts and distinguish changes associated with demographic composition from behavioural change.</w:t>
      </w:r>
    </w:p>
    <w:p w14:paraId="523E7D7C" w14:textId="77777777" w:rsidR="00C1669D" w:rsidRPr="00C1669D" w:rsidRDefault="00C1669D" w:rsidP="00C1669D">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C1669D">
        <w:rPr>
          <w:rFonts w:ascii="Times New Roman" w:eastAsia="Times New Roman" w:hAnsi="Times New Roman" w:cs="Times New Roman"/>
          <w:kern w:val="0"/>
          <w:lang w:eastAsia="en-GB"/>
          <w14:ligatures w14:val="none"/>
        </w:rPr>
        <w:t>Our research hypothesis is that separating a time-free demographic propensity model from a separately projected population will produce borough-level forecasts that are more statistically appropriate and interpretable for policy stakeholders than directly applying conventional forecasting models, without a substantial loss in predictive performance.</w:t>
      </w:r>
    </w:p>
    <w:p w14:paraId="21E6811B" w14:textId="0DA01B28" w:rsidR="00E4660C" w:rsidRPr="00E4660C" w:rsidRDefault="00E4660C" w:rsidP="00C1669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4660C">
        <w:rPr>
          <w:rFonts w:ascii="Times New Roman" w:eastAsia="Times New Roman" w:hAnsi="Times New Roman" w:cs="Times New Roman"/>
          <w:b/>
          <w:bCs/>
          <w:kern w:val="0"/>
          <w:lang w:eastAsia="en-GB"/>
          <w14:ligatures w14:val="none"/>
        </w:rPr>
        <w:t>Main achievements:</w:t>
      </w:r>
    </w:p>
    <w:p w14:paraId="22F3A055" w14:textId="77777777" w:rsidR="00E4660C" w:rsidRPr="00E4660C" w:rsidRDefault="00E4660C" w:rsidP="00C1669D">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4660C">
        <w:rPr>
          <w:rFonts w:ascii="Times New Roman" w:eastAsia="Times New Roman" w:hAnsi="Times New Roman" w:cs="Times New Roman"/>
          <w:kern w:val="0"/>
          <w:lang w:eastAsia="en-GB"/>
          <w14:ligatures w14:val="none"/>
        </w:rPr>
        <w:t>Harmonised eight Active Lives Survey waves, resolving changes in variable definitions, category coding and borough identifiers.</w:t>
      </w:r>
    </w:p>
    <w:p w14:paraId="775AA734" w14:textId="77777777" w:rsidR="00E4660C" w:rsidRPr="00E4660C" w:rsidRDefault="00E4660C" w:rsidP="00C1669D">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4660C">
        <w:rPr>
          <w:rFonts w:ascii="Times New Roman" w:eastAsia="Times New Roman" w:hAnsi="Times New Roman" w:cs="Times New Roman"/>
          <w:kern w:val="0"/>
          <w:lang w:eastAsia="en-GB"/>
          <w14:ligatures w14:val="none"/>
        </w:rPr>
        <w:t xml:space="preserve">Developed an ordinal logistic regression propensity model and benchmarked it against </w:t>
      </w:r>
      <w:proofErr w:type="spellStart"/>
      <w:r w:rsidRPr="00E4660C">
        <w:rPr>
          <w:rFonts w:ascii="Times New Roman" w:eastAsia="Times New Roman" w:hAnsi="Times New Roman" w:cs="Times New Roman"/>
          <w:kern w:val="0"/>
          <w:lang w:eastAsia="en-GB"/>
          <w14:ligatures w14:val="none"/>
        </w:rPr>
        <w:t>LightGBM</w:t>
      </w:r>
      <w:proofErr w:type="spellEnd"/>
      <w:r w:rsidRPr="00E4660C">
        <w:rPr>
          <w:rFonts w:ascii="Times New Roman" w:eastAsia="Times New Roman" w:hAnsi="Times New Roman" w:cs="Times New Roman"/>
          <w:kern w:val="0"/>
          <w:lang w:eastAsia="en-GB"/>
          <w14:ligatures w14:val="none"/>
        </w:rPr>
        <w:t>, achieving similar performance (AUC 0.704 and 0.707 respectively).</w:t>
      </w:r>
    </w:p>
    <w:p w14:paraId="6BCD7D49" w14:textId="77777777" w:rsidR="00E4660C" w:rsidRPr="00E4660C" w:rsidRDefault="00E4660C" w:rsidP="00C1669D">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4660C">
        <w:rPr>
          <w:rFonts w:ascii="Times New Roman" w:eastAsia="Times New Roman" w:hAnsi="Times New Roman" w:cs="Times New Roman"/>
          <w:kern w:val="0"/>
          <w:lang w:eastAsia="en-GB"/>
          <w14:ligatures w14:val="none"/>
        </w:rPr>
        <w:t>Developed a composition–place analysis showing that demographic composition explained 48% of between-borough variation, increasing to 88% when borough identity was included. Leave-one-borough-out validation produced a similar result of 47%.</w:t>
      </w:r>
    </w:p>
    <w:p w14:paraId="454C3C0D" w14:textId="77777777" w:rsidR="00E4660C" w:rsidRPr="00E4660C" w:rsidRDefault="00E4660C" w:rsidP="00C1669D">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4660C">
        <w:rPr>
          <w:rFonts w:ascii="Times New Roman" w:eastAsia="Times New Roman" w:hAnsi="Times New Roman" w:cs="Times New Roman"/>
          <w:kern w:val="0"/>
          <w:lang w:eastAsia="en-GB"/>
          <w14:ligatures w14:val="none"/>
        </w:rPr>
        <w:t>Developed a forecasting framework combining the propensity model with projected population characteristics to distinguish demographic composition effects from behavioural change.</w:t>
      </w:r>
    </w:p>
    <w:p w14:paraId="18A8932B" w14:textId="77777777" w:rsidR="00E4660C" w:rsidRPr="00E4660C" w:rsidRDefault="00E4660C" w:rsidP="00C1669D">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4660C">
        <w:rPr>
          <w:rFonts w:ascii="Times New Roman" w:eastAsia="Times New Roman" w:hAnsi="Times New Roman" w:cs="Times New Roman"/>
          <w:kern w:val="0"/>
          <w:lang w:eastAsia="en-GB"/>
          <w14:ligatures w14:val="none"/>
        </w:rPr>
        <w:t xml:space="preserve">Explored K-Modes with Random Forest, Bayesian hierarchical modelling and </w:t>
      </w:r>
      <w:proofErr w:type="spellStart"/>
      <w:r w:rsidRPr="00E4660C">
        <w:rPr>
          <w:rFonts w:ascii="Times New Roman" w:eastAsia="Times New Roman" w:hAnsi="Times New Roman" w:cs="Times New Roman"/>
          <w:kern w:val="0"/>
          <w:lang w:eastAsia="en-GB"/>
          <w14:ligatures w14:val="none"/>
        </w:rPr>
        <w:t>CatBoost</w:t>
      </w:r>
      <w:proofErr w:type="spellEnd"/>
      <w:r w:rsidRPr="00E4660C">
        <w:rPr>
          <w:rFonts w:ascii="Times New Roman" w:eastAsia="Times New Roman" w:hAnsi="Times New Roman" w:cs="Times New Roman"/>
          <w:kern w:val="0"/>
          <w:lang w:eastAsia="en-GB"/>
          <w14:ligatures w14:val="none"/>
        </w:rPr>
        <w:t xml:space="preserve"> with SHAP to inform and support the final methodology.</w:t>
      </w:r>
    </w:p>
    <w:p w14:paraId="1622A74C" w14:textId="77777777" w:rsidR="00E4660C" w:rsidRPr="00E4660C" w:rsidRDefault="00E4660C" w:rsidP="00C1669D">
      <w:pPr>
        <w:numPr>
          <w:ilvl w:val="0"/>
          <w:numId w:val="2"/>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4660C">
        <w:rPr>
          <w:rFonts w:ascii="Times New Roman" w:eastAsia="Times New Roman" w:hAnsi="Times New Roman" w:cs="Times New Roman"/>
          <w:kern w:val="0"/>
          <w:lang w:eastAsia="en-GB"/>
          <w14:ligatures w14:val="none"/>
        </w:rPr>
        <w:t>Produced borough-level outputs covering overall participation, demographic differences, the indoor–outdoor balance and volunteering as a decision-support resource.</w:t>
      </w:r>
    </w:p>
    <w:p w14:paraId="4A78DDCF" w14:textId="77777777" w:rsidR="00E4660C" w:rsidRPr="00E4660C" w:rsidRDefault="00E4660C" w:rsidP="00C1669D">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E4660C">
        <w:rPr>
          <w:rFonts w:ascii="Times New Roman" w:eastAsia="Times New Roman" w:hAnsi="Times New Roman" w:cs="Times New Roman"/>
          <w:kern w:val="0"/>
          <w:lang w:eastAsia="en-GB"/>
          <w14:ligatures w14:val="none"/>
        </w:rPr>
        <w:t>Overall, the findings support the proposed framework as a practical and interpretable alternative to directly applying conventional forecasting models to the limited borough-level time series available in the Active Lives data.</w:t>
      </w:r>
    </w:p>
    <w:p w14:paraId="12994FBE" w14:textId="77777777" w:rsidR="00E4660C" w:rsidRPr="00E4660C" w:rsidRDefault="00E4660C" w:rsidP="00E4660C"/>
    <w:sectPr w:rsidR="00E4660C" w:rsidRPr="00E46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5BA3"/>
    <w:multiLevelType w:val="multilevel"/>
    <w:tmpl w:val="9B9E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90F94"/>
    <w:multiLevelType w:val="multilevel"/>
    <w:tmpl w:val="A5B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606018">
    <w:abstractNumId w:val="0"/>
  </w:num>
  <w:num w:numId="2" w16cid:durableId="16878316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60C"/>
    <w:rsid w:val="00221BBA"/>
    <w:rsid w:val="00290C54"/>
    <w:rsid w:val="00C1669D"/>
    <w:rsid w:val="00C62496"/>
    <w:rsid w:val="00E46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4949"/>
  <w15:chartTrackingRefBased/>
  <w15:docId w15:val="{16E9E616-C1F4-2745-AACF-F6F1BA721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60C"/>
    <w:rPr>
      <w:rFonts w:eastAsiaTheme="majorEastAsia" w:cstheme="majorBidi"/>
      <w:color w:val="272727" w:themeColor="text1" w:themeTint="D8"/>
    </w:rPr>
  </w:style>
  <w:style w:type="paragraph" w:styleId="Title">
    <w:name w:val="Title"/>
    <w:basedOn w:val="Normal"/>
    <w:next w:val="Normal"/>
    <w:link w:val="TitleChar"/>
    <w:uiPriority w:val="10"/>
    <w:qFormat/>
    <w:rsid w:val="00E4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60C"/>
    <w:pPr>
      <w:spacing w:before="160"/>
      <w:jc w:val="center"/>
    </w:pPr>
    <w:rPr>
      <w:i/>
      <w:iCs/>
      <w:color w:val="404040" w:themeColor="text1" w:themeTint="BF"/>
    </w:rPr>
  </w:style>
  <w:style w:type="character" w:customStyle="1" w:styleId="QuoteChar">
    <w:name w:val="Quote Char"/>
    <w:basedOn w:val="DefaultParagraphFont"/>
    <w:link w:val="Quote"/>
    <w:uiPriority w:val="29"/>
    <w:rsid w:val="00E4660C"/>
    <w:rPr>
      <w:i/>
      <w:iCs/>
      <w:color w:val="404040" w:themeColor="text1" w:themeTint="BF"/>
    </w:rPr>
  </w:style>
  <w:style w:type="paragraph" w:styleId="ListParagraph">
    <w:name w:val="List Paragraph"/>
    <w:basedOn w:val="Normal"/>
    <w:uiPriority w:val="34"/>
    <w:qFormat/>
    <w:rsid w:val="00E4660C"/>
    <w:pPr>
      <w:ind w:left="720"/>
      <w:contextualSpacing/>
    </w:pPr>
  </w:style>
  <w:style w:type="character" w:styleId="IntenseEmphasis">
    <w:name w:val="Intense Emphasis"/>
    <w:basedOn w:val="DefaultParagraphFont"/>
    <w:uiPriority w:val="21"/>
    <w:qFormat/>
    <w:rsid w:val="00E4660C"/>
    <w:rPr>
      <w:i/>
      <w:iCs/>
      <w:color w:val="0F4761" w:themeColor="accent1" w:themeShade="BF"/>
    </w:rPr>
  </w:style>
  <w:style w:type="paragraph" w:styleId="IntenseQuote">
    <w:name w:val="Intense Quote"/>
    <w:basedOn w:val="Normal"/>
    <w:next w:val="Normal"/>
    <w:link w:val="IntenseQuoteChar"/>
    <w:uiPriority w:val="30"/>
    <w:qFormat/>
    <w:rsid w:val="00E4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60C"/>
    <w:rPr>
      <w:i/>
      <w:iCs/>
      <w:color w:val="0F4761" w:themeColor="accent1" w:themeShade="BF"/>
    </w:rPr>
  </w:style>
  <w:style w:type="character" w:styleId="IntenseReference">
    <w:name w:val="Intense Reference"/>
    <w:basedOn w:val="DefaultParagraphFont"/>
    <w:uiPriority w:val="32"/>
    <w:qFormat/>
    <w:rsid w:val="00E4660C"/>
    <w:rPr>
      <w:b/>
      <w:bCs/>
      <w:smallCaps/>
      <w:color w:val="0F4761" w:themeColor="accent1" w:themeShade="BF"/>
      <w:spacing w:val="5"/>
    </w:rPr>
  </w:style>
  <w:style w:type="paragraph" w:styleId="NormalWeb">
    <w:name w:val="Normal (Web)"/>
    <w:basedOn w:val="Normal"/>
    <w:uiPriority w:val="99"/>
    <w:semiHidden/>
    <w:unhideWhenUsed/>
    <w:rsid w:val="00E466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466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451</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 Kapoor</dc:creator>
  <cp:keywords/>
  <dc:description/>
  <cp:lastModifiedBy>Trisha Sharma</cp:lastModifiedBy>
  <cp:revision>2</cp:revision>
  <dcterms:created xsi:type="dcterms:W3CDTF">2026-08-13T20:20:00Z</dcterms:created>
  <dcterms:modified xsi:type="dcterms:W3CDTF">2026-08-13T20:20:00Z</dcterms:modified>
</cp:coreProperties>
</file>