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07C29" w14:textId="73EEBE69" w:rsidR="006A5665" w:rsidRPr="006A5665" w:rsidRDefault="006A5665" w:rsidP="000A4858">
      <w:pPr>
        <w:pStyle w:val="Title"/>
        <w:pBdr>
          <w:bottom w:val="single" w:sz="8" w:space="0" w:color="4F81BD" w:themeColor="accent1"/>
        </w:pBdr>
        <w:jc w:val="center"/>
        <w:rPr>
          <w:rFonts w:asciiTheme="minorHAnsi" w:hAnsiTheme="minorHAnsi" w:cs="Times New Roman"/>
          <w:sz w:val="60"/>
          <w:szCs w:val="60"/>
        </w:rPr>
      </w:pPr>
      <w:r w:rsidRPr="006A5665">
        <w:rPr>
          <w:rFonts w:asciiTheme="minorHAnsi" w:hAnsiTheme="minorHAnsi" w:cs="Times New Roman"/>
          <w:sz w:val="60"/>
          <w:szCs w:val="60"/>
        </w:rPr>
        <w:t>PROJECT REPORT</w:t>
      </w:r>
    </w:p>
    <w:p w14:paraId="7BFFA135" w14:textId="057AA89F" w:rsidR="006A5665" w:rsidRDefault="006A5665">
      <w:pPr>
        <w:rPr>
          <w:rFonts w:cs="Times New Roman"/>
          <w:b/>
          <w:sz w:val="36"/>
          <w:szCs w:val="36"/>
        </w:rPr>
      </w:pPr>
      <w:r w:rsidRPr="006A5665">
        <w:rPr>
          <w:rFonts w:cs="Times New Roman"/>
          <w:b/>
          <w:sz w:val="36"/>
          <w:szCs w:val="36"/>
        </w:rPr>
        <w:t>ANALYTICS DASHBOARD</w:t>
      </w:r>
      <w:r w:rsidRPr="006A5665">
        <w:rPr>
          <w:rFonts w:cs="Times New Roman"/>
          <w:sz w:val="36"/>
          <w:szCs w:val="36"/>
        </w:rPr>
        <w:t xml:space="preserve"> </w:t>
      </w:r>
      <w:r w:rsidRPr="006A5665">
        <w:rPr>
          <w:rFonts w:cs="Times New Roman"/>
          <w:b/>
          <w:sz w:val="36"/>
          <w:szCs w:val="36"/>
        </w:rPr>
        <w:t>RETAIL SALES &amp; PROFIT</w:t>
      </w:r>
    </w:p>
    <w:p w14:paraId="1FF1508D" w14:textId="77777777" w:rsidR="006A5665" w:rsidRPr="006A5665" w:rsidRDefault="006A5665" w:rsidP="006A5665">
      <w:pPr>
        <w:jc w:val="center"/>
        <w:rPr>
          <w:rFonts w:cs="Times New Roman"/>
          <w:sz w:val="36"/>
          <w:szCs w:val="36"/>
        </w:rPr>
      </w:pPr>
      <w:r w:rsidRPr="006A5665">
        <w:rPr>
          <w:rFonts w:cs="Times New Roman"/>
          <w:sz w:val="36"/>
          <w:szCs w:val="36"/>
        </w:rPr>
        <w:t>Submitted by</w:t>
      </w:r>
    </w:p>
    <w:p w14:paraId="4435CEBB" w14:textId="3F89EF43" w:rsidR="006A5665" w:rsidRDefault="006A5665" w:rsidP="006A5665">
      <w:pPr>
        <w:jc w:val="center"/>
        <w:rPr>
          <w:rFonts w:cs="Times New Roman"/>
          <w:sz w:val="36"/>
          <w:szCs w:val="36"/>
        </w:rPr>
      </w:pPr>
      <w:r w:rsidRPr="006A5665">
        <w:rPr>
          <w:rFonts w:cs="Times New Roman"/>
          <w:b/>
          <w:sz w:val="36"/>
          <w:szCs w:val="36"/>
        </w:rPr>
        <w:t>YASH GANESH SADBHAVE</w:t>
      </w:r>
    </w:p>
    <w:p w14:paraId="627AABB1" w14:textId="77777777" w:rsidR="006A5665" w:rsidRDefault="006A5665" w:rsidP="006A5665">
      <w:pPr>
        <w:jc w:val="center"/>
        <w:rPr>
          <w:rFonts w:cs="Times New Roman"/>
          <w:sz w:val="36"/>
          <w:szCs w:val="36"/>
        </w:rPr>
      </w:pPr>
    </w:p>
    <w:p w14:paraId="49B0886C" w14:textId="77777777" w:rsidR="006A5665" w:rsidRDefault="006A5665" w:rsidP="006A5665">
      <w:pPr>
        <w:jc w:val="center"/>
        <w:rPr>
          <w:rFonts w:cs="Times New Roman"/>
          <w:sz w:val="36"/>
          <w:szCs w:val="36"/>
        </w:rPr>
      </w:pPr>
    </w:p>
    <w:p w14:paraId="699ED279" w14:textId="77777777" w:rsidR="006A5665" w:rsidRDefault="006A5665" w:rsidP="006A5665">
      <w:pPr>
        <w:jc w:val="center"/>
        <w:rPr>
          <w:rFonts w:cs="Times New Roman"/>
          <w:sz w:val="36"/>
          <w:szCs w:val="36"/>
        </w:rPr>
      </w:pPr>
    </w:p>
    <w:p w14:paraId="6D541ECB" w14:textId="77777777" w:rsidR="006A5665" w:rsidRDefault="006A5665" w:rsidP="006A5665">
      <w:pPr>
        <w:jc w:val="center"/>
        <w:rPr>
          <w:rFonts w:cs="Times New Roman"/>
          <w:sz w:val="36"/>
          <w:szCs w:val="36"/>
        </w:rPr>
      </w:pPr>
    </w:p>
    <w:p w14:paraId="3D783B21" w14:textId="77777777" w:rsidR="006A5665" w:rsidRDefault="006A5665" w:rsidP="006A5665">
      <w:pPr>
        <w:jc w:val="center"/>
        <w:rPr>
          <w:rFonts w:cs="Times New Roman"/>
          <w:sz w:val="36"/>
          <w:szCs w:val="36"/>
        </w:rPr>
      </w:pPr>
    </w:p>
    <w:p w14:paraId="21EE3ADA" w14:textId="77777777" w:rsidR="006A5665" w:rsidRDefault="006A5665" w:rsidP="006A5665">
      <w:pPr>
        <w:jc w:val="center"/>
        <w:rPr>
          <w:rFonts w:cs="Times New Roman"/>
          <w:sz w:val="36"/>
          <w:szCs w:val="36"/>
        </w:rPr>
      </w:pPr>
    </w:p>
    <w:p w14:paraId="044A8771" w14:textId="77777777" w:rsidR="006A5665" w:rsidRDefault="006A5665" w:rsidP="006A5665">
      <w:pPr>
        <w:jc w:val="center"/>
        <w:rPr>
          <w:rFonts w:cs="Times New Roman"/>
          <w:sz w:val="36"/>
          <w:szCs w:val="36"/>
        </w:rPr>
      </w:pPr>
    </w:p>
    <w:p w14:paraId="77091242" w14:textId="77777777" w:rsidR="006A5665" w:rsidRDefault="006A5665" w:rsidP="006A5665">
      <w:pPr>
        <w:jc w:val="center"/>
        <w:rPr>
          <w:rFonts w:cs="Times New Roman"/>
          <w:sz w:val="36"/>
          <w:szCs w:val="36"/>
        </w:rPr>
      </w:pPr>
    </w:p>
    <w:p w14:paraId="6B3EB391" w14:textId="77777777" w:rsidR="006A5665" w:rsidRDefault="006A5665" w:rsidP="006A5665">
      <w:pPr>
        <w:jc w:val="center"/>
        <w:rPr>
          <w:rFonts w:cs="Times New Roman"/>
          <w:sz w:val="36"/>
          <w:szCs w:val="36"/>
        </w:rPr>
      </w:pPr>
    </w:p>
    <w:p w14:paraId="27206536" w14:textId="77777777" w:rsidR="006A5665" w:rsidRDefault="006A5665" w:rsidP="006A5665">
      <w:pPr>
        <w:jc w:val="center"/>
        <w:rPr>
          <w:rFonts w:cs="Times New Roman"/>
          <w:sz w:val="36"/>
          <w:szCs w:val="36"/>
        </w:rPr>
      </w:pPr>
    </w:p>
    <w:p w14:paraId="0A6960B9" w14:textId="77777777" w:rsidR="006A5665" w:rsidRDefault="006A5665" w:rsidP="006A5665">
      <w:pPr>
        <w:jc w:val="center"/>
        <w:rPr>
          <w:rFonts w:cs="Times New Roman"/>
          <w:sz w:val="36"/>
          <w:szCs w:val="36"/>
        </w:rPr>
      </w:pPr>
    </w:p>
    <w:p w14:paraId="13D36C38" w14:textId="77777777" w:rsidR="006A5665" w:rsidRDefault="006A5665" w:rsidP="006A5665">
      <w:pPr>
        <w:jc w:val="center"/>
        <w:rPr>
          <w:rFonts w:cs="Times New Roman"/>
          <w:sz w:val="36"/>
          <w:szCs w:val="36"/>
        </w:rPr>
      </w:pPr>
    </w:p>
    <w:p w14:paraId="5211ED65" w14:textId="77777777" w:rsidR="006A5665" w:rsidRDefault="006A5665" w:rsidP="006A5665">
      <w:pPr>
        <w:jc w:val="center"/>
        <w:rPr>
          <w:rFonts w:cs="Times New Roman"/>
          <w:sz w:val="36"/>
          <w:szCs w:val="36"/>
        </w:rPr>
      </w:pPr>
    </w:p>
    <w:p w14:paraId="1D521677" w14:textId="77777777" w:rsidR="006A5665" w:rsidRDefault="006A5665" w:rsidP="006A5665">
      <w:pPr>
        <w:jc w:val="center"/>
        <w:rPr>
          <w:rFonts w:cs="Times New Roman"/>
          <w:sz w:val="36"/>
          <w:szCs w:val="36"/>
        </w:rPr>
      </w:pPr>
    </w:p>
    <w:p w14:paraId="095CA5B2" w14:textId="77777777" w:rsidR="006A5665" w:rsidRDefault="006A5665" w:rsidP="006A5665">
      <w:pPr>
        <w:jc w:val="center"/>
        <w:rPr>
          <w:rFonts w:cs="Times New Roman"/>
          <w:sz w:val="36"/>
          <w:szCs w:val="36"/>
        </w:rPr>
      </w:pPr>
    </w:p>
    <w:p w14:paraId="74CAD2FD" w14:textId="77777777" w:rsidR="006A5665" w:rsidRPr="006A5665" w:rsidRDefault="006A5665" w:rsidP="006A5665">
      <w:pPr>
        <w:jc w:val="center"/>
        <w:rPr>
          <w:rFonts w:cs="Times New Roman"/>
          <w:sz w:val="36"/>
          <w:szCs w:val="36"/>
        </w:rPr>
      </w:pPr>
    </w:p>
    <w:p w14:paraId="27FE2F2B" w14:textId="34C81CA4" w:rsidR="00B27EFD" w:rsidRPr="000A4858" w:rsidRDefault="00000000" w:rsidP="000A4858">
      <w:pPr>
        <w:pStyle w:val="Title"/>
        <w:pBdr>
          <w:bottom w:val="single" w:sz="8" w:space="0" w:color="4F81BD" w:themeColor="accent1"/>
        </w:pBdr>
        <w:jc w:val="center"/>
        <w:rPr>
          <w:rFonts w:asciiTheme="minorHAnsi" w:hAnsiTheme="minorHAnsi" w:cs="Times New Roman"/>
        </w:rPr>
      </w:pPr>
      <w:r w:rsidRPr="000A4858">
        <w:rPr>
          <w:rFonts w:asciiTheme="minorHAnsi" w:hAnsiTheme="minorHAnsi" w:cs="Times New Roman"/>
        </w:rPr>
        <w:lastRenderedPageBreak/>
        <w:t>Retail Sales &amp; Profit Analytics Dashboard</w:t>
      </w:r>
    </w:p>
    <w:p w14:paraId="05D44671" w14:textId="77777777" w:rsidR="00B27EFD" w:rsidRPr="000A4858" w:rsidRDefault="00000000" w:rsidP="000A4858">
      <w:pPr>
        <w:pStyle w:val="Heading1"/>
        <w:spacing w:line="360" w:lineRule="auto"/>
        <w:rPr>
          <w:rFonts w:asciiTheme="minorHAnsi" w:hAnsiTheme="minorHAnsi" w:cs="Times New Roman"/>
          <w:sz w:val="24"/>
          <w:szCs w:val="24"/>
        </w:rPr>
      </w:pPr>
      <w:r w:rsidRPr="000A4858">
        <w:rPr>
          <w:rFonts w:asciiTheme="minorHAnsi" w:hAnsiTheme="minorHAnsi" w:cs="Times New Roman"/>
          <w:sz w:val="24"/>
          <w:szCs w:val="24"/>
        </w:rPr>
        <w:t>1. Executive Summary</w:t>
      </w:r>
    </w:p>
    <w:p w14:paraId="3B9F10D4" w14:textId="77777777" w:rsidR="00B27EFD" w:rsidRPr="000A4858" w:rsidRDefault="00000000" w:rsidP="000A4858">
      <w:pPr>
        <w:spacing w:line="360" w:lineRule="auto"/>
        <w:rPr>
          <w:rFonts w:cs="Times New Roman"/>
          <w:sz w:val="24"/>
          <w:szCs w:val="24"/>
        </w:rPr>
      </w:pPr>
      <w:r w:rsidRPr="000A4858">
        <w:rPr>
          <w:rFonts w:cs="Times New Roman"/>
          <w:sz w:val="24"/>
          <w:szCs w:val="24"/>
        </w:rPr>
        <w:t>This project demonstrates how raw retail transaction records can be transformed into business intelligence. The dashboard summarizes revenue, estimated profit, orders, unique customers, average order value, and profit margin. It also provides monthly trends, region and category comparisons, and a simple customer-recency review.</w:t>
      </w:r>
    </w:p>
    <w:p w14:paraId="60555C32" w14:textId="77777777" w:rsidR="00B27EFD" w:rsidRPr="000A4858" w:rsidRDefault="00000000" w:rsidP="000A4858">
      <w:pPr>
        <w:pStyle w:val="Heading1"/>
        <w:spacing w:line="360" w:lineRule="auto"/>
        <w:rPr>
          <w:rFonts w:asciiTheme="minorHAnsi" w:hAnsiTheme="minorHAnsi" w:cs="Times New Roman"/>
          <w:sz w:val="24"/>
          <w:szCs w:val="24"/>
        </w:rPr>
      </w:pPr>
      <w:r w:rsidRPr="000A4858">
        <w:rPr>
          <w:rFonts w:asciiTheme="minorHAnsi" w:hAnsiTheme="minorHAnsi" w:cs="Times New Roman"/>
          <w:sz w:val="24"/>
          <w:szCs w:val="24"/>
        </w:rPr>
        <w:t>2. Problem Statement</w:t>
      </w:r>
    </w:p>
    <w:p w14:paraId="45BED96F" w14:textId="77777777" w:rsidR="00B27EFD" w:rsidRPr="000A4858" w:rsidRDefault="00000000" w:rsidP="000A4858">
      <w:pPr>
        <w:spacing w:line="360" w:lineRule="auto"/>
        <w:rPr>
          <w:rFonts w:cs="Times New Roman"/>
          <w:sz w:val="24"/>
          <w:szCs w:val="24"/>
        </w:rPr>
      </w:pPr>
      <w:r w:rsidRPr="000A4858">
        <w:rPr>
          <w:rFonts w:cs="Times New Roman"/>
          <w:sz w:val="24"/>
          <w:szCs w:val="24"/>
        </w:rPr>
        <w:t>Retail teams may have transaction data but lack a concise view of what is happening, which factors may be driving performance, where risks may exist, and what actions should be considered. The project addresses this by presenting selected KPIs and visual analyses in an interactive dashboard.</w:t>
      </w:r>
    </w:p>
    <w:p w14:paraId="45A8470C" w14:textId="77777777" w:rsidR="00B27EFD" w:rsidRPr="000A4858" w:rsidRDefault="00000000" w:rsidP="000A4858">
      <w:pPr>
        <w:pStyle w:val="Heading1"/>
        <w:spacing w:line="360" w:lineRule="auto"/>
        <w:rPr>
          <w:rFonts w:asciiTheme="minorHAnsi" w:hAnsiTheme="minorHAnsi" w:cs="Times New Roman"/>
          <w:sz w:val="24"/>
          <w:szCs w:val="24"/>
        </w:rPr>
      </w:pPr>
      <w:r w:rsidRPr="000A4858">
        <w:rPr>
          <w:rFonts w:asciiTheme="minorHAnsi" w:hAnsiTheme="minorHAnsi" w:cs="Times New Roman"/>
          <w:sz w:val="24"/>
          <w:szCs w:val="24"/>
        </w:rPr>
        <w:t>3. Objectives</w:t>
      </w:r>
    </w:p>
    <w:p w14:paraId="63BA7B63" w14:textId="77777777" w:rsidR="00B27EFD" w:rsidRPr="000A4858" w:rsidRDefault="00000000" w:rsidP="000A4858">
      <w:pPr>
        <w:pStyle w:val="ListBullet"/>
        <w:spacing w:line="360" w:lineRule="auto"/>
        <w:rPr>
          <w:rFonts w:cs="Times New Roman"/>
          <w:sz w:val="24"/>
          <w:szCs w:val="24"/>
        </w:rPr>
      </w:pPr>
      <w:r w:rsidRPr="000A4858">
        <w:rPr>
          <w:rFonts w:cs="Times New Roman"/>
          <w:sz w:val="24"/>
          <w:szCs w:val="24"/>
        </w:rPr>
        <w:t>Generate and prepare a reproducible demonstration dataset.</w:t>
      </w:r>
    </w:p>
    <w:p w14:paraId="041C719D" w14:textId="77777777" w:rsidR="00B27EFD" w:rsidRPr="000A4858" w:rsidRDefault="00000000" w:rsidP="000A4858">
      <w:pPr>
        <w:pStyle w:val="ListBullet"/>
        <w:spacing w:line="360" w:lineRule="auto"/>
        <w:rPr>
          <w:rFonts w:cs="Times New Roman"/>
          <w:sz w:val="24"/>
          <w:szCs w:val="24"/>
        </w:rPr>
      </w:pPr>
      <w:r w:rsidRPr="000A4858">
        <w:rPr>
          <w:rFonts w:cs="Times New Roman"/>
          <w:sz w:val="24"/>
          <w:szCs w:val="24"/>
        </w:rPr>
        <w:t>Calculate core business KPIs and enable filter-based analysis.</w:t>
      </w:r>
    </w:p>
    <w:p w14:paraId="523F560C" w14:textId="77777777" w:rsidR="00B27EFD" w:rsidRPr="000A4858" w:rsidRDefault="00000000" w:rsidP="000A4858">
      <w:pPr>
        <w:pStyle w:val="ListBullet"/>
        <w:spacing w:line="360" w:lineRule="auto"/>
        <w:rPr>
          <w:rFonts w:cs="Times New Roman"/>
          <w:sz w:val="24"/>
          <w:szCs w:val="24"/>
        </w:rPr>
      </w:pPr>
      <w:r w:rsidRPr="000A4858">
        <w:rPr>
          <w:rFonts w:cs="Times New Roman"/>
          <w:sz w:val="24"/>
          <w:szCs w:val="24"/>
        </w:rPr>
        <w:t>Visualize revenue trends and performance by category and region.</w:t>
      </w:r>
    </w:p>
    <w:p w14:paraId="62D4E52C" w14:textId="77777777" w:rsidR="00B27EFD" w:rsidRPr="000A4858" w:rsidRDefault="00000000" w:rsidP="000A4858">
      <w:pPr>
        <w:pStyle w:val="ListBullet"/>
        <w:spacing w:line="360" w:lineRule="auto"/>
        <w:rPr>
          <w:rFonts w:cs="Times New Roman"/>
          <w:sz w:val="24"/>
          <w:szCs w:val="24"/>
        </w:rPr>
      </w:pPr>
      <w:r w:rsidRPr="000A4858">
        <w:rPr>
          <w:rFonts w:cs="Times New Roman"/>
          <w:sz w:val="24"/>
          <w:szCs w:val="24"/>
        </w:rPr>
        <w:t>Flag customers with long gaps since their most recent order.</w:t>
      </w:r>
    </w:p>
    <w:p w14:paraId="1C68A885" w14:textId="77777777" w:rsidR="00B27EFD" w:rsidRPr="000A4858" w:rsidRDefault="00000000" w:rsidP="000A4858">
      <w:pPr>
        <w:pStyle w:val="ListBullet"/>
        <w:spacing w:line="360" w:lineRule="auto"/>
        <w:rPr>
          <w:rFonts w:cs="Times New Roman"/>
          <w:sz w:val="24"/>
          <w:szCs w:val="24"/>
        </w:rPr>
      </w:pPr>
      <w:r w:rsidRPr="000A4858">
        <w:rPr>
          <w:rFonts w:cs="Times New Roman"/>
          <w:sz w:val="24"/>
          <w:szCs w:val="24"/>
        </w:rPr>
        <w:t>Translate observations into cautious, actionable business recommendations.</w:t>
      </w:r>
    </w:p>
    <w:p w14:paraId="7615C07E" w14:textId="77777777" w:rsidR="00B27EFD" w:rsidRPr="000A4858" w:rsidRDefault="00000000" w:rsidP="000A4858">
      <w:pPr>
        <w:pStyle w:val="Heading1"/>
        <w:spacing w:line="360" w:lineRule="auto"/>
        <w:rPr>
          <w:rFonts w:asciiTheme="minorHAnsi" w:hAnsiTheme="minorHAnsi" w:cs="Times New Roman"/>
          <w:sz w:val="24"/>
          <w:szCs w:val="24"/>
        </w:rPr>
      </w:pPr>
      <w:r w:rsidRPr="000A4858">
        <w:rPr>
          <w:rFonts w:asciiTheme="minorHAnsi" w:hAnsiTheme="minorHAnsi" w:cs="Times New Roman"/>
          <w:sz w:val="24"/>
          <w:szCs w:val="24"/>
        </w:rPr>
        <w:t>4. Dataset and Tools</w:t>
      </w:r>
    </w:p>
    <w:p w14:paraId="3B869B3C" w14:textId="77777777" w:rsidR="00B27EFD" w:rsidRPr="000A4858" w:rsidRDefault="00000000" w:rsidP="000A4858">
      <w:pPr>
        <w:spacing w:line="360" w:lineRule="auto"/>
        <w:rPr>
          <w:rFonts w:cs="Times New Roman"/>
          <w:sz w:val="24"/>
          <w:szCs w:val="24"/>
        </w:rPr>
      </w:pPr>
      <w:r w:rsidRPr="000A4858">
        <w:rPr>
          <w:rFonts w:cs="Times New Roman"/>
          <w:sz w:val="24"/>
          <w:szCs w:val="24"/>
        </w:rPr>
        <w:t>Dataset: synthetic retail transactions generated in the project code with a fixed random seed. It includes order date, order ID, customer ID, region, category, product, sales channel, quantity, unit price, discount, revenue, and estimated profit. No external dataset URL is used in this version because the data is generated locally. If the organizer requires an external dataset URL, replace this generator with a permitted dataset not used in the masterclasses and record its exact source URL in README.md.</w:t>
      </w:r>
    </w:p>
    <w:p w14:paraId="35FE1135" w14:textId="77777777" w:rsidR="00B27EFD" w:rsidRPr="000A4858" w:rsidRDefault="00000000" w:rsidP="000A4858">
      <w:pPr>
        <w:spacing w:line="360" w:lineRule="auto"/>
        <w:rPr>
          <w:rFonts w:cs="Times New Roman"/>
          <w:sz w:val="24"/>
          <w:szCs w:val="24"/>
        </w:rPr>
      </w:pPr>
      <w:r w:rsidRPr="000A4858">
        <w:rPr>
          <w:rFonts w:cs="Times New Roman"/>
          <w:sz w:val="24"/>
          <w:szCs w:val="24"/>
        </w:rPr>
        <w:lastRenderedPageBreak/>
        <w:t>Tools: Python, Pandas, NumPy, Streamlit, and Plotly. The report charts below are illustrative and generated from synthetic data.</w:t>
      </w:r>
    </w:p>
    <w:p w14:paraId="6EE6F1DF" w14:textId="77777777" w:rsidR="00B27EFD" w:rsidRPr="000A4858" w:rsidRDefault="00000000" w:rsidP="000A4858">
      <w:pPr>
        <w:pStyle w:val="Heading1"/>
        <w:spacing w:line="360" w:lineRule="auto"/>
        <w:rPr>
          <w:rFonts w:asciiTheme="minorHAnsi" w:hAnsiTheme="minorHAnsi" w:cs="Times New Roman"/>
          <w:sz w:val="24"/>
          <w:szCs w:val="24"/>
        </w:rPr>
      </w:pPr>
      <w:r w:rsidRPr="000A4858">
        <w:rPr>
          <w:rFonts w:asciiTheme="minorHAnsi" w:hAnsiTheme="minorHAnsi" w:cs="Times New Roman"/>
          <w:sz w:val="24"/>
          <w:szCs w:val="24"/>
        </w:rPr>
        <w:t>5. Key Performance Indicators</w:t>
      </w:r>
    </w:p>
    <w:tbl>
      <w:tblPr>
        <w:tblStyle w:val="LightShading-Accent1"/>
        <w:tblW w:w="0" w:type="auto"/>
        <w:tblLook w:val="04A0" w:firstRow="1" w:lastRow="0" w:firstColumn="1" w:lastColumn="0" w:noHBand="0" w:noVBand="1"/>
      </w:tblPr>
      <w:tblGrid>
        <w:gridCol w:w="2880"/>
        <w:gridCol w:w="2880"/>
        <w:gridCol w:w="2880"/>
      </w:tblGrid>
      <w:tr w:rsidR="00B27EFD" w:rsidRPr="000A4858" w14:paraId="2FD7188F" w14:textId="77777777" w:rsidTr="00B27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9ED20" w14:textId="77777777" w:rsidR="00B27EFD" w:rsidRPr="000A4858" w:rsidRDefault="00000000" w:rsidP="000A4858">
            <w:pPr>
              <w:spacing w:line="360" w:lineRule="auto"/>
              <w:rPr>
                <w:rFonts w:cs="Times New Roman"/>
                <w:sz w:val="24"/>
                <w:szCs w:val="24"/>
              </w:rPr>
            </w:pPr>
            <w:r w:rsidRPr="000A4858">
              <w:rPr>
                <w:rFonts w:cs="Times New Roman"/>
                <w:sz w:val="24"/>
                <w:szCs w:val="24"/>
              </w:rPr>
              <w:t>KPI</w:t>
            </w:r>
          </w:p>
        </w:tc>
        <w:tc>
          <w:tcPr>
            <w:tcW w:w="2880" w:type="dxa"/>
          </w:tcPr>
          <w:p w14:paraId="3F6ABADE" w14:textId="77777777" w:rsidR="00B27EFD" w:rsidRPr="000A4858" w:rsidRDefault="00000000" w:rsidP="000A4858">
            <w:pPr>
              <w:spacing w:line="36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0A4858">
              <w:rPr>
                <w:rFonts w:cs="Times New Roman"/>
                <w:sz w:val="24"/>
                <w:szCs w:val="24"/>
              </w:rPr>
              <w:t>Definition</w:t>
            </w:r>
          </w:p>
        </w:tc>
        <w:tc>
          <w:tcPr>
            <w:tcW w:w="2880" w:type="dxa"/>
          </w:tcPr>
          <w:p w14:paraId="7C8FB31B" w14:textId="77777777" w:rsidR="00B27EFD" w:rsidRPr="000A4858" w:rsidRDefault="00000000" w:rsidP="000A4858">
            <w:pPr>
              <w:spacing w:line="360" w:lineRule="auto"/>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0A4858">
              <w:rPr>
                <w:rFonts w:cs="Times New Roman"/>
                <w:sz w:val="24"/>
                <w:szCs w:val="24"/>
              </w:rPr>
              <w:t>Decision value</w:t>
            </w:r>
          </w:p>
        </w:tc>
      </w:tr>
      <w:tr w:rsidR="00B27EFD" w:rsidRPr="000A4858" w14:paraId="4F3B9AA8" w14:textId="77777777" w:rsidTr="00B2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D5E244" w14:textId="77777777" w:rsidR="00B27EFD" w:rsidRPr="000A4858" w:rsidRDefault="00000000" w:rsidP="000A4858">
            <w:pPr>
              <w:spacing w:line="360" w:lineRule="auto"/>
              <w:rPr>
                <w:rFonts w:cs="Times New Roman"/>
                <w:sz w:val="24"/>
                <w:szCs w:val="24"/>
              </w:rPr>
            </w:pPr>
            <w:r w:rsidRPr="000A4858">
              <w:rPr>
                <w:rFonts w:cs="Times New Roman"/>
                <w:sz w:val="24"/>
                <w:szCs w:val="24"/>
              </w:rPr>
              <w:t>Revenue</w:t>
            </w:r>
          </w:p>
        </w:tc>
        <w:tc>
          <w:tcPr>
            <w:tcW w:w="2880" w:type="dxa"/>
          </w:tcPr>
          <w:p w14:paraId="4D562D02" w14:textId="77777777" w:rsidR="00B27EFD" w:rsidRPr="000A4858" w:rsidRDefault="00000000" w:rsidP="000A4858">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0A4858">
              <w:rPr>
                <w:rFonts w:cs="Times New Roman"/>
                <w:sz w:val="24"/>
                <w:szCs w:val="24"/>
              </w:rPr>
              <w:t>Sum of discounted order-line revenue</w:t>
            </w:r>
          </w:p>
        </w:tc>
        <w:tc>
          <w:tcPr>
            <w:tcW w:w="2880" w:type="dxa"/>
          </w:tcPr>
          <w:p w14:paraId="7E098B8D" w14:textId="77777777" w:rsidR="00B27EFD" w:rsidRPr="000A4858" w:rsidRDefault="00000000" w:rsidP="000A4858">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0A4858">
              <w:rPr>
                <w:rFonts w:cs="Times New Roman"/>
                <w:sz w:val="24"/>
                <w:szCs w:val="24"/>
              </w:rPr>
              <w:t>Tracks sales scale</w:t>
            </w:r>
          </w:p>
        </w:tc>
      </w:tr>
      <w:tr w:rsidR="00B27EFD" w:rsidRPr="000A4858" w14:paraId="51E5FBAE" w14:textId="77777777" w:rsidTr="00B27EFD">
        <w:tc>
          <w:tcPr>
            <w:cnfStyle w:val="001000000000" w:firstRow="0" w:lastRow="0" w:firstColumn="1" w:lastColumn="0" w:oddVBand="0" w:evenVBand="0" w:oddHBand="0" w:evenHBand="0" w:firstRowFirstColumn="0" w:firstRowLastColumn="0" w:lastRowFirstColumn="0" w:lastRowLastColumn="0"/>
            <w:tcW w:w="2880" w:type="dxa"/>
          </w:tcPr>
          <w:p w14:paraId="3CA8F161" w14:textId="77777777" w:rsidR="00B27EFD" w:rsidRPr="000A4858" w:rsidRDefault="00000000" w:rsidP="000A4858">
            <w:pPr>
              <w:spacing w:line="360" w:lineRule="auto"/>
              <w:rPr>
                <w:rFonts w:cs="Times New Roman"/>
                <w:sz w:val="24"/>
                <w:szCs w:val="24"/>
              </w:rPr>
            </w:pPr>
            <w:r w:rsidRPr="000A4858">
              <w:rPr>
                <w:rFonts w:cs="Times New Roman"/>
                <w:sz w:val="24"/>
                <w:szCs w:val="24"/>
              </w:rPr>
              <w:t>Estimated profit</w:t>
            </w:r>
          </w:p>
        </w:tc>
        <w:tc>
          <w:tcPr>
            <w:tcW w:w="2880" w:type="dxa"/>
          </w:tcPr>
          <w:p w14:paraId="3840E19E" w14:textId="77777777" w:rsidR="00B27EFD" w:rsidRPr="000A4858" w:rsidRDefault="00000000" w:rsidP="000A4858">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0A4858">
              <w:rPr>
                <w:rFonts w:cs="Times New Roman"/>
                <w:sz w:val="24"/>
                <w:szCs w:val="24"/>
              </w:rPr>
              <w:t>Revenue less simulated cost and discount penalty</w:t>
            </w:r>
          </w:p>
        </w:tc>
        <w:tc>
          <w:tcPr>
            <w:tcW w:w="2880" w:type="dxa"/>
          </w:tcPr>
          <w:p w14:paraId="2C1C39E6" w14:textId="77777777" w:rsidR="00B27EFD" w:rsidRPr="000A4858" w:rsidRDefault="00000000" w:rsidP="000A4858">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0A4858">
              <w:rPr>
                <w:rFonts w:cs="Times New Roman"/>
                <w:sz w:val="24"/>
                <w:szCs w:val="24"/>
              </w:rPr>
              <w:t>Highlights approximate profitability</w:t>
            </w:r>
          </w:p>
        </w:tc>
      </w:tr>
      <w:tr w:rsidR="00B27EFD" w:rsidRPr="000A4858" w14:paraId="4CFF9C21" w14:textId="77777777" w:rsidTr="00B2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F514DA" w14:textId="77777777" w:rsidR="00B27EFD" w:rsidRPr="000A4858" w:rsidRDefault="00000000" w:rsidP="000A4858">
            <w:pPr>
              <w:spacing w:line="360" w:lineRule="auto"/>
              <w:rPr>
                <w:rFonts w:cs="Times New Roman"/>
                <w:sz w:val="24"/>
                <w:szCs w:val="24"/>
              </w:rPr>
            </w:pPr>
            <w:r w:rsidRPr="000A4858">
              <w:rPr>
                <w:rFonts w:cs="Times New Roman"/>
                <w:sz w:val="24"/>
                <w:szCs w:val="24"/>
              </w:rPr>
              <w:t>Orders</w:t>
            </w:r>
          </w:p>
        </w:tc>
        <w:tc>
          <w:tcPr>
            <w:tcW w:w="2880" w:type="dxa"/>
          </w:tcPr>
          <w:p w14:paraId="1B2DFCD0" w14:textId="77777777" w:rsidR="00B27EFD" w:rsidRPr="000A4858" w:rsidRDefault="00000000" w:rsidP="000A4858">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0A4858">
              <w:rPr>
                <w:rFonts w:cs="Times New Roman"/>
                <w:sz w:val="24"/>
                <w:szCs w:val="24"/>
              </w:rPr>
              <w:t>Distinct order IDs</w:t>
            </w:r>
          </w:p>
        </w:tc>
        <w:tc>
          <w:tcPr>
            <w:tcW w:w="2880" w:type="dxa"/>
          </w:tcPr>
          <w:p w14:paraId="4E4876BA" w14:textId="77777777" w:rsidR="00B27EFD" w:rsidRPr="000A4858" w:rsidRDefault="00000000" w:rsidP="000A4858">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0A4858">
              <w:rPr>
                <w:rFonts w:cs="Times New Roman"/>
                <w:sz w:val="24"/>
                <w:szCs w:val="24"/>
              </w:rPr>
              <w:t>Indicates transaction volume</w:t>
            </w:r>
          </w:p>
        </w:tc>
      </w:tr>
      <w:tr w:rsidR="00B27EFD" w:rsidRPr="000A4858" w14:paraId="6E1F2AAA" w14:textId="77777777" w:rsidTr="00B27EFD">
        <w:tc>
          <w:tcPr>
            <w:cnfStyle w:val="001000000000" w:firstRow="0" w:lastRow="0" w:firstColumn="1" w:lastColumn="0" w:oddVBand="0" w:evenVBand="0" w:oddHBand="0" w:evenHBand="0" w:firstRowFirstColumn="0" w:firstRowLastColumn="0" w:lastRowFirstColumn="0" w:lastRowLastColumn="0"/>
            <w:tcW w:w="2880" w:type="dxa"/>
          </w:tcPr>
          <w:p w14:paraId="051580AC" w14:textId="77777777" w:rsidR="00B27EFD" w:rsidRPr="000A4858" w:rsidRDefault="00000000" w:rsidP="000A4858">
            <w:pPr>
              <w:spacing w:line="360" w:lineRule="auto"/>
              <w:rPr>
                <w:rFonts w:cs="Times New Roman"/>
                <w:sz w:val="24"/>
                <w:szCs w:val="24"/>
              </w:rPr>
            </w:pPr>
            <w:r w:rsidRPr="000A4858">
              <w:rPr>
                <w:rFonts w:cs="Times New Roman"/>
                <w:sz w:val="24"/>
                <w:szCs w:val="24"/>
              </w:rPr>
              <w:t>Unique customers</w:t>
            </w:r>
          </w:p>
        </w:tc>
        <w:tc>
          <w:tcPr>
            <w:tcW w:w="2880" w:type="dxa"/>
          </w:tcPr>
          <w:p w14:paraId="24F6026E" w14:textId="77777777" w:rsidR="00B27EFD" w:rsidRPr="000A4858" w:rsidRDefault="00000000" w:rsidP="000A4858">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0A4858">
              <w:rPr>
                <w:rFonts w:cs="Times New Roman"/>
                <w:sz w:val="24"/>
                <w:szCs w:val="24"/>
              </w:rPr>
              <w:t>Distinct customer IDs in filtered data</w:t>
            </w:r>
          </w:p>
        </w:tc>
        <w:tc>
          <w:tcPr>
            <w:tcW w:w="2880" w:type="dxa"/>
          </w:tcPr>
          <w:p w14:paraId="0CC7F56E" w14:textId="77777777" w:rsidR="00B27EFD" w:rsidRPr="000A4858" w:rsidRDefault="00000000" w:rsidP="000A4858">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0A4858">
              <w:rPr>
                <w:rFonts w:cs="Times New Roman"/>
                <w:sz w:val="24"/>
                <w:szCs w:val="24"/>
              </w:rPr>
              <w:t>Shows customer reach</w:t>
            </w:r>
          </w:p>
        </w:tc>
      </w:tr>
      <w:tr w:rsidR="00B27EFD" w:rsidRPr="000A4858" w14:paraId="4A2D8C9D" w14:textId="77777777" w:rsidTr="00B2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B4B451" w14:textId="77777777" w:rsidR="00B27EFD" w:rsidRPr="000A4858" w:rsidRDefault="00000000" w:rsidP="000A4858">
            <w:pPr>
              <w:spacing w:line="360" w:lineRule="auto"/>
              <w:rPr>
                <w:rFonts w:cs="Times New Roman"/>
                <w:sz w:val="24"/>
                <w:szCs w:val="24"/>
              </w:rPr>
            </w:pPr>
            <w:r w:rsidRPr="000A4858">
              <w:rPr>
                <w:rFonts w:cs="Times New Roman"/>
                <w:sz w:val="24"/>
                <w:szCs w:val="24"/>
              </w:rPr>
              <w:t>Average order value</w:t>
            </w:r>
          </w:p>
        </w:tc>
        <w:tc>
          <w:tcPr>
            <w:tcW w:w="2880" w:type="dxa"/>
          </w:tcPr>
          <w:p w14:paraId="7B766B4D" w14:textId="77777777" w:rsidR="00B27EFD" w:rsidRPr="000A4858" w:rsidRDefault="00000000" w:rsidP="000A4858">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0A4858">
              <w:rPr>
                <w:rFonts w:cs="Times New Roman"/>
                <w:sz w:val="24"/>
                <w:szCs w:val="24"/>
              </w:rPr>
              <w:t>Revenue divided by distinct orders</w:t>
            </w:r>
          </w:p>
        </w:tc>
        <w:tc>
          <w:tcPr>
            <w:tcW w:w="2880" w:type="dxa"/>
          </w:tcPr>
          <w:p w14:paraId="08FF6E0D" w14:textId="77777777" w:rsidR="00B27EFD" w:rsidRPr="000A4858" w:rsidRDefault="00000000" w:rsidP="000A4858">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0A4858">
              <w:rPr>
                <w:rFonts w:cs="Times New Roman"/>
                <w:sz w:val="24"/>
                <w:szCs w:val="24"/>
              </w:rPr>
              <w:t>Supports basket-value analysis</w:t>
            </w:r>
          </w:p>
        </w:tc>
      </w:tr>
      <w:tr w:rsidR="00B27EFD" w:rsidRPr="000A4858" w14:paraId="0E9A5C96" w14:textId="77777777" w:rsidTr="00B27EFD">
        <w:tc>
          <w:tcPr>
            <w:cnfStyle w:val="001000000000" w:firstRow="0" w:lastRow="0" w:firstColumn="1" w:lastColumn="0" w:oddVBand="0" w:evenVBand="0" w:oddHBand="0" w:evenHBand="0" w:firstRowFirstColumn="0" w:firstRowLastColumn="0" w:lastRowFirstColumn="0" w:lastRowLastColumn="0"/>
            <w:tcW w:w="2880" w:type="dxa"/>
          </w:tcPr>
          <w:p w14:paraId="50783D19" w14:textId="77777777" w:rsidR="00B27EFD" w:rsidRPr="000A4858" w:rsidRDefault="00000000" w:rsidP="000A4858">
            <w:pPr>
              <w:spacing w:line="360" w:lineRule="auto"/>
              <w:rPr>
                <w:rFonts w:cs="Times New Roman"/>
                <w:sz w:val="24"/>
                <w:szCs w:val="24"/>
              </w:rPr>
            </w:pPr>
            <w:r w:rsidRPr="000A4858">
              <w:rPr>
                <w:rFonts w:cs="Times New Roman"/>
                <w:sz w:val="24"/>
                <w:szCs w:val="24"/>
              </w:rPr>
              <w:t>Profit margin</w:t>
            </w:r>
          </w:p>
        </w:tc>
        <w:tc>
          <w:tcPr>
            <w:tcW w:w="2880" w:type="dxa"/>
          </w:tcPr>
          <w:p w14:paraId="2FCCCEA9" w14:textId="77777777" w:rsidR="00B27EFD" w:rsidRPr="000A4858" w:rsidRDefault="00000000" w:rsidP="000A4858">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0A4858">
              <w:rPr>
                <w:rFonts w:cs="Times New Roman"/>
                <w:sz w:val="24"/>
                <w:szCs w:val="24"/>
              </w:rPr>
              <w:t>Estimated profit divided by revenue</w:t>
            </w:r>
          </w:p>
        </w:tc>
        <w:tc>
          <w:tcPr>
            <w:tcW w:w="2880" w:type="dxa"/>
          </w:tcPr>
          <w:p w14:paraId="5F20F66B" w14:textId="77777777" w:rsidR="00B27EFD" w:rsidRPr="000A4858" w:rsidRDefault="00000000" w:rsidP="000A4858">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0A4858">
              <w:rPr>
                <w:rFonts w:cs="Times New Roman"/>
                <w:sz w:val="24"/>
                <w:szCs w:val="24"/>
              </w:rPr>
              <w:t>Helps identify margin review areas</w:t>
            </w:r>
          </w:p>
        </w:tc>
      </w:tr>
      <w:tr w:rsidR="00B27EFD" w:rsidRPr="000A4858" w14:paraId="3FC5528D" w14:textId="77777777" w:rsidTr="00B27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EA7AE" w14:textId="77777777" w:rsidR="00B27EFD" w:rsidRPr="000A4858" w:rsidRDefault="00000000" w:rsidP="000A4858">
            <w:pPr>
              <w:spacing w:line="360" w:lineRule="auto"/>
              <w:rPr>
                <w:rFonts w:cs="Times New Roman"/>
                <w:sz w:val="24"/>
                <w:szCs w:val="24"/>
              </w:rPr>
            </w:pPr>
            <w:r w:rsidRPr="000A4858">
              <w:rPr>
                <w:rFonts w:cs="Times New Roman"/>
                <w:sz w:val="24"/>
                <w:szCs w:val="24"/>
              </w:rPr>
              <w:t>Customer recency</w:t>
            </w:r>
          </w:p>
        </w:tc>
        <w:tc>
          <w:tcPr>
            <w:tcW w:w="2880" w:type="dxa"/>
          </w:tcPr>
          <w:p w14:paraId="42D39919" w14:textId="77777777" w:rsidR="00B27EFD" w:rsidRPr="000A4858" w:rsidRDefault="00000000" w:rsidP="000A4858">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0A4858">
              <w:rPr>
                <w:rFonts w:cs="Times New Roman"/>
                <w:sz w:val="24"/>
                <w:szCs w:val="24"/>
              </w:rPr>
              <w:t>Days since customer’s latest order</w:t>
            </w:r>
          </w:p>
        </w:tc>
        <w:tc>
          <w:tcPr>
            <w:tcW w:w="2880" w:type="dxa"/>
          </w:tcPr>
          <w:p w14:paraId="4AA53A95" w14:textId="77777777" w:rsidR="00B27EFD" w:rsidRPr="000A4858" w:rsidRDefault="00000000" w:rsidP="000A4858">
            <w:pPr>
              <w:spacing w:line="360" w:lineRule="auto"/>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0A4858">
              <w:rPr>
                <w:rFonts w:cs="Times New Roman"/>
                <w:sz w:val="24"/>
                <w:szCs w:val="24"/>
              </w:rPr>
              <w:t>Supports retention review</w:t>
            </w:r>
          </w:p>
        </w:tc>
      </w:tr>
    </w:tbl>
    <w:p w14:paraId="0FFCBEB2" w14:textId="77777777" w:rsidR="00B27EFD" w:rsidRPr="000A4858" w:rsidRDefault="00000000" w:rsidP="000A4858">
      <w:pPr>
        <w:pStyle w:val="Heading1"/>
        <w:spacing w:line="360" w:lineRule="auto"/>
        <w:rPr>
          <w:rFonts w:asciiTheme="minorHAnsi" w:hAnsiTheme="minorHAnsi" w:cs="Times New Roman"/>
          <w:sz w:val="24"/>
          <w:szCs w:val="24"/>
        </w:rPr>
      </w:pPr>
      <w:r w:rsidRPr="000A4858">
        <w:rPr>
          <w:rFonts w:asciiTheme="minorHAnsi" w:hAnsiTheme="minorHAnsi" w:cs="Times New Roman"/>
          <w:sz w:val="24"/>
          <w:szCs w:val="24"/>
        </w:rPr>
        <w:t>6. Illustrative Visual Analysis</w:t>
      </w:r>
    </w:p>
    <w:p w14:paraId="6E2C7379" w14:textId="77777777" w:rsidR="00B27EFD" w:rsidRPr="000A4858" w:rsidRDefault="00000000" w:rsidP="000A4858">
      <w:pPr>
        <w:spacing w:line="360" w:lineRule="auto"/>
        <w:rPr>
          <w:rFonts w:cs="Times New Roman"/>
          <w:sz w:val="24"/>
          <w:szCs w:val="24"/>
        </w:rPr>
      </w:pPr>
      <w:r w:rsidRPr="000A4858">
        <w:rPr>
          <w:rFonts w:cs="Times New Roman"/>
          <w:sz w:val="24"/>
          <w:szCs w:val="24"/>
        </w:rPr>
        <w:t>The following charts demonstrate the types of visualizations included. Values are generated from the synthetic dataset and must not be reported as real business outcomes.</w:t>
      </w:r>
    </w:p>
    <w:p w14:paraId="3A56EDBB" w14:textId="77777777" w:rsidR="00B27EFD" w:rsidRPr="000A4858" w:rsidRDefault="00000000" w:rsidP="000A4858">
      <w:pPr>
        <w:spacing w:line="360" w:lineRule="auto"/>
        <w:rPr>
          <w:rFonts w:cs="Times New Roman"/>
          <w:sz w:val="24"/>
          <w:szCs w:val="24"/>
        </w:rPr>
      </w:pPr>
      <w:r w:rsidRPr="000A4858">
        <w:rPr>
          <w:rFonts w:cs="Times New Roman"/>
          <w:noProof/>
          <w:sz w:val="24"/>
          <w:szCs w:val="24"/>
        </w:rPr>
        <w:lastRenderedPageBreak/>
        <w:drawing>
          <wp:inline distT="0" distB="0" distL="0" distR="0" wp14:anchorId="3691F43F" wp14:editId="1853F625">
            <wp:extent cx="5669280" cy="26929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revenue.png"/>
                    <pic:cNvPicPr/>
                  </pic:nvPicPr>
                  <pic:blipFill>
                    <a:blip r:embed="rId6"/>
                    <a:stretch>
                      <a:fillRect/>
                    </a:stretch>
                  </pic:blipFill>
                  <pic:spPr>
                    <a:xfrm>
                      <a:off x="0" y="0"/>
                      <a:ext cx="5669280" cy="2692908"/>
                    </a:xfrm>
                    <a:prstGeom prst="rect">
                      <a:avLst/>
                    </a:prstGeom>
                  </pic:spPr>
                </pic:pic>
              </a:graphicData>
            </a:graphic>
          </wp:inline>
        </w:drawing>
      </w:r>
    </w:p>
    <w:p w14:paraId="33EAF3AE" w14:textId="77777777" w:rsidR="00B27EFD" w:rsidRPr="000A4858" w:rsidRDefault="00000000" w:rsidP="000A4858">
      <w:pPr>
        <w:spacing w:line="360" w:lineRule="auto"/>
        <w:rPr>
          <w:rFonts w:cs="Times New Roman"/>
          <w:sz w:val="24"/>
          <w:szCs w:val="24"/>
        </w:rPr>
      </w:pPr>
      <w:r w:rsidRPr="000A4858">
        <w:rPr>
          <w:rFonts w:cs="Times New Roman"/>
          <w:sz w:val="24"/>
          <w:szCs w:val="24"/>
        </w:rPr>
        <w:t>Figure 1. Monthly revenue trend. Use the interactive date filters to inspect selected periods.</w:t>
      </w:r>
    </w:p>
    <w:p w14:paraId="57931E65" w14:textId="77777777" w:rsidR="00B27EFD" w:rsidRPr="000A4858" w:rsidRDefault="00000000" w:rsidP="000A4858">
      <w:pPr>
        <w:spacing w:line="360" w:lineRule="auto"/>
        <w:rPr>
          <w:rFonts w:cs="Times New Roman"/>
          <w:sz w:val="24"/>
          <w:szCs w:val="24"/>
        </w:rPr>
      </w:pPr>
      <w:r w:rsidRPr="000A4858">
        <w:rPr>
          <w:rFonts w:cs="Times New Roman"/>
          <w:noProof/>
          <w:sz w:val="24"/>
          <w:szCs w:val="24"/>
        </w:rPr>
        <w:drawing>
          <wp:inline distT="0" distB="0" distL="0" distR="0" wp14:anchorId="6816BA70" wp14:editId="4AFB4217">
            <wp:extent cx="5669280" cy="26929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revenue.png"/>
                    <pic:cNvPicPr/>
                  </pic:nvPicPr>
                  <pic:blipFill>
                    <a:blip r:embed="rId7"/>
                    <a:stretch>
                      <a:fillRect/>
                    </a:stretch>
                  </pic:blipFill>
                  <pic:spPr>
                    <a:xfrm>
                      <a:off x="0" y="0"/>
                      <a:ext cx="5669280" cy="2692908"/>
                    </a:xfrm>
                    <a:prstGeom prst="rect">
                      <a:avLst/>
                    </a:prstGeom>
                  </pic:spPr>
                </pic:pic>
              </a:graphicData>
            </a:graphic>
          </wp:inline>
        </w:drawing>
      </w:r>
    </w:p>
    <w:p w14:paraId="4201EDC5" w14:textId="77777777" w:rsidR="00B27EFD" w:rsidRPr="000A4858" w:rsidRDefault="00000000" w:rsidP="000A4858">
      <w:pPr>
        <w:spacing w:line="360" w:lineRule="auto"/>
        <w:rPr>
          <w:rFonts w:cs="Times New Roman"/>
          <w:sz w:val="24"/>
          <w:szCs w:val="24"/>
        </w:rPr>
      </w:pPr>
      <w:r w:rsidRPr="000A4858">
        <w:rPr>
          <w:rFonts w:cs="Times New Roman"/>
          <w:sz w:val="24"/>
          <w:szCs w:val="24"/>
        </w:rPr>
        <w:t>Figure 2. Revenue by product category. Compare revenue with profit before prioritizing categories.</w:t>
      </w:r>
    </w:p>
    <w:p w14:paraId="5F0B79AD" w14:textId="77777777" w:rsidR="00B27EFD" w:rsidRPr="000A4858" w:rsidRDefault="00000000" w:rsidP="000A4858">
      <w:pPr>
        <w:spacing w:line="360" w:lineRule="auto"/>
        <w:rPr>
          <w:rFonts w:cs="Times New Roman"/>
          <w:sz w:val="24"/>
          <w:szCs w:val="24"/>
        </w:rPr>
      </w:pPr>
      <w:r w:rsidRPr="000A4858">
        <w:rPr>
          <w:rFonts w:cs="Times New Roman"/>
          <w:noProof/>
          <w:sz w:val="24"/>
          <w:szCs w:val="24"/>
        </w:rPr>
        <w:lastRenderedPageBreak/>
        <w:drawing>
          <wp:inline distT="0" distB="0" distL="0" distR="0" wp14:anchorId="2423394F" wp14:editId="765A5414">
            <wp:extent cx="5669280" cy="26929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revenue.png"/>
                    <pic:cNvPicPr/>
                  </pic:nvPicPr>
                  <pic:blipFill>
                    <a:blip r:embed="rId8"/>
                    <a:stretch>
                      <a:fillRect/>
                    </a:stretch>
                  </pic:blipFill>
                  <pic:spPr>
                    <a:xfrm>
                      <a:off x="0" y="0"/>
                      <a:ext cx="5669280" cy="2692908"/>
                    </a:xfrm>
                    <a:prstGeom prst="rect">
                      <a:avLst/>
                    </a:prstGeom>
                  </pic:spPr>
                </pic:pic>
              </a:graphicData>
            </a:graphic>
          </wp:inline>
        </w:drawing>
      </w:r>
    </w:p>
    <w:p w14:paraId="5647DD41" w14:textId="77777777" w:rsidR="00B27EFD" w:rsidRPr="000A4858" w:rsidRDefault="00000000" w:rsidP="000A4858">
      <w:pPr>
        <w:spacing w:line="360" w:lineRule="auto"/>
        <w:rPr>
          <w:rFonts w:cs="Times New Roman"/>
          <w:sz w:val="24"/>
          <w:szCs w:val="24"/>
        </w:rPr>
      </w:pPr>
      <w:r w:rsidRPr="000A4858">
        <w:rPr>
          <w:rFonts w:cs="Times New Roman"/>
          <w:sz w:val="24"/>
          <w:szCs w:val="24"/>
        </w:rPr>
        <w:t>Figure 3. Revenue by region. Regional performance can guide follow-up analysis, not automatically determine budgets.</w:t>
      </w:r>
    </w:p>
    <w:p w14:paraId="1DFFE6AC" w14:textId="77777777" w:rsidR="00B27EFD" w:rsidRPr="000A4858" w:rsidRDefault="00000000" w:rsidP="000A4858">
      <w:pPr>
        <w:pStyle w:val="Heading1"/>
        <w:spacing w:line="360" w:lineRule="auto"/>
        <w:rPr>
          <w:rFonts w:asciiTheme="minorHAnsi" w:hAnsiTheme="minorHAnsi" w:cs="Times New Roman"/>
          <w:sz w:val="24"/>
          <w:szCs w:val="24"/>
        </w:rPr>
      </w:pPr>
      <w:r w:rsidRPr="000A4858">
        <w:rPr>
          <w:rFonts w:asciiTheme="minorHAnsi" w:hAnsiTheme="minorHAnsi" w:cs="Times New Roman"/>
          <w:sz w:val="24"/>
          <w:szCs w:val="24"/>
        </w:rPr>
        <w:t>7. Dashboard Modules</w:t>
      </w:r>
    </w:p>
    <w:p w14:paraId="7D412913" w14:textId="77777777" w:rsidR="00B27EFD" w:rsidRPr="000A4858" w:rsidRDefault="00000000" w:rsidP="000A4858">
      <w:pPr>
        <w:pStyle w:val="ListBullet"/>
        <w:spacing w:line="360" w:lineRule="auto"/>
        <w:rPr>
          <w:rFonts w:cs="Times New Roman"/>
          <w:sz w:val="24"/>
          <w:szCs w:val="24"/>
        </w:rPr>
      </w:pPr>
      <w:r w:rsidRPr="000A4858">
        <w:rPr>
          <w:rFonts w:cs="Times New Roman"/>
          <w:sz w:val="24"/>
          <w:szCs w:val="24"/>
        </w:rPr>
        <w:t>Executive Overview: KPI cards, monthly revenue line chart, regional revenue comparison, and generated insight notes.</w:t>
      </w:r>
    </w:p>
    <w:p w14:paraId="47D1C0E0" w14:textId="77777777" w:rsidR="00B27EFD" w:rsidRPr="000A4858" w:rsidRDefault="00000000" w:rsidP="000A4858">
      <w:pPr>
        <w:pStyle w:val="ListBullet"/>
        <w:spacing w:line="360" w:lineRule="auto"/>
        <w:rPr>
          <w:rFonts w:cs="Times New Roman"/>
          <w:sz w:val="24"/>
          <w:szCs w:val="24"/>
        </w:rPr>
      </w:pPr>
      <w:r w:rsidRPr="000A4858">
        <w:rPr>
          <w:rFonts w:cs="Times New Roman"/>
          <w:sz w:val="24"/>
          <w:szCs w:val="24"/>
        </w:rPr>
        <w:t>Sales &amp; Products: category-level revenue, order revenue-versus-profit scatter plot, category summary, and CSV download.</w:t>
      </w:r>
    </w:p>
    <w:p w14:paraId="54E13EB2" w14:textId="77777777" w:rsidR="00B27EFD" w:rsidRPr="000A4858" w:rsidRDefault="00000000" w:rsidP="000A4858">
      <w:pPr>
        <w:pStyle w:val="ListBullet"/>
        <w:spacing w:line="360" w:lineRule="auto"/>
        <w:rPr>
          <w:rFonts w:cs="Times New Roman"/>
          <w:sz w:val="24"/>
          <w:szCs w:val="24"/>
        </w:rPr>
      </w:pPr>
      <w:r w:rsidRPr="000A4858">
        <w:rPr>
          <w:rFonts w:cs="Times New Roman"/>
          <w:sz w:val="24"/>
          <w:szCs w:val="24"/>
        </w:rPr>
        <w:t>Customer &amp; Risk: customer recency distribution, count/share of customers inactive for 180+ days, and a table of customers for review.</w:t>
      </w:r>
    </w:p>
    <w:p w14:paraId="602F0D07" w14:textId="77777777" w:rsidR="00B27EFD" w:rsidRPr="000A4858" w:rsidRDefault="00000000" w:rsidP="000A4858">
      <w:pPr>
        <w:pStyle w:val="Heading1"/>
        <w:spacing w:line="360" w:lineRule="auto"/>
        <w:rPr>
          <w:rFonts w:asciiTheme="minorHAnsi" w:hAnsiTheme="minorHAnsi" w:cs="Times New Roman"/>
          <w:sz w:val="24"/>
          <w:szCs w:val="24"/>
        </w:rPr>
      </w:pPr>
      <w:r w:rsidRPr="000A4858">
        <w:rPr>
          <w:rFonts w:asciiTheme="minorHAnsi" w:hAnsiTheme="minorHAnsi" w:cs="Times New Roman"/>
          <w:sz w:val="24"/>
          <w:szCs w:val="24"/>
        </w:rPr>
        <w:t>8. Recommended Actions</w:t>
      </w:r>
    </w:p>
    <w:p w14:paraId="0813A1A2" w14:textId="77777777" w:rsidR="00B27EFD" w:rsidRPr="000A4858" w:rsidRDefault="00000000" w:rsidP="000A4858">
      <w:pPr>
        <w:pStyle w:val="ListBullet"/>
        <w:spacing w:line="360" w:lineRule="auto"/>
        <w:rPr>
          <w:rFonts w:cs="Times New Roman"/>
          <w:sz w:val="24"/>
          <w:szCs w:val="24"/>
        </w:rPr>
      </w:pPr>
      <w:r w:rsidRPr="000A4858">
        <w:rPr>
          <w:rFonts w:cs="Times New Roman"/>
          <w:sz w:val="24"/>
          <w:szCs w:val="24"/>
        </w:rPr>
        <w:t>Investigate regions with declining revenue using real order, inventory, and campaign data.</w:t>
      </w:r>
    </w:p>
    <w:p w14:paraId="742C8064" w14:textId="77777777" w:rsidR="00B27EFD" w:rsidRPr="000A4858" w:rsidRDefault="00000000" w:rsidP="000A4858">
      <w:pPr>
        <w:pStyle w:val="ListBullet"/>
        <w:spacing w:line="360" w:lineRule="auto"/>
        <w:rPr>
          <w:rFonts w:cs="Times New Roman"/>
          <w:sz w:val="24"/>
          <w:szCs w:val="24"/>
        </w:rPr>
      </w:pPr>
      <w:r w:rsidRPr="000A4858">
        <w:rPr>
          <w:rFonts w:cs="Times New Roman"/>
          <w:sz w:val="24"/>
          <w:szCs w:val="24"/>
        </w:rPr>
        <w:t>Review categories with lower estimated margins for discounting, supplier-cost, and pricing patterns.</w:t>
      </w:r>
    </w:p>
    <w:p w14:paraId="6A467389" w14:textId="77777777" w:rsidR="00B27EFD" w:rsidRPr="000A4858" w:rsidRDefault="00000000" w:rsidP="000A4858">
      <w:pPr>
        <w:pStyle w:val="ListBullet"/>
        <w:spacing w:line="360" w:lineRule="auto"/>
        <w:rPr>
          <w:rFonts w:cs="Times New Roman"/>
          <w:sz w:val="24"/>
          <w:szCs w:val="24"/>
        </w:rPr>
      </w:pPr>
      <w:r w:rsidRPr="000A4858">
        <w:rPr>
          <w:rFonts w:cs="Times New Roman"/>
          <w:sz w:val="24"/>
          <w:szCs w:val="24"/>
        </w:rPr>
        <w:t>Consider a small retention-offer experiment for high-value customers who have not ordered recently.</w:t>
      </w:r>
    </w:p>
    <w:p w14:paraId="2BCB4EAC" w14:textId="77777777" w:rsidR="00B27EFD" w:rsidRPr="000A4858" w:rsidRDefault="00000000" w:rsidP="000A4858">
      <w:pPr>
        <w:pStyle w:val="ListBullet"/>
        <w:spacing w:line="360" w:lineRule="auto"/>
        <w:rPr>
          <w:rFonts w:cs="Times New Roman"/>
          <w:sz w:val="24"/>
          <w:szCs w:val="24"/>
        </w:rPr>
      </w:pPr>
      <w:r w:rsidRPr="000A4858">
        <w:rPr>
          <w:rFonts w:cs="Times New Roman"/>
          <w:sz w:val="24"/>
          <w:szCs w:val="24"/>
        </w:rPr>
        <w:t>Track a small set of KPIs consistently instead of overcrowding the dashboard with charts.</w:t>
      </w:r>
    </w:p>
    <w:p w14:paraId="3195F8A6" w14:textId="77777777" w:rsidR="00B27EFD" w:rsidRPr="000A4858" w:rsidRDefault="00000000" w:rsidP="000A4858">
      <w:pPr>
        <w:pStyle w:val="Heading1"/>
        <w:spacing w:line="360" w:lineRule="auto"/>
        <w:rPr>
          <w:rFonts w:asciiTheme="minorHAnsi" w:hAnsiTheme="minorHAnsi" w:cs="Times New Roman"/>
          <w:sz w:val="24"/>
          <w:szCs w:val="24"/>
        </w:rPr>
      </w:pPr>
      <w:r w:rsidRPr="000A4858">
        <w:rPr>
          <w:rFonts w:asciiTheme="minorHAnsi" w:hAnsiTheme="minorHAnsi" w:cs="Times New Roman"/>
          <w:sz w:val="24"/>
          <w:szCs w:val="24"/>
        </w:rPr>
        <w:lastRenderedPageBreak/>
        <w:t>9. Limitations and Ethics</w:t>
      </w:r>
    </w:p>
    <w:p w14:paraId="6170BBD0" w14:textId="77777777" w:rsidR="00B27EFD" w:rsidRPr="000A4858" w:rsidRDefault="00000000" w:rsidP="000A4858">
      <w:pPr>
        <w:spacing w:line="360" w:lineRule="auto"/>
        <w:rPr>
          <w:rFonts w:cs="Times New Roman"/>
          <w:sz w:val="24"/>
          <w:szCs w:val="24"/>
        </w:rPr>
      </w:pPr>
      <w:r w:rsidRPr="000A4858">
        <w:rPr>
          <w:rFonts w:cs="Times New Roman"/>
          <w:sz w:val="24"/>
          <w:szCs w:val="24"/>
        </w:rPr>
        <w:t>The dataset is synthetic. Profit is simulated from a random cost ratio and a discount penalty. The inactive-customer flag is a simple recency rule, not a validated churn model. No causal conclusions or real-world forecasts are claimed. Recommendations should be validated using authorized real data before operational use.</w:t>
      </w:r>
    </w:p>
    <w:p w14:paraId="3CE20DA7" w14:textId="77777777" w:rsidR="00B27EFD" w:rsidRPr="000A4858" w:rsidRDefault="00000000" w:rsidP="000A4858">
      <w:pPr>
        <w:pStyle w:val="Heading1"/>
        <w:spacing w:line="360" w:lineRule="auto"/>
        <w:rPr>
          <w:rFonts w:asciiTheme="minorHAnsi" w:hAnsiTheme="minorHAnsi" w:cs="Times New Roman"/>
          <w:sz w:val="24"/>
          <w:szCs w:val="24"/>
        </w:rPr>
      </w:pPr>
      <w:r w:rsidRPr="000A4858">
        <w:rPr>
          <w:rFonts w:asciiTheme="minorHAnsi" w:hAnsiTheme="minorHAnsi" w:cs="Times New Roman"/>
          <w:sz w:val="24"/>
          <w:szCs w:val="24"/>
        </w:rPr>
        <w:t>10. How to Run</w:t>
      </w:r>
    </w:p>
    <w:p w14:paraId="47329982" w14:textId="77777777" w:rsidR="00B27EFD" w:rsidRPr="000A4858" w:rsidRDefault="00000000" w:rsidP="000A4858">
      <w:pPr>
        <w:spacing w:line="360" w:lineRule="auto"/>
        <w:rPr>
          <w:rFonts w:cs="Times New Roman"/>
          <w:sz w:val="24"/>
          <w:szCs w:val="24"/>
        </w:rPr>
      </w:pPr>
      <w:r w:rsidRPr="000A4858">
        <w:rPr>
          <w:rFonts w:cs="Times New Roman"/>
          <w:sz w:val="24"/>
          <w:szCs w:val="24"/>
        </w:rPr>
        <w:t>Install Python 3.10+, run `pip install -r requirements.txt`, then run `streamlit run project.py`. The dashboard opens in a local browser, usually at http://localhost:8501.</w:t>
      </w:r>
    </w:p>
    <w:p w14:paraId="7B37E1E5" w14:textId="77777777" w:rsidR="00B27EFD" w:rsidRPr="000A4858" w:rsidRDefault="00000000" w:rsidP="000A4858">
      <w:pPr>
        <w:pStyle w:val="Heading1"/>
        <w:spacing w:line="360" w:lineRule="auto"/>
        <w:rPr>
          <w:rFonts w:asciiTheme="minorHAnsi" w:hAnsiTheme="minorHAnsi" w:cs="Times New Roman"/>
          <w:sz w:val="24"/>
          <w:szCs w:val="24"/>
        </w:rPr>
      </w:pPr>
      <w:r w:rsidRPr="000A4858">
        <w:rPr>
          <w:rFonts w:asciiTheme="minorHAnsi" w:hAnsiTheme="minorHAnsi" w:cs="Times New Roman"/>
          <w:sz w:val="24"/>
          <w:szCs w:val="24"/>
        </w:rPr>
        <w:t>11. Conclusion</w:t>
      </w:r>
    </w:p>
    <w:p w14:paraId="29E20DF2" w14:textId="77777777" w:rsidR="00B27EFD" w:rsidRPr="000A4858" w:rsidRDefault="00000000" w:rsidP="000A4858">
      <w:pPr>
        <w:spacing w:line="360" w:lineRule="auto"/>
        <w:rPr>
          <w:rFonts w:cs="Times New Roman"/>
          <w:sz w:val="24"/>
          <w:szCs w:val="24"/>
        </w:rPr>
      </w:pPr>
      <w:r w:rsidRPr="000A4858">
        <w:rPr>
          <w:rFonts w:cs="Times New Roman"/>
          <w:sz w:val="24"/>
          <w:szCs w:val="24"/>
        </w:rPr>
        <w:t>The project illustrates the business intelligence workflow: data → information → insight → decision → action. It combines a focused set of KPIs with visual trends and risk indicators, while clearly documenting the limitations of the synthetic data.</w:t>
      </w:r>
    </w:p>
    <w:p w14:paraId="603DCB36" w14:textId="77777777" w:rsidR="00B27EFD" w:rsidRPr="000A4858" w:rsidRDefault="00000000" w:rsidP="000A4858">
      <w:pPr>
        <w:pStyle w:val="Heading1"/>
        <w:spacing w:line="360" w:lineRule="auto"/>
        <w:rPr>
          <w:rFonts w:asciiTheme="minorHAnsi" w:hAnsiTheme="minorHAnsi" w:cs="Times New Roman"/>
          <w:sz w:val="24"/>
          <w:szCs w:val="24"/>
        </w:rPr>
      </w:pPr>
      <w:r w:rsidRPr="000A4858">
        <w:rPr>
          <w:rFonts w:asciiTheme="minorHAnsi" w:hAnsiTheme="minorHAnsi" w:cs="Times New Roman"/>
          <w:sz w:val="24"/>
          <w:szCs w:val="24"/>
        </w:rPr>
        <w:t>12. Submission Deliverables</w:t>
      </w:r>
    </w:p>
    <w:p w14:paraId="3DA9CFB4" w14:textId="77777777" w:rsidR="00B27EFD" w:rsidRPr="000A4858" w:rsidRDefault="00000000" w:rsidP="000A4858">
      <w:pPr>
        <w:spacing w:line="360" w:lineRule="auto"/>
        <w:rPr>
          <w:rFonts w:cs="Times New Roman"/>
          <w:sz w:val="24"/>
          <w:szCs w:val="24"/>
        </w:rPr>
      </w:pPr>
      <w:r w:rsidRPr="000A4858">
        <w:rPr>
          <w:rFonts w:cs="Times New Roman"/>
          <w:sz w:val="24"/>
          <w:szCs w:val="24"/>
        </w:rPr>
        <w:t>Submit project.py, requirements.txt, Project_Report.docx, README.md, and the GitHub repository URL. Upload the files individually if the official submission form requires individual files. Confirm any mandatory filename convention from the organizer’s form.</w:t>
      </w:r>
    </w:p>
    <w:sectPr w:rsidR="00B27EFD" w:rsidRPr="000A4858" w:rsidSect="000A4858">
      <w:pgSz w:w="12240" w:h="15840"/>
      <w:pgMar w:top="1008" w:right="1800" w:bottom="1008"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8137480">
    <w:abstractNumId w:val="8"/>
  </w:num>
  <w:num w:numId="2" w16cid:durableId="197931582">
    <w:abstractNumId w:val="6"/>
  </w:num>
  <w:num w:numId="3" w16cid:durableId="346370263">
    <w:abstractNumId w:val="5"/>
  </w:num>
  <w:num w:numId="4" w16cid:durableId="1157457931">
    <w:abstractNumId w:val="4"/>
  </w:num>
  <w:num w:numId="5" w16cid:durableId="1756635156">
    <w:abstractNumId w:val="7"/>
  </w:num>
  <w:num w:numId="6" w16cid:durableId="819928399">
    <w:abstractNumId w:val="3"/>
  </w:num>
  <w:num w:numId="7" w16cid:durableId="1588347183">
    <w:abstractNumId w:val="2"/>
  </w:num>
  <w:num w:numId="8" w16cid:durableId="721560164">
    <w:abstractNumId w:val="1"/>
  </w:num>
  <w:num w:numId="9" w16cid:durableId="2063552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858"/>
    <w:rsid w:val="0015074B"/>
    <w:rsid w:val="0029639D"/>
    <w:rsid w:val="00326F90"/>
    <w:rsid w:val="005136B2"/>
    <w:rsid w:val="006A5665"/>
    <w:rsid w:val="00AA1D8D"/>
    <w:rsid w:val="00B27EFD"/>
    <w:rsid w:val="00B47730"/>
    <w:rsid w:val="00CB0664"/>
    <w:rsid w:val="00E315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0E7EC"/>
  <w14:defaultImageDpi w14:val="300"/>
  <w15:docId w15:val="{1D8EA9FA-37B9-4DAA-87DF-56D1DECCF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A5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52122">
      <w:bodyDiv w:val="1"/>
      <w:marLeft w:val="0"/>
      <w:marRight w:val="0"/>
      <w:marTop w:val="0"/>
      <w:marBottom w:val="0"/>
      <w:divBdr>
        <w:top w:val="none" w:sz="0" w:space="0" w:color="auto"/>
        <w:left w:val="none" w:sz="0" w:space="0" w:color="auto"/>
        <w:bottom w:val="none" w:sz="0" w:space="0" w:color="auto"/>
        <w:right w:val="none" w:sz="0" w:space="0" w:color="auto"/>
      </w:divBdr>
    </w:div>
    <w:div w:id="241640714">
      <w:bodyDiv w:val="1"/>
      <w:marLeft w:val="0"/>
      <w:marRight w:val="0"/>
      <w:marTop w:val="0"/>
      <w:marBottom w:val="0"/>
      <w:divBdr>
        <w:top w:val="none" w:sz="0" w:space="0" w:color="auto"/>
        <w:left w:val="none" w:sz="0" w:space="0" w:color="auto"/>
        <w:bottom w:val="none" w:sz="0" w:space="0" w:color="auto"/>
        <w:right w:val="none" w:sz="0" w:space="0" w:color="auto"/>
      </w:divBdr>
    </w:div>
    <w:div w:id="261644217">
      <w:bodyDiv w:val="1"/>
      <w:marLeft w:val="0"/>
      <w:marRight w:val="0"/>
      <w:marTop w:val="0"/>
      <w:marBottom w:val="0"/>
      <w:divBdr>
        <w:top w:val="none" w:sz="0" w:space="0" w:color="auto"/>
        <w:left w:val="none" w:sz="0" w:space="0" w:color="auto"/>
        <w:bottom w:val="none" w:sz="0" w:space="0" w:color="auto"/>
        <w:right w:val="none" w:sz="0" w:space="0" w:color="auto"/>
      </w:divBdr>
    </w:div>
    <w:div w:id="399448883">
      <w:bodyDiv w:val="1"/>
      <w:marLeft w:val="0"/>
      <w:marRight w:val="0"/>
      <w:marTop w:val="0"/>
      <w:marBottom w:val="0"/>
      <w:divBdr>
        <w:top w:val="none" w:sz="0" w:space="0" w:color="auto"/>
        <w:left w:val="none" w:sz="0" w:space="0" w:color="auto"/>
        <w:bottom w:val="none" w:sz="0" w:space="0" w:color="auto"/>
        <w:right w:val="none" w:sz="0" w:space="0" w:color="auto"/>
      </w:divBdr>
    </w:div>
    <w:div w:id="568078179">
      <w:bodyDiv w:val="1"/>
      <w:marLeft w:val="0"/>
      <w:marRight w:val="0"/>
      <w:marTop w:val="0"/>
      <w:marBottom w:val="0"/>
      <w:divBdr>
        <w:top w:val="none" w:sz="0" w:space="0" w:color="auto"/>
        <w:left w:val="none" w:sz="0" w:space="0" w:color="auto"/>
        <w:bottom w:val="none" w:sz="0" w:space="0" w:color="auto"/>
        <w:right w:val="none" w:sz="0" w:space="0" w:color="auto"/>
      </w:divBdr>
    </w:div>
    <w:div w:id="630329913">
      <w:bodyDiv w:val="1"/>
      <w:marLeft w:val="0"/>
      <w:marRight w:val="0"/>
      <w:marTop w:val="0"/>
      <w:marBottom w:val="0"/>
      <w:divBdr>
        <w:top w:val="none" w:sz="0" w:space="0" w:color="auto"/>
        <w:left w:val="none" w:sz="0" w:space="0" w:color="auto"/>
        <w:bottom w:val="none" w:sz="0" w:space="0" w:color="auto"/>
        <w:right w:val="none" w:sz="0" w:space="0" w:color="auto"/>
      </w:divBdr>
    </w:div>
    <w:div w:id="1077750655">
      <w:bodyDiv w:val="1"/>
      <w:marLeft w:val="0"/>
      <w:marRight w:val="0"/>
      <w:marTop w:val="0"/>
      <w:marBottom w:val="0"/>
      <w:divBdr>
        <w:top w:val="none" w:sz="0" w:space="0" w:color="auto"/>
        <w:left w:val="none" w:sz="0" w:space="0" w:color="auto"/>
        <w:bottom w:val="none" w:sz="0" w:space="0" w:color="auto"/>
        <w:right w:val="none" w:sz="0" w:space="0" w:color="auto"/>
      </w:divBdr>
    </w:div>
    <w:div w:id="1189947682">
      <w:bodyDiv w:val="1"/>
      <w:marLeft w:val="0"/>
      <w:marRight w:val="0"/>
      <w:marTop w:val="0"/>
      <w:marBottom w:val="0"/>
      <w:divBdr>
        <w:top w:val="none" w:sz="0" w:space="0" w:color="auto"/>
        <w:left w:val="none" w:sz="0" w:space="0" w:color="auto"/>
        <w:bottom w:val="none" w:sz="0" w:space="0" w:color="auto"/>
        <w:right w:val="none" w:sz="0" w:space="0" w:color="auto"/>
      </w:divBdr>
    </w:div>
    <w:div w:id="1264149484">
      <w:bodyDiv w:val="1"/>
      <w:marLeft w:val="0"/>
      <w:marRight w:val="0"/>
      <w:marTop w:val="0"/>
      <w:marBottom w:val="0"/>
      <w:divBdr>
        <w:top w:val="none" w:sz="0" w:space="0" w:color="auto"/>
        <w:left w:val="none" w:sz="0" w:space="0" w:color="auto"/>
        <w:bottom w:val="none" w:sz="0" w:space="0" w:color="auto"/>
        <w:right w:val="none" w:sz="0" w:space="0" w:color="auto"/>
      </w:divBdr>
    </w:div>
    <w:div w:id="1345472010">
      <w:bodyDiv w:val="1"/>
      <w:marLeft w:val="0"/>
      <w:marRight w:val="0"/>
      <w:marTop w:val="0"/>
      <w:marBottom w:val="0"/>
      <w:divBdr>
        <w:top w:val="none" w:sz="0" w:space="0" w:color="auto"/>
        <w:left w:val="none" w:sz="0" w:space="0" w:color="auto"/>
        <w:bottom w:val="none" w:sz="0" w:space="0" w:color="auto"/>
        <w:right w:val="none" w:sz="0" w:space="0" w:color="auto"/>
      </w:divBdr>
    </w:div>
    <w:div w:id="1373577927">
      <w:bodyDiv w:val="1"/>
      <w:marLeft w:val="0"/>
      <w:marRight w:val="0"/>
      <w:marTop w:val="0"/>
      <w:marBottom w:val="0"/>
      <w:divBdr>
        <w:top w:val="none" w:sz="0" w:space="0" w:color="auto"/>
        <w:left w:val="none" w:sz="0" w:space="0" w:color="auto"/>
        <w:bottom w:val="none" w:sz="0" w:space="0" w:color="auto"/>
        <w:right w:val="none" w:sz="0" w:space="0" w:color="auto"/>
      </w:divBdr>
    </w:div>
    <w:div w:id="1411779113">
      <w:bodyDiv w:val="1"/>
      <w:marLeft w:val="0"/>
      <w:marRight w:val="0"/>
      <w:marTop w:val="0"/>
      <w:marBottom w:val="0"/>
      <w:divBdr>
        <w:top w:val="none" w:sz="0" w:space="0" w:color="auto"/>
        <w:left w:val="none" w:sz="0" w:space="0" w:color="auto"/>
        <w:bottom w:val="none" w:sz="0" w:space="0" w:color="auto"/>
        <w:right w:val="none" w:sz="0" w:space="0" w:color="auto"/>
      </w:divBdr>
    </w:div>
    <w:div w:id="1575168609">
      <w:bodyDiv w:val="1"/>
      <w:marLeft w:val="0"/>
      <w:marRight w:val="0"/>
      <w:marTop w:val="0"/>
      <w:marBottom w:val="0"/>
      <w:divBdr>
        <w:top w:val="none" w:sz="0" w:space="0" w:color="auto"/>
        <w:left w:val="none" w:sz="0" w:space="0" w:color="auto"/>
        <w:bottom w:val="none" w:sz="0" w:space="0" w:color="auto"/>
        <w:right w:val="none" w:sz="0" w:space="0" w:color="auto"/>
      </w:divBdr>
    </w:div>
    <w:div w:id="19824963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Sadbhave</cp:lastModifiedBy>
  <cp:revision>3</cp:revision>
  <dcterms:created xsi:type="dcterms:W3CDTF">2013-12-23T23:15:00Z</dcterms:created>
  <dcterms:modified xsi:type="dcterms:W3CDTF">2026-10-09T12:19:00Z</dcterms:modified>
  <cp:category/>
</cp:coreProperties>
</file>