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t xml:space="preserve">Study various applications of NLP and Formulate the Problem Statement for Mini Project based on chosen real world NLP applications</w:t>
      </w:r>
      <w:r w:rsidDel="00000000" w:rsidR="00000000" w:rsidRPr="00000000">
        <w:rPr>
          <w:rtl w:val="0"/>
        </w:rPr>
      </w:r>
    </w:p>
    <w:p w:rsidR="00000000" w:rsidDel="00000000" w:rsidP="00000000" w:rsidRDefault="00000000" w:rsidRPr="00000000" w14:paraId="0000000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b w:val="0"/>
          <w:sz w:val="20"/>
          <w:szCs w:val="20"/>
        </w:rPr>
      </w:pPr>
      <w:r w:rsidDel="00000000" w:rsidR="00000000" w:rsidRPr="00000000">
        <w:rPr>
          <w:sz w:val="24"/>
          <w:szCs w:val="24"/>
          <w:rtl w:val="0"/>
        </w:rPr>
        <w:t xml:space="preserve">Develop a sentiment analysis system that can accurately classify the sentiment (positive, negative, or neutral) of text-based data such as product reviews, social media posts, or movie reviews. The goal is to create a model that can assist businesses and individuals in understanding public opinions and sentiments towards various products, services, or topics.</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0D">
      <w:pPr>
        <w:jc w:val="center"/>
        <w:rPr>
          <w:sz w:val="24"/>
          <w:szCs w:val="24"/>
        </w:rPr>
      </w:pPr>
      <w:r w:rsidDel="00000000" w:rsidR="00000000" w:rsidRPr="00000000">
        <w:rPr>
          <w:b w:val="1"/>
          <w:rtl w:val="0"/>
        </w:rPr>
        <w:t xml:space="preserve">Natural Language Processing (NLP)</w:t>
      </w: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has revolutionized numerous real-world applications by enabling machines to understand and generate human language. One significant application is sentiment analysis, where NLP is harnessed to assess public sentiment towards products, services, or brands by analyzing social media posts, reviews, and customer feedback. This insight empowers businesses to adapt their strategies based on customer sentiment, enhancing customer satisfaction and brand perception. Additionally, NLP drives chatbots and virtual assistants, offering seamless customer support, information retrieval, and task automation. These AI-driven conversational agents interpret user queries, provide accurate responses, and handle routine tasks, reducing human workload and improving user experiences across industries.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Furthermore, NLP plays a pivotal role in medical fields through clinical documentation analysis. By analyzing electronic health records and medical texts, NLP assists healthcare professionals in identifying patterns, making diagnoses, and improving patient care. In legal domains, NLP aids in sifting through voluminous legal documents, accelerating the legal review process and minimizing human error. Language translation services powered by NLP facilitate cross-border communication, bridging linguistic gaps and fostering global collaboration. In essence, NLP's practical applications span sentiment analysis, conversational AI, healthcare, law, and beyond, amplifying efficiency and decision-making across a diverse range of industries.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 Determining the sentiment or emotion expressed in text, often used for understanding customer opinions, social media analysis, and brand reputation management.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Sentiment analysis, also known as opinion mining, is a subfield of Natural Language Processing (NLP) that involves determining the sentiment expressed in a piece of text. The theory behind sentiment analysis involves various steps: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Text Preprocessing: Clean the text data by removing noise, special characters, and converting text to lowercase.</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Feature Extraction: Convert text data into numerical features that machine learning algorithms can work with. Common methods include TF-IDF (Term Frequency-Inverse Document Frequency) and word embeddings like Word2Vec or GloVe.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Model Selection: Choose a machine learning algorithm like Naive Bayes, Support Vector Machines (SVM), or deep learning models like Recurrent Neural Networks (RNNs) or Transformers.</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Training: Train the selected model using labeled data, where the labels indicate the sentiment of the text.</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Evaluation: Assess the model's performance using metrics like accuracy, precision, recall, and F1-score.</w:t>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spacing w:line="240" w:lineRule="auto"/>
        <w:ind w:left="0" w:firstLine="0"/>
        <w:rPr>
          <w:b w:val="1"/>
        </w:rPr>
      </w:pPr>
      <w:r w:rsidDel="00000000" w:rsidR="00000000" w:rsidRPr="00000000">
        <w:rPr>
          <w:rtl w:val="0"/>
        </w:rPr>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spacing w:line="240" w:lineRule="auto"/>
        <w:ind w:left="0" w:firstLine="0"/>
        <w:jc w:val="center"/>
        <w:rPr>
          <w:sz w:val="24"/>
          <w:szCs w:val="24"/>
        </w:rPr>
      </w:pPr>
      <w:r w:rsidDel="00000000" w:rsidR="00000000" w:rsidRPr="00000000">
        <w:rPr>
          <w:sz w:val="24"/>
          <w:szCs w:val="24"/>
        </w:rPr>
        <w:drawing>
          <wp:inline distB="114300" distT="114300" distL="114300" distR="114300">
            <wp:extent cx="3438525" cy="34385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8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Sentiment analysis, a vital component of natural language processing, empowers us to extract and interpret emotions and opinions embedded in textual data. By employing machine learning techniques to categorize text as positive, negative, or neutral, sentiment analysis enables businesses, organizations, and individuals to gauge public sentiment towards products, services, brands, or topics. This insightful tool aids in decision-making processes, from refining marketing strategies to understanding customer feedback, ultimately fostering improved communication and enhanced user experiences across various domains.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factors worth discussing in sentiment analysis system are: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Model Performance: Present the accuracy and other relevant metrics achieved by your sentiment analysis model on a test dataset.</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Case Studies: Provide examples of sentiment classification on real-world text data. Show how the model classifies different types of sentiment.</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Challenges: Discuss challenges faced during the project, such as dealing with sarcasm, context, and domain-specific language.</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Applications: Explore potential applications of sentiment analysis in business, marketing, politics, and more. Discuss how this technology can provide valuable insights.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Future Enhancements: Suggest improvements to the model, such as incorporating more advanced deep learning architectures or leveraging domain-specific embeddings..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b w:val="1"/>
          <w:sz w:val="44"/>
          <w:szCs w:val="44"/>
        </w:rPr>
      </w:pPr>
      <w:r w:rsidDel="00000000" w:rsidR="00000000" w:rsidRPr="00000000">
        <w:rPr>
          <w:b w:val="1"/>
          <w:sz w:val="44"/>
          <w:szCs w:val="44"/>
          <w:rtl w:val="0"/>
        </w:rPr>
        <w:t xml:space="preserve">******</w:t>
      </w:r>
    </w:p>
    <w:sectPr>
      <w:headerReference r:id="rId8" w:type="default"/>
      <w:footerReference r:id="rId9"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2F">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0">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2">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3">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rFonts w:ascii="Times New Roman" w:cs="Times New Roman" w:eastAsia="Times New Roman" w:hAnsi="Times New Roman"/>
        <w:b w:val="1"/>
        <w:color w:val="ff0000"/>
        <w:sz w:val="28"/>
        <w:szCs w:val="28"/>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najCqgVdFQNggvNJ+yopvRl0Q==">CgMxLjA4AHIhMUlNNWFXTGpBQU5qeDI4bW8xM1ZCcnlPbUd5bFRGTjAx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