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ujx8k79qaya" w:id="0"/>
      <w:bookmarkEnd w:id="0"/>
      <w:r w:rsidDel="00000000" w:rsidR="00000000" w:rsidRPr="00000000">
        <w:rPr>
          <w:rtl w:val="0"/>
        </w:rPr>
        <w:t xml:space="preserve">1 Generative and Probabilistic Models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 Introduction: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Overview of generative models and their importance in AI,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Fundamentals of Probability theory and generative modeling,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 to GANs, VAEs and other generative models.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Significance of generative models,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Challenges with generative models.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Probabilistic Models: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Gaussian Mixture Models (GMMs),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Hidden Markov Models (HMMs),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Bayesian Networks,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Markov Random Field (MRFs),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Probabilistic Graphical Model.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k1amux8gtlh" w:id="1"/>
      <w:bookmarkEnd w:id="1"/>
      <w:r w:rsidDel="00000000" w:rsidR="00000000" w:rsidRPr="00000000">
        <w:rPr>
          <w:rtl w:val="0"/>
        </w:rPr>
        <w:t xml:space="preserve">2 Generative Adversarial Network 07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 Basics of GAN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Generative Adversarial Networks (GANs) architecture,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discriminator model and generator model,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Architecture and Training GANs,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Vanilla GAN,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Architecture. GAN variants and improvements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(DCGAN, WGAN, Conditional GAN, CycleGAN),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Challenges- Training instability and model collapse,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GAN applications in image synthesis and style transfer.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Decoding the Basic Math in GAN — Simplified Version | by Lakshmi Ajay | Towards Data 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djl4dcb9c8br" w:id="2"/>
      <w:bookmarkEnd w:id="2"/>
      <w:r w:rsidDel="00000000" w:rsidR="00000000" w:rsidRPr="00000000">
        <w:rPr>
          <w:rtl w:val="0"/>
        </w:rPr>
        <w:t xml:space="preserve">3 Variational Autoencoders 07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3.1Introduction: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Basic components of Variational Autoencoders(VAEs),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Architecture and training of VAEs the loss function,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Latent space representation and inference,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Applications of VAEs in image generation.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3.2 Types of Autoencoders: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Undercomplete autoencoders,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Sparse autoencoders,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Contractive autoencoders,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Denoising autoencoders,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Variational Autoencoders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(for generative modeling)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v0sevz8o232v" w:id="3"/>
      <w:bookmarkEnd w:id="3"/>
      <w:r w:rsidDel="00000000" w:rsidR="00000000" w:rsidRPr="00000000">
        <w:rPr>
          <w:rtl w:val="0"/>
        </w:rPr>
        <w:t xml:space="preserve">4 Transfer Learning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4.1 Introduction to transfer learning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Basic terminologies,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Pre-trained model and data sets,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Feature extraction and fine tune transfer learning,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Recent advancement in transfer learning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self- supervised learning and meta learning.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u w:val="single"/>
            <w:rtl w:val="0"/>
          </w:rPr>
          <w:t xml:space="preserve">A Comprehensive Hands-on Guide to Transfer Learning with Real-World Applications in Deep Learning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6s2f4wifmxus" w:id="4"/>
      <w:bookmarkEnd w:id="4"/>
      <w:r w:rsidDel="00000000" w:rsidR="00000000" w:rsidRPr="00000000">
        <w:rPr>
          <w:rtl w:val="0"/>
        </w:rPr>
        <w:t xml:space="preserve">5 Ensemble learning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5.1 Ensemble Classifiers: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Introduction to Ensemble Methods.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Bagging and random forests,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Boosting algorithms : AdaBoost Stacking and blending models,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Extreme Gradient Boosting (XGBoost):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XGBoost Regression and classification.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xh60qs3444a4" w:id="5"/>
      <w:bookmarkEnd w:id="5"/>
      <w:r w:rsidDel="00000000" w:rsidR="00000000" w:rsidRPr="00000000">
        <w:rPr>
          <w:rtl w:val="0"/>
        </w:rPr>
        <w:t xml:space="preserve">6 Nascent Technologies in AI 06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6.1 Convergence of AI with Augmented / virtual reality techniques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product and process development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Limitations of 2D Learning Environments,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Evolution of virtual worlds and immersive technologies,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Definition and concepts of Augmented Reality,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Definition and concept of the Metaverse,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Characteristics and components of the Metaverse,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Challenges and opportunities in the Metaverse ecosystem,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AI in the realm of emerging quantum computing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Words of Sangeeta Ma’am: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Question bank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last module study Metaverse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all ppt fo through 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also study KL JS and earth mover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XG Boost and why it performs better although sequential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decoding-the-basic-math-in-gan-simplified-version-6fb6b079793" TargetMode="External"/><Relationship Id="rId7" Type="http://schemas.openxmlformats.org/officeDocument/2006/relationships/hyperlink" Target="https://towardsdatascience.com/a-comprehensive-hands-on-guide-to-transfer-learning-with-real-world-applications-in-deep-learning-212bf3b2f2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