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Dear Students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Today's class you need to study the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research paper on WGAN </w:t>
        </w:r>
      </w:hyperlink>
      <w:r w:rsidDel="00000000" w:rsidR="00000000" w:rsidRPr="00000000">
        <w:rPr>
          <w:rtl w:val="0"/>
        </w:rPr>
        <w:t xml:space="preserve">and answer following question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What is the need to replace Discriminator with Critics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Explain Lipschitz Constraint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State the Loss function for GAN and WGAN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Submission today itself at 1:30 pm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xiv.org/abs/1701.078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