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Chapter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360" w:hanging="360"/>
        <w:rPr>
          <w:rFonts w:ascii="Merriweather" w:cs="Merriweather" w:eastAsia="Merriweather" w:hAnsi="Merriweather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8"/>
          <w:szCs w:val="28"/>
          <w:highlight w:val="white"/>
          <w:rtl w:val="0"/>
        </w:rPr>
        <w:t xml:space="preserve">Define the Data warehouse with features. Explain the architecture of the data warehouse with a suitable block diagram.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360" w:hanging="360"/>
        <w:rPr>
          <w:rFonts w:ascii="Merriweather" w:cs="Merriweather" w:eastAsia="Merriweather" w:hAnsi="Merriweather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8"/>
          <w:szCs w:val="28"/>
          <w:highlight w:val="white"/>
          <w:rtl w:val="0"/>
        </w:rPr>
        <w:t xml:space="preserve">Compare Datawarehouse VS Data Mart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" w:hanging="360"/>
        <w:rPr>
          <w:rFonts w:ascii="Merriweather" w:cs="Merriweather" w:eastAsia="Merriweather" w:hAnsi="Merriweather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8"/>
          <w:szCs w:val="28"/>
          <w:highlight w:val="white"/>
          <w:rtl w:val="0"/>
        </w:rPr>
        <w:t xml:space="preserve">Differentiate OLAP VS OLTP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rPr>
          <w:rFonts w:ascii="Merriweather" w:cs="Merriweather" w:eastAsia="Merriweather" w:hAnsi="Merriweather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8"/>
          <w:szCs w:val="28"/>
          <w:highlight w:val="white"/>
          <w:rtl w:val="0"/>
        </w:rPr>
        <w:t xml:space="preserve">Explain ETL of data warehousing in detail.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rPr>
          <w:rFonts w:ascii="Merriweather" w:cs="Merriweather" w:eastAsia="Merriweather" w:hAnsi="Merriweather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8"/>
          <w:szCs w:val="28"/>
          <w:highlight w:val="white"/>
          <w:rtl w:val="0"/>
        </w:rPr>
        <w:t xml:space="preserve">Differentiate between star schema, snowflake schema, and fact constellation.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rPr>
          <w:rFonts w:ascii="Merriweather" w:cs="Merriweather" w:eastAsia="Merriweather" w:hAnsi="Merriweather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8"/>
          <w:szCs w:val="28"/>
          <w:highlight w:val="white"/>
          <w:rtl w:val="0"/>
        </w:rPr>
        <w:t xml:space="preserve">KDD Process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rPr>
          <w:rFonts w:ascii="Merriweather" w:cs="Merriweather" w:eastAsia="Merriweather" w:hAnsi="Merriweather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8"/>
          <w:szCs w:val="28"/>
          <w:highlight w:val="white"/>
          <w:rtl w:val="0"/>
        </w:rPr>
        <w:t xml:space="preserve">OLAP operations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  <w:rPr>
          <w:rFonts w:ascii="Merriweather" w:cs="Merriweather" w:eastAsia="Merriweather" w:hAnsi="Merriweather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8"/>
          <w:szCs w:val="28"/>
          <w:highlight w:val="white"/>
          <w:rtl w:val="0"/>
        </w:rPr>
        <w:t xml:space="preserve">Factless fact tables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rPr>
          <w:rFonts w:ascii="Merriweather" w:cs="Merriweather" w:eastAsia="Merriweather" w:hAnsi="Merriweather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8"/>
          <w:szCs w:val="28"/>
          <w:highlight w:val="white"/>
          <w:rtl w:val="0"/>
        </w:rPr>
        <w:t xml:space="preserve">Numerical to draw Star, Snowflake schema</w:t>
      </w:r>
    </w:p>
    <w:p w:rsidR="00000000" w:rsidDel="00000000" w:rsidP="00000000" w:rsidRDefault="00000000" w:rsidRPr="00000000" w14:paraId="0000000B">
      <w:pPr>
        <w:ind w:left="0" w:firstLine="0"/>
        <w:rPr>
          <w:rFonts w:ascii="Merriweather" w:cs="Merriweather" w:eastAsia="Merriweather" w:hAnsi="Merriweather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8"/>
          <w:szCs w:val="28"/>
          <w:highlight w:val="white"/>
          <w:rtl w:val="0"/>
        </w:rPr>
        <w:t xml:space="preserve">**Numericals on OLAP: Assignment no.2 was solved in the classroom.</w:t>
      </w:r>
    </w:p>
    <w:p w:rsidR="00000000" w:rsidDel="00000000" w:rsidP="00000000" w:rsidRDefault="00000000" w:rsidRPr="00000000" w14:paraId="0000000C">
      <w:pPr>
        <w:ind w:left="0" w:firstLine="0"/>
        <w:rPr>
          <w:rFonts w:ascii="Merriweather" w:cs="Merriweather" w:eastAsia="Merriweather" w:hAnsi="Merriweather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Merriweather" w:cs="Merriweather" w:eastAsia="Merriweather" w:hAnsi="Merriweather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8"/>
          <w:szCs w:val="28"/>
          <w:highlight w:val="white"/>
          <w:rtl w:val="0"/>
        </w:rPr>
        <w:t xml:space="preserve">Chapter 2: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360" w:hanging="360"/>
        <w:rPr>
          <w:rFonts w:ascii="Merriweather" w:cs="Merriweather" w:eastAsia="Merriweather" w:hAnsi="Merriweather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8"/>
          <w:szCs w:val="28"/>
          <w:highlight w:val="white"/>
          <w:rtl w:val="0"/>
        </w:rPr>
        <w:t xml:space="preserve">Advantages of Data Mining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360" w:hanging="360"/>
        <w:rPr>
          <w:rFonts w:ascii="Merriweather" w:cs="Merriweather" w:eastAsia="Merriweather" w:hAnsi="Merriweather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8"/>
          <w:szCs w:val="28"/>
          <w:highlight w:val="white"/>
          <w:rtl w:val="0"/>
        </w:rPr>
        <w:t xml:space="preserve">Issues in Data mining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360" w:hanging="360"/>
        <w:rPr>
          <w:rFonts w:ascii="Merriweather" w:cs="Merriweather" w:eastAsia="Merriweather" w:hAnsi="Merriweather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8"/>
          <w:szCs w:val="28"/>
          <w:highlight w:val="white"/>
          <w:rtl w:val="0"/>
        </w:rPr>
        <w:t xml:space="preserve">Data Pre Processing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360" w:hanging="360"/>
        <w:rPr>
          <w:rFonts w:ascii="Merriweather" w:cs="Merriweather" w:eastAsia="Merriweather" w:hAnsi="Merriweather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8"/>
          <w:szCs w:val="28"/>
          <w:highlight w:val="white"/>
          <w:rtl w:val="0"/>
        </w:rPr>
        <w:t xml:space="preserve">Data cleaning and techniques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360" w:hanging="360"/>
        <w:rPr>
          <w:rFonts w:ascii="Merriweather" w:cs="Merriweather" w:eastAsia="Merriweather" w:hAnsi="Merriweather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8"/>
          <w:szCs w:val="28"/>
          <w:highlight w:val="white"/>
          <w:rtl w:val="0"/>
        </w:rPr>
        <w:t xml:space="preserve">Data exploration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360" w:hanging="360"/>
        <w:rPr>
          <w:rFonts w:ascii="Merriweather" w:cs="Merriweather" w:eastAsia="Merriweather" w:hAnsi="Merriweather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Why Preprocessing?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360" w:hanging="360"/>
        <w:rPr>
          <w:rFonts w:ascii="Merriweather" w:cs="Merriweather" w:eastAsia="Merriweather" w:hAnsi="Merriweather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Compare Data cleaning and data transformation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360" w:hanging="360"/>
        <w:rPr>
          <w:rFonts w:ascii="Merriweather" w:cs="Merriweather" w:eastAsia="Merriweather" w:hAnsi="Merriweather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Explain Data Cleaning;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360" w:hanging="360"/>
        <w:rPr>
          <w:rFonts w:ascii="Merriweather" w:cs="Merriweather" w:eastAsia="Merriweather" w:hAnsi="Merriweather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Explain Data Integration;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360" w:hanging="360"/>
        <w:rPr>
          <w:rFonts w:ascii="Merriweather" w:cs="Merriweather" w:eastAsia="Merriweather" w:hAnsi="Merriweather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Explain Data Reduction: Attribute subset selection, Histograms, Clustering, and Sampling; Data -Transformation &amp; Data Discretization: Normalization, Binning, Histogram Analysis, and -Concept of hierarchy generation.</w:t>
      </w:r>
    </w:p>
    <w:p w:rsidR="00000000" w:rsidDel="00000000" w:rsidP="00000000" w:rsidRDefault="00000000" w:rsidRPr="00000000" w14:paraId="00000018">
      <w:pPr>
        <w:ind w:left="0" w:firstLine="0"/>
        <w:rPr>
          <w:rFonts w:ascii="Merriweather" w:cs="Merriweather" w:eastAsia="Merriweather" w:hAnsi="Merriweather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Merriweather" w:cs="Merriweather" w:eastAsia="Merriweather" w:hAnsi="Merriweather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bq7+Kg/VQOlUsnliaJW8gak5hg==">AMUW2mVJuPaPUZ8v8zrcAsMHksGzsfP20vDx3nAqEWRuir4mnkQRPY3fFpHGm3QTuMDVc9DR9z9gMx8tD2c9fLN8XajiBwi1LA+tl920NSc2BFU2cqGjcCM=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