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81750" cy="7905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2849" r="17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15" w:firstLine="0"/>
        <w:jc w:val="center"/>
        <w:rPr>
          <w:rFonts w:ascii="Old Standard TT" w:cs="Old Standard TT" w:eastAsia="Old Standard TT" w:hAnsi="Old Standard TT"/>
          <w:b w:val="1"/>
          <w:sz w:val="32"/>
          <w:szCs w:val="32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32"/>
          <w:szCs w:val="32"/>
          <w:rtl w:val="0"/>
        </w:rPr>
        <w:t xml:space="preserve">AI and DS Department D11AD</w:t>
      </w:r>
    </w:p>
    <w:p w:rsidR="00000000" w:rsidDel="00000000" w:rsidP="00000000" w:rsidRDefault="00000000" w:rsidRPr="00000000" w14:paraId="00000004">
      <w:pPr>
        <w:ind w:left="0" w:right="15" w:firstLine="0"/>
        <w:jc w:val="center"/>
        <w:rPr>
          <w:rFonts w:ascii="Old Standard TT" w:cs="Old Standard TT" w:eastAsia="Old Standard TT" w:hAnsi="Old Standard TT"/>
          <w:b w:val="1"/>
          <w:sz w:val="32"/>
          <w:szCs w:val="32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32"/>
          <w:szCs w:val="32"/>
          <w:rtl w:val="0"/>
        </w:rPr>
        <w:t xml:space="preserve">Mini project Synopsis Document</w:t>
      </w:r>
    </w:p>
    <w:p w:rsidR="00000000" w:rsidDel="00000000" w:rsidP="00000000" w:rsidRDefault="00000000" w:rsidRPr="00000000" w14:paraId="00000005">
      <w:pPr>
        <w:ind w:left="0" w:right="15" w:firstLine="0"/>
        <w:jc w:val="left"/>
        <w:rPr>
          <w:rFonts w:ascii="Old Standard TT" w:cs="Old Standard TT" w:eastAsia="Old Standard TT" w:hAnsi="Old Standard TT"/>
          <w:b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Group No. : 7</w:t>
      </w:r>
    </w:p>
    <w:p w:rsidR="00000000" w:rsidDel="00000000" w:rsidP="00000000" w:rsidRDefault="00000000" w:rsidRPr="00000000" w14:paraId="00000006">
      <w:pPr>
        <w:ind w:left="0" w:right="15" w:firstLine="0"/>
        <w:jc w:val="left"/>
        <w:rPr>
          <w:rFonts w:ascii="Old Standard TT" w:cs="Old Standard TT" w:eastAsia="Old Standard TT" w:hAnsi="Old Standard TT"/>
          <w:b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Mentor: Dr. Anjali Yeole.</w:t>
      </w:r>
    </w:p>
    <w:p w:rsidR="00000000" w:rsidDel="00000000" w:rsidP="00000000" w:rsidRDefault="00000000" w:rsidRPr="00000000" w14:paraId="00000007">
      <w:pPr>
        <w:ind w:left="0" w:right="15" w:firstLine="0"/>
        <w:rPr>
          <w:rFonts w:ascii="Old Standard TT" w:cs="Old Standard TT" w:eastAsia="Old Standard TT" w:hAnsi="Old Standard TT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0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260"/>
        <w:gridCol w:w="2600"/>
        <w:gridCol w:w="7440"/>
        <w:tblGridChange w:id="0">
          <w:tblGrid>
            <w:gridCol w:w="1260"/>
            <w:gridCol w:w="2600"/>
            <w:gridCol w:w="7440"/>
          </w:tblGrid>
        </w:tblGridChange>
      </w:tblGrid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the Project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sz w:val="24"/>
                <w:szCs w:val="24"/>
                <w:rtl w:val="0"/>
              </w:rPr>
              <w:t xml:space="preserve">Water Quality and Usage Prediction.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Objective/ Vision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Creating a Water Quality Prediction Application, which will further define the suitability of the water.</w:t>
            </w:r>
          </w:p>
          <w:p w:rsidR="00000000" w:rsidDel="00000000" w:rsidP="00000000" w:rsidRDefault="00000000" w:rsidRPr="00000000" w14:paraId="00000014">
            <w:pPr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i.e.</w:t>
            </w:r>
          </w:p>
          <w:p w:rsidR="00000000" w:rsidDel="00000000" w:rsidP="00000000" w:rsidRDefault="00000000" w:rsidRPr="00000000" w14:paraId="00000016">
            <w:pPr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Suitable for Drinking, </w:t>
            </w:r>
          </w:p>
          <w:p w:rsidR="00000000" w:rsidDel="00000000" w:rsidP="00000000" w:rsidRDefault="00000000" w:rsidRPr="00000000" w14:paraId="00000017">
            <w:pPr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Suitable for Agriculture(with high mineral levels),</w:t>
            </w:r>
          </w:p>
          <w:p w:rsidR="00000000" w:rsidDel="00000000" w:rsidP="00000000" w:rsidRDefault="00000000" w:rsidRPr="00000000" w14:paraId="00000018">
            <w:pPr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Suitable for Industry level usage(Hardness, Turbidity),</w:t>
            </w:r>
          </w:p>
          <w:p w:rsidR="00000000" w:rsidDel="00000000" w:rsidP="00000000" w:rsidRDefault="00000000" w:rsidRPr="00000000" w14:paraId="00000019">
            <w:pPr>
              <w:rPr>
                <w:rFonts w:ascii="Old Standard TT" w:cs="Old Standard TT" w:eastAsia="Old Standard TT" w:hAnsi="Old Standard TT"/>
                <w:sz w:val="24"/>
                <w:szCs w:val="24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sz w:val="24"/>
                <w:szCs w:val="24"/>
                <w:rtl w:val="0"/>
              </w:rPr>
              <w:t xml:space="preserve">Suitable for induction of heat(Conductivity)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6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Users of System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0"/>
              </w:tabs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Government employees of various departments involved in data collection.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0"/>
              </w:tabs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Independent Survey organizations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1"/>
              </w:tabs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Professionals collecting information from remote locations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Operational features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Technologies to be used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0" w:line="271" w:lineRule="auto"/>
              <w:ind w:left="0" w:right="15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UML, J2EE, XML, e-Forms, </w:t>
            </w:r>
            <w:r w:rsidDel="00000000" w:rsidR="00000000" w:rsidRPr="00000000"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XForms/Java/C,</w:t>
            </w:r>
            <w:r w:rsidDel="00000000" w:rsidR="00000000" w:rsidRPr="00000000">
              <w:rPr>
                <w:rFonts w:ascii="Old Standard TT" w:cs="Old Standard TT" w:eastAsia="Old Standard TT" w:hAnsi="Old Standard TT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C++, </w:t>
            </w:r>
            <w:r w:rsidDel="00000000" w:rsidR="00000000" w:rsidRPr="00000000"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AJAX, Web 2.0, Web-services, SOA</w:t>
            </w:r>
          </w:p>
        </w:tc>
      </w:tr>
      <w:tr>
        <w:trPr>
          <w:cantSplit w:val="0"/>
          <w:trHeight w:val="154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2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2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Tools to be Used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0" w:line="289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Lotus Form Designer/Eclipse/RAD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44" w:line="240" w:lineRule="auto"/>
              <w:ind w:left="0" w:right="15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WebSphere Portal/ WAS, Webservices/SOA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4"/>
                <w:tab w:val="left" w:pos="825"/>
              </w:tabs>
              <w:spacing w:after="0" w:before="44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DB2 Express C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39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Linux OS(preferred)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Dataset Link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8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 part used in the system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Sustainability goals achieved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left"/>
              <w:rPr>
                <w:rFonts w:ascii="Old Standard TT" w:cs="Old Standard TT" w:eastAsia="Old Standard TT" w:hAnsi="Old Standard TT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15" w:firstLine="0"/>
        <w:jc w:val="left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15" w:firstLine="0"/>
        <w:jc w:val="left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15" w:firstLine="0"/>
        <w:jc w:val="left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15" w:firstLine="0"/>
        <w:jc w:val="left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480" w:lineRule="auto"/>
        <w:ind w:left="0" w:right="15" w:firstLine="0"/>
        <w:jc w:val="left"/>
        <w:rPr>
          <w:rFonts w:ascii="Old Standard TT" w:cs="Old Standard TT" w:eastAsia="Old Standard TT" w:hAnsi="Old Standard T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 architecture</w:t>
      </w:r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Old Standard TT" w:cs="Old Standard TT" w:eastAsia="Old Standard TT" w:hAnsi="Old Standard TT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Signature: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" w:firstLine="0"/>
        <w:jc w:val="left"/>
        <w:rPr>
          <w:rFonts w:ascii="Old Standard TT" w:cs="Old Standard TT" w:eastAsia="Old Standard TT" w:hAnsi="Old Standard T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Group Members(Roll.no &amp; Names)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360" w:left="360" w:right="3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5" w:hanging="360"/>
      </w:pPr>
      <w:rPr/>
    </w:lvl>
    <w:lvl w:ilvl="1">
      <w:start w:val="0"/>
      <w:numFmt w:val="bullet"/>
      <w:lvlText w:val="•"/>
      <w:lvlJc w:val="left"/>
      <w:pPr>
        <w:ind w:left="1479" w:hanging="360"/>
      </w:pPr>
      <w:rPr/>
    </w:lvl>
    <w:lvl w:ilvl="2">
      <w:start w:val="0"/>
      <w:numFmt w:val="bullet"/>
      <w:lvlText w:val="•"/>
      <w:lvlJc w:val="left"/>
      <w:pPr>
        <w:ind w:left="2138" w:hanging="360"/>
      </w:pPr>
      <w:rPr/>
    </w:lvl>
    <w:lvl w:ilvl="3">
      <w:start w:val="0"/>
      <w:numFmt w:val="bullet"/>
      <w:lvlText w:val="•"/>
      <w:lvlJc w:val="left"/>
      <w:pPr>
        <w:ind w:left="2797" w:hanging="360"/>
      </w:pPr>
      <w:rPr/>
    </w:lvl>
    <w:lvl w:ilvl="4">
      <w:start w:val="0"/>
      <w:numFmt w:val="bullet"/>
      <w:lvlText w:val="•"/>
      <w:lvlJc w:val="left"/>
      <w:pPr>
        <w:ind w:left="3456" w:hanging="360"/>
      </w:pPr>
      <w:rPr/>
    </w:lvl>
    <w:lvl w:ilvl="5">
      <w:start w:val="0"/>
      <w:numFmt w:val="bullet"/>
      <w:lvlText w:val="•"/>
      <w:lvlJc w:val="left"/>
      <w:pPr>
        <w:ind w:left="4115" w:hanging="360"/>
      </w:pPr>
      <w:rPr/>
    </w:lvl>
    <w:lvl w:ilvl="6">
      <w:start w:val="0"/>
      <w:numFmt w:val="bullet"/>
      <w:lvlText w:val="•"/>
      <w:lvlJc w:val="left"/>
      <w:pPr>
        <w:ind w:left="4774" w:hanging="360"/>
      </w:pPr>
      <w:rPr/>
    </w:lvl>
    <w:lvl w:ilvl="7">
      <w:start w:val="0"/>
      <w:numFmt w:val="bullet"/>
      <w:lvlText w:val="•"/>
      <w:lvlJc w:val="left"/>
      <w:pPr>
        <w:ind w:left="5433" w:hanging="360"/>
      </w:pPr>
      <w:rPr/>
    </w:lvl>
    <w:lvl w:ilvl="8">
      <w:start w:val="0"/>
      <w:numFmt w:val="bullet"/>
      <w:lvlText w:val="•"/>
      <w:lvlJc w:val="left"/>
      <w:pPr>
        <w:ind w:left="6092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825" w:hanging="36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1479" w:hanging="360"/>
      </w:pPr>
      <w:rPr/>
    </w:lvl>
    <w:lvl w:ilvl="2">
      <w:start w:val="0"/>
      <w:numFmt w:val="bullet"/>
      <w:lvlText w:val="•"/>
      <w:lvlJc w:val="left"/>
      <w:pPr>
        <w:ind w:left="2138" w:hanging="360"/>
      </w:pPr>
      <w:rPr/>
    </w:lvl>
    <w:lvl w:ilvl="3">
      <w:start w:val="0"/>
      <w:numFmt w:val="bullet"/>
      <w:lvlText w:val="•"/>
      <w:lvlJc w:val="left"/>
      <w:pPr>
        <w:ind w:left="2797" w:hanging="360"/>
      </w:pPr>
      <w:rPr/>
    </w:lvl>
    <w:lvl w:ilvl="4">
      <w:start w:val="0"/>
      <w:numFmt w:val="bullet"/>
      <w:lvlText w:val="•"/>
      <w:lvlJc w:val="left"/>
      <w:pPr>
        <w:ind w:left="3456" w:hanging="360"/>
      </w:pPr>
      <w:rPr/>
    </w:lvl>
    <w:lvl w:ilvl="5">
      <w:start w:val="0"/>
      <w:numFmt w:val="bullet"/>
      <w:lvlText w:val="•"/>
      <w:lvlJc w:val="left"/>
      <w:pPr>
        <w:ind w:left="4115" w:hanging="360"/>
      </w:pPr>
      <w:rPr/>
    </w:lvl>
    <w:lvl w:ilvl="6">
      <w:start w:val="0"/>
      <w:numFmt w:val="bullet"/>
      <w:lvlText w:val="•"/>
      <w:lvlJc w:val="left"/>
      <w:pPr>
        <w:ind w:left="4774" w:hanging="360"/>
      </w:pPr>
      <w:rPr/>
    </w:lvl>
    <w:lvl w:ilvl="7">
      <w:start w:val="0"/>
      <w:numFmt w:val="bullet"/>
      <w:lvlText w:val="•"/>
      <w:lvlJc w:val="left"/>
      <w:pPr>
        <w:ind w:left="5433" w:hanging="360"/>
      </w:pPr>
      <w:rPr/>
    </w:lvl>
    <w:lvl w:ilvl="8">
      <w:start w:val="0"/>
      <w:numFmt w:val="bullet"/>
      <w:lvlText w:val="•"/>
      <w:lvlJc w:val="left"/>
      <w:pPr>
        <w:ind w:left="6092" w:hanging="36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349" w:hanging="245"/>
      </w:pPr>
      <w:rPr>
        <w:rFonts w:ascii="Arial MT" w:cs="Arial MT" w:eastAsia="Arial MT" w:hAnsi="Arial MT"/>
        <w:sz w:val="20"/>
        <w:szCs w:val="20"/>
      </w:rPr>
    </w:lvl>
    <w:lvl w:ilvl="1">
      <w:start w:val="0"/>
      <w:numFmt w:val="bullet"/>
      <w:lvlText w:val="•"/>
      <w:lvlJc w:val="left"/>
      <w:pPr>
        <w:ind w:left="1047" w:hanging="245"/>
      </w:pPr>
      <w:rPr/>
    </w:lvl>
    <w:lvl w:ilvl="2">
      <w:start w:val="0"/>
      <w:numFmt w:val="bullet"/>
      <w:lvlText w:val="•"/>
      <w:lvlJc w:val="left"/>
      <w:pPr>
        <w:ind w:left="1754" w:hanging="245"/>
      </w:pPr>
      <w:rPr/>
    </w:lvl>
    <w:lvl w:ilvl="3">
      <w:start w:val="0"/>
      <w:numFmt w:val="bullet"/>
      <w:lvlText w:val="•"/>
      <w:lvlJc w:val="left"/>
      <w:pPr>
        <w:ind w:left="2461" w:hanging="245"/>
      </w:pPr>
      <w:rPr/>
    </w:lvl>
    <w:lvl w:ilvl="4">
      <w:start w:val="0"/>
      <w:numFmt w:val="bullet"/>
      <w:lvlText w:val="•"/>
      <w:lvlJc w:val="left"/>
      <w:pPr>
        <w:ind w:left="3168" w:hanging="245"/>
      </w:pPr>
      <w:rPr/>
    </w:lvl>
    <w:lvl w:ilvl="5">
      <w:start w:val="0"/>
      <w:numFmt w:val="bullet"/>
      <w:lvlText w:val="•"/>
      <w:lvlJc w:val="left"/>
      <w:pPr>
        <w:ind w:left="3875" w:hanging="245"/>
      </w:pPr>
      <w:rPr/>
    </w:lvl>
    <w:lvl w:ilvl="6">
      <w:start w:val="0"/>
      <w:numFmt w:val="bullet"/>
      <w:lvlText w:val="•"/>
      <w:lvlJc w:val="left"/>
      <w:pPr>
        <w:ind w:left="4582" w:hanging="245"/>
      </w:pPr>
      <w:rPr/>
    </w:lvl>
    <w:lvl w:ilvl="7">
      <w:start w:val="0"/>
      <w:numFmt w:val="bullet"/>
      <w:lvlText w:val="•"/>
      <w:lvlJc w:val="left"/>
      <w:pPr>
        <w:ind w:left="5289" w:hanging="245"/>
      </w:pPr>
      <w:rPr/>
    </w:lvl>
    <w:lvl w:ilvl="8">
      <w:start w:val="0"/>
      <w:numFmt w:val="bullet"/>
      <w:lvlText w:val="•"/>
      <w:lvlJc w:val="left"/>
      <w:pPr>
        <w:ind w:left="5996" w:hanging="245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uuTQHQFeLw66xLP0BNforhMkiA==">AMUW2mUX0F6+HGpZkXbXRyFcfPQvnKZUfdGHnxP27w6LvhiLNVPprb1FCYd4JHUI0uJ85co7XU7L0puBzU/jqmpiAflkt0qDWF6YVBxNS3TTvr0Ze3V7Lyw=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2022-09-23T06:53:17Z</dcterms:created>
</cp:coreProperties>
</file>