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Research Paper Section 1, 2</w:t>
        <w:br w:type="textWrapping"/>
        <w:br w:type="textWrapping"/>
      </w:r>
      <w:r w:rsidDel="00000000" w:rsidR="00000000" w:rsidRPr="00000000">
        <w:rPr>
          <w:rFonts w:ascii="Times New Roman" w:cs="Times New Roman" w:eastAsia="Times New Roman" w:hAnsi="Times New Roman"/>
          <w:b w:val="1"/>
          <w:sz w:val="26"/>
          <w:szCs w:val="26"/>
          <w:rtl w:val="0"/>
        </w:rPr>
        <w:t xml:space="preserve">I. INTRODUCTION</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 Purpose and Significance</w:t>
        <w:br w:type="textWrapping"/>
      </w:r>
      <w:r w:rsidDel="00000000" w:rsidR="00000000" w:rsidRPr="00000000">
        <w:rPr>
          <w:rFonts w:ascii="Times New Roman" w:cs="Times New Roman" w:eastAsia="Times New Roman" w:hAnsi="Times New Roman"/>
          <w:rtl w:val="0"/>
        </w:rPr>
        <w:t xml:space="preserve">Artificial Intelligence (AI) is fundamentally transforming the finance sector, profoundly impacting white-collar jobs that traditionally rely on structured, rule-based tasks. Many roles in finance involve routine processes like data analysis, reporting, risk assessment, and transaction processing—tasks well-suited for automation with AI technologies. With advances in machine learning, Robotic Process Automation (RPA), and Large Language Models (LLMs), these roles are increasingly at risk of displacement, reshaping the nature of white-collar employment. Studies highlight that while AI integration promotes operational efficiency, it raises crucial questions about workforce sustainability and the potential reshaping of skill requirements. AI’s role in finance introduces a complex dynamic: enhancing productivity but also redefining job stability, especially in entry- and mid-level roles. The significance of this review lies in evaluating these shifts, understanding the extent of AI’s impact on job structures, and identifying areas where human skills remain indispensable [1],[2],[4].</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 Objectives</w:t>
        <w:br w:type="textWrapping"/>
      </w:r>
      <w:r w:rsidDel="00000000" w:rsidR="00000000" w:rsidRPr="00000000">
        <w:rPr>
          <w:rFonts w:ascii="Times New Roman" w:cs="Times New Roman" w:eastAsia="Times New Roman" w:hAnsi="Times New Roman"/>
          <w:rtl w:val="0"/>
        </w:rPr>
        <w:t xml:space="preserve">This paper has two primary objectives. First, it examines the dual nature of AI in finance: AI acts as a catalyst for efficiency, allowing firms to streamline processes, cut costs, and improve productivity, but it also serves as a disruptive force that challenges job security, particularly for roles reliant on routine, repetitive tasks. This duality of AI as both augmentative and disruptive presents a unique challenge to finance professionals and firms alike, necessitating a closer look at AI’s implications for job displacement versus role augmentation. Second, this review considers workforce resilience, identifying roles most at risk—such as data processing and administrative positions—and those that are likely to endure, namely roles demanding critical thinking, complex decision-making, and interpersonal skills. Together, these objectives underscore the importance of preparing finance professionals for a more automated future through upskilling and reskilling initiatives that align with evolving job requirements [1],[3],[4].</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 Key Papers</w:t>
        <w:br w:type="textWrapping"/>
      </w:r>
      <w:r w:rsidDel="00000000" w:rsidR="00000000" w:rsidRPr="00000000">
        <w:rPr>
          <w:rFonts w:ascii="Times New Roman" w:cs="Times New Roman" w:eastAsia="Times New Roman" w:hAnsi="Times New Roman"/>
          <w:rtl w:val="0"/>
        </w:rPr>
        <w:t xml:space="preserve">Two foundational papers provide critical insight into this analysis: </w:t>
      </w:r>
      <w:r w:rsidDel="00000000" w:rsidR="00000000" w:rsidRPr="00000000">
        <w:rPr>
          <w:rFonts w:ascii="Times New Roman" w:cs="Times New Roman" w:eastAsia="Times New Roman" w:hAnsi="Times New Roman"/>
          <w:i w:val="1"/>
          <w:rtl w:val="0"/>
        </w:rPr>
        <w:t xml:space="preserve">Artificial Intelligence and Its Role in the Labor Market and Financial Sector</w:t>
      </w:r>
      <w:r w:rsidDel="00000000" w:rsidR="00000000" w:rsidRPr="00000000">
        <w:rPr>
          <w:rFonts w:ascii="Times New Roman" w:cs="Times New Roman" w:eastAsia="Times New Roman" w:hAnsi="Times New Roman"/>
          <w:rtl w:val="0"/>
        </w:rPr>
        <w:t xml:space="preserve"> and the </w:t>
      </w:r>
      <w:r w:rsidDel="00000000" w:rsidR="00000000" w:rsidRPr="00000000">
        <w:rPr>
          <w:rFonts w:ascii="Times New Roman" w:cs="Times New Roman" w:eastAsia="Times New Roman" w:hAnsi="Times New Roman"/>
          <w:i w:val="1"/>
          <w:rtl w:val="0"/>
        </w:rPr>
        <w:t xml:space="preserve">Citigroup Study on AI’s Impact on the Financial Sector</w:t>
      </w:r>
      <w:r w:rsidDel="00000000" w:rsidR="00000000" w:rsidRPr="00000000">
        <w:rPr>
          <w:rFonts w:ascii="Times New Roman" w:cs="Times New Roman" w:eastAsia="Times New Roman" w:hAnsi="Times New Roman"/>
          <w:rtl w:val="0"/>
        </w:rPr>
        <w:t xml:space="preserve"> (published by INC42). The former provides a broad overview of how AI is restructuring job roles within finance, highlighting how technologies like RPA and machine learning are reshaping traditional finance operations by introducing efficiency and automation. The Citigroup study offers an industry-specific perspective, detailing the initial stages of AI adoption in finance and underscoring the ethical and regulatory challenges, especially in areas like bias in decision-making algorithms. Both studies underscore AI’s dual role in the sector: accelerating productivity while creating significant changes in employment structures, with impacts that are particularly prominent in high-risk areas like credit scoring and risk assessment  [1],[2],[3],[4].</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keepNext w:val="0"/>
        <w:keepLines w:val="0"/>
        <w:spacing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BACKGROUND ON AI IN THE FINANCIAL SECTOR</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 Definition and Scope of AI</w:t>
        <w:br w:type="textWrapping"/>
      </w:r>
      <w:r w:rsidDel="00000000" w:rsidR="00000000" w:rsidRPr="00000000">
        <w:rPr>
          <w:rFonts w:ascii="Times New Roman" w:cs="Times New Roman" w:eastAsia="Times New Roman" w:hAnsi="Times New Roman"/>
          <w:rtl w:val="0"/>
        </w:rPr>
        <w:t xml:space="preserve">AI in finance comprises multiple advanced technologies, each with applications across various functions within the industry. Large Language Models (LLMs) are used for customer interactions, generating automated reports, and assisting in compliance and legal documentation, reducing the need for manual processing. Robotic Process Automation (RPA) focuses on automating repetitive tasks, such as data entry and transactional processes, allowing human workers to engage in higher-value activities. Machine learning, on the other hand, analyzes large datasets to predict market trends, assess risks, and detect fraudulent activity with unprecedented accuracy. According to </w:t>
      </w:r>
      <w:r w:rsidDel="00000000" w:rsidR="00000000" w:rsidRPr="00000000">
        <w:rPr>
          <w:rFonts w:ascii="Times New Roman" w:cs="Times New Roman" w:eastAsia="Times New Roman" w:hAnsi="Times New Roman"/>
          <w:i w:val="1"/>
          <w:rtl w:val="0"/>
        </w:rPr>
        <w:t xml:space="preserve">Artificial Intelligence and Its Role in the Labor Market and Financial Sector</w:t>
      </w:r>
      <w:r w:rsidDel="00000000" w:rsidR="00000000" w:rsidRPr="00000000">
        <w:rPr>
          <w:rFonts w:ascii="Times New Roman" w:cs="Times New Roman" w:eastAsia="Times New Roman" w:hAnsi="Times New Roman"/>
          <w:rtl w:val="0"/>
        </w:rPr>
        <w:t xml:space="preserve">, these technologies have been instrumental in creating operational efficiencies and enabling data-driven decision-making, positioning AI as a critical driver of digital transformation in finance  [1],[2],[3],[4].</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 Historical Development</w:t>
        <w:br w:type="textWrapping"/>
      </w:r>
      <w:r w:rsidDel="00000000" w:rsidR="00000000" w:rsidRPr="00000000">
        <w:rPr>
          <w:rFonts w:ascii="Times New Roman" w:cs="Times New Roman" w:eastAsia="Times New Roman" w:hAnsi="Times New Roman"/>
          <w:rtl w:val="0"/>
        </w:rPr>
        <w:t xml:space="preserve">AI’s trajectory in finance has been heavily influenced by the 2008 financial crisis, which prompted financial institutions to seek more resilient and transparent systems to avoid similar downturns. Post-crisis, investments in AI technologies escalated, initially focusing on backend operations like data management and regulatory compliance. Over time, this focus expanded to include customer service, risk assessment, and predictive analytics as firms recognized the value of AI in optimizing both front- and back-office processes. As a result, AI spending in finance is expected to nearly double by 2027, reflecting a strong commitment within the industry to adopt AI for both economic and strategic purposes. This historical evolution demonstrates that AI adoption has been a response not only to technological advancement but also to industry-specific needs for stability and efficiency, solidifying AI’s role in reshaping financial services [3],[4], [5]</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 Key Papers</w:t>
        <w:br w:type="textWrapping"/>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Citigroup Study on AI’s Impact on the Financial Sector</w:t>
      </w:r>
      <w:r w:rsidDel="00000000" w:rsidR="00000000" w:rsidRPr="00000000">
        <w:rPr>
          <w:rFonts w:ascii="Times New Roman" w:cs="Times New Roman" w:eastAsia="Times New Roman" w:hAnsi="Times New Roman"/>
          <w:rtl w:val="0"/>
        </w:rPr>
        <w:t xml:space="preserve"> and the EU </w:t>
      </w:r>
      <w:r w:rsidDel="00000000" w:rsidR="00000000" w:rsidRPr="00000000">
        <w:rPr>
          <w:rFonts w:ascii="Times New Roman" w:cs="Times New Roman" w:eastAsia="Times New Roman" w:hAnsi="Times New Roman"/>
          <w:i w:val="1"/>
          <w:rtl w:val="0"/>
        </w:rPr>
        <w:t xml:space="preserve">AI Act</w:t>
      </w:r>
      <w:r w:rsidDel="00000000" w:rsidR="00000000" w:rsidRPr="00000000">
        <w:rPr>
          <w:rFonts w:ascii="Times New Roman" w:cs="Times New Roman" w:eastAsia="Times New Roman" w:hAnsi="Times New Roman"/>
          <w:rtl w:val="0"/>
        </w:rPr>
        <w:t xml:space="preserve"> serve as critical references for understanding both the ethical and regulatory dimensions of AI in finance. The Citigroup study outlines AI’s operational advantages, such as cost reduction and enhanced productivity, while also pointing out ethical concerns, particularly in AI applications prone to biases, like credit scoring and risk analysis. The EU AI Act, adopted in early 2024, categorizes certain financial applications of AI as “high risk,” mandating rigorous compliance measures to ensure transparency, accountability, and fairness. These regulations underscore the importance of implementing AI in a way that aligns with ethical standards and prioritizes data privacy, particularly as financial institutions manage sensitive customer data. Together, these sources illustrate the broader regulatory landscape shaping AI adoption in finance and highlight the importance of responsible and fair AI deployment in an industry as influential as finance  [2],[4],[5].</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