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80A96" w14:textId="77777777" w:rsidR="00304FCC" w:rsidRDefault="00304FCC" w:rsidP="007B52F5">
      <w:pPr>
        <w:pStyle w:val="Title"/>
      </w:pPr>
    </w:p>
    <w:p w14:paraId="21905758" w14:textId="77777777" w:rsidR="00304FCC" w:rsidRDefault="00304FCC" w:rsidP="007B52F5">
      <w:pPr>
        <w:pStyle w:val="Title"/>
      </w:pPr>
    </w:p>
    <w:p w14:paraId="20E8D484" w14:textId="77777777" w:rsidR="00304FCC" w:rsidRDefault="00304FCC" w:rsidP="007B52F5">
      <w:pPr>
        <w:pStyle w:val="Title"/>
      </w:pPr>
    </w:p>
    <w:p w14:paraId="32D14A5A" w14:textId="77777777" w:rsidR="00304FCC" w:rsidRDefault="00304FCC" w:rsidP="007B52F5">
      <w:pPr>
        <w:pStyle w:val="Title"/>
      </w:pPr>
    </w:p>
    <w:p w14:paraId="7D8564C4" w14:textId="77777777" w:rsidR="00304FCC" w:rsidRDefault="00304FCC" w:rsidP="007B52F5">
      <w:pPr>
        <w:pStyle w:val="Title"/>
      </w:pPr>
    </w:p>
    <w:p w14:paraId="65111238" w14:textId="77777777" w:rsidR="00304FCC" w:rsidRDefault="00304FCC" w:rsidP="007B52F5">
      <w:pPr>
        <w:pStyle w:val="Title"/>
      </w:pPr>
    </w:p>
    <w:p w14:paraId="77605CB4" w14:textId="01779EBB" w:rsidR="007B52F5" w:rsidRDefault="007B52F5" w:rsidP="007B52F5">
      <w:pPr>
        <w:pStyle w:val="Title"/>
      </w:pPr>
      <w:r>
        <w:t>Capstone Project Outline: Predictive Cost Modeling for Digital Services in Government Procurement</w:t>
      </w:r>
    </w:p>
    <w:p w14:paraId="0DC12950" w14:textId="77777777" w:rsidR="00F3006D" w:rsidRPr="00F3006D" w:rsidRDefault="00F3006D" w:rsidP="00F3006D"/>
    <w:p w14:paraId="0064FA07" w14:textId="3541D7B5" w:rsidR="00304FCC" w:rsidRPr="00304FCC" w:rsidRDefault="00304FCC" w:rsidP="00304FCC">
      <w:pPr>
        <w:pStyle w:val="Subtitle"/>
      </w:pPr>
      <w:r>
        <w:t>Assignment By</w:t>
      </w:r>
      <w:r>
        <w:br/>
        <w:t>Awaghade, Vedanti Vikas</w:t>
      </w:r>
      <w:r>
        <w:br/>
        <w:t>Jumale, Amey</w:t>
      </w:r>
      <w:r>
        <w:br/>
        <w:t>Narayanan, Vaidehi</w:t>
      </w:r>
      <w:r>
        <w:br/>
        <w:t>Shahani, Mehek Kishore</w:t>
      </w:r>
      <w:r>
        <w:br/>
        <w:t>Sharma, Yash</w:t>
      </w:r>
      <w:r w:rsidR="00F3006D">
        <w:br/>
      </w:r>
      <w:r w:rsidR="00F3006D">
        <w:br/>
      </w:r>
      <w:r w:rsidR="00F3006D">
        <w:br/>
      </w:r>
      <w:r w:rsidR="00F3006D">
        <w:br/>
        <w:t>April 18, 2025</w:t>
      </w:r>
    </w:p>
    <w:p w14:paraId="6963795B" w14:textId="77777777" w:rsidR="00304FCC" w:rsidRDefault="00304FCC">
      <w:pPr>
        <w:rPr>
          <w:rFonts w:eastAsiaTheme="majorEastAsia" w:cstheme="majorBidi"/>
          <w:b/>
          <w:bCs/>
          <w:color w:val="000000" w:themeColor="text1"/>
          <w:szCs w:val="32"/>
        </w:rPr>
      </w:pPr>
      <w:r>
        <w:br w:type="page"/>
      </w:r>
    </w:p>
    <w:p w14:paraId="46D162E5" w14:textId="720FF629" w:rsidR="007B52F5" w:rsidRDefault="007B52F5" w:rsidP="007B52F5">
      <w:pPr>
        <w:pStyle w:val="Heading1"/>
      </w:pPr>
      <w:r>
        <w:lastRenderedPageBreak/>
        <w:t>Riipen Project Summary</w:t>
      </w:r>
    </w:p>
    <w:p w14:paraId="31621176" w14:textId="0DF236B9" w:rsidR="007B52F5" w:rsidRDefault="007B52F5" w:rsidP="007B52F5">
      <w:pPr>
        <w:ind w:firstLine="720"/>
      </w:pPr>
      <w:r>
        <w:t>This project was executed through a Riipen collaboration with a Canadian consulting firm specializing in government contracting. My contribution involved analyzing a dataset of 50,000 federal procurement contracts to uncover cost patterns and trends for digital services, including SEO, software development, and digital marketing. I integrated 37 CSV files, performed extensive data cleaning, developed a predictive XGBoost model, and created an interactive HTML dashboard to visualize cost estimates and market trends. The project’s insights enabled the firm to enhance client bidding strategies, resulting in a 20% increase in contract win rates.</w:t>
      </w:r>
    </w:p>
    <w:p w14:paraId="1A44B170" w14:textId="77777777" w:rsidR="007B52F5" w:rsidRDefault="007B52F5" w:rsidP="007B52F5">
      <w:pPr>
        <w:pStyle w:val="Heading1"/>
      </w:pPr>
      <w:r>
        <w:t>Introduction</w:t>
      </w:r>
    </w:p>
    <w:p w14:paraId="5857D9CC" w14:textId="77777777" w:rsidR="007B52F5" w:rsidRDefault="007B52F5" w:rsidP="007B52F5">
      <w:pPr>
        <w:pStyle w:val="Heading2"/>
      </w:pPr>
      <w:r>
        <w:t>Background of the Problem</w:t>
      </w:r>
    </w:p>
    <w:p w14:paraId="3D4B4538" w14:textId="77777777" w:rsidR="007B52F5" w:rsidRDefault="007B52F5" w:rsidP="007B52F5">
      <w:pPr>
        <w:ind w:firstLine="720"/>
      </w:pPr>
      <w:r>
        <w:t>The Canadian federal government allocates billions annually to procurement, with digital services like SEO, software development, and digital marketing representing a growing segment. However, businesses, especially small and medium enterprises (SMEs), struggle to submit competitive bids due to limited access to historical contract data, opaque cost structures, and complex regulatory requirements. This often leads to overbidding, which reduces competitiveness, or underbidding, which erodes profitability.</w:t>
      </w:r>
    </w:p>
    <w:p w14:paraId="0BAB5495" w14:textId="77777777" w:rsidR="007B52F5" w:rsidRDefault="007B52F5" w:rsidP="007B52F5">
      <w:pPr>
        <w:pStyle w:val="Heading2"/>
      </w:pPr>
      <w:r>
        <w:t>Purpose and Importance</w:t>
      </w:r>
    </w:p>
    <w:p w14:paraId="46D8866F" w14:textId="77777777" w:rsidR="007B52F5" w:rsidRDefault="007B52F5" w:rsidP="007B52F5">
      <w:pPr>
        <w:ind w:firstLine="720"/>
      </w:pPr>
      <w:r>
        <w:t>This project aims to address these challenges by analyzing historical procurement data to provide accurate cost estimates and identify market trends for digital services. By leveraging predictive modeling and interactive visualizations, the project equips businesses with data-driven insights to optimize bidding strategies. The findings are vital for SMEs entering the government contracting market and for consulting firms advising clients on procurement opportunities.</w:t>
      </w:r>
    </w:p>
    <w:p w14:paraId="7BAA33E7" w14:textId="77777777" w:rsidR="007B52F5" w:rsidRDefault="007B52F5" w:rsidP="007B52F5">
      <w:pPr>
        <w:pStyle w:val="Heading2"/>
      </w:pPr>
      <w:r>
        <w:t>Project Scope and Structure</w:t>
      </w:r>
    </w:p>
    <w:p w14:paraId="56A86FA3" w14:textId="7884394A" w:rsidR="007B52F5" w:rsidRDefault="007B52F5" w:rsidP="007B52F5">
      <w:pPr>
        <w:ind w:firstLine="720"/>
      </w:pPr>
      <w:r>
        <w:t>The project focuses on Canadian federal procurement data from 2018–2024, covering 37 service categories with an emphasis on digital services. It includes data integration, predictive modeling, trend analysis, and dashboard development. The report is structured into problem definition, research questions, literature review, methodology, results, conclusion, references, and appendices to provide a comprehensive analysis.</w:t>
      </w:r>
    </w:p>
    <w:p w14:paraId="16CF98C8" w14:textId="77777777" w:rsidR="007B52F5" w:rsidRDefault="007B52F5" w:rsidP="007B52F5">
      <w:pPr>
        <w:pStyle w:val="Heading1"/>
      </w:pPr>
      <w:r>
        <w:t>Problem Definition</w:t>
      </w:r>
    </w:p>
    <w:p w14:paraId="3524FEF5" w14:textId="77777777" w:rsidR="007B52F5" w:rsidRDefault="007B52F5" w:rsidP="007B52F5">
      <w:pPr>
        <w:pStyle w:val="Heading2"/>
      </w:pPr>
      <w:r>
        <w:t>Business and Analytical Problem</w:t>
      </w:r>
    </w:p>
    <w:p w14:paraId="6755CFB9" w14:textId="77777777" w:rsidR="007B52F5" w:rsidRDefault="007B52F5" w:rsidP="007B52F5">
      <w:pPr>
        <w:ind w:firstLine="720"/>
      </w:pPr>
      <w:r>
        <w:t>The business problem is the lack of transparent cost benchmarks and market insights for digital service contracts, which hinders SMEs’ ability to craft competitive bids. The analytical problem involves processing a large, heterogeneous dataset to predict contract values and identify trends based on factors such as service type, year, department, and solicitation procedure.</w:t>
      </w:r>
    </w:p>
    <w:p w14:paraId="620EDA6D" w14:textId="77777777" w:rsidR="007B52F5" w:rsidRDefault="007B52F5" w:rsidP="007B52F5">
      <w:pPr>
        <w:pStyle w:val="Heading2"/>
      </w:pPr>
      <w:r>
        <w:t>Stakeholders and Impact</w:t>
      </w:r>
    </w:p>
    <w:p w14:paraId="6EDE68DA" w14:textId="1F7F769F" w:rsidR="007B52F5" w:rsidRDefault="007B52F5" w:rsidP="007B52F5">
      <w:pPr>
        <w:ind w:firstLine="360"/>
      </w:pPr>
      <w:r>
        <w:t>Key stakeholders include</w:t>
      </w:r>
    </w:p>
    <w:p w14:paraId="65696A8E" w14:textId="56C717D4" w:rsidR="007B52F5" w:rsidRDefault="007B52F5" w:rsidP="007B52F5">
      <w:pPr>
        <w:pStyle w:val="ListParagraph"/>
        <w:numPr>
          <w:ilvl w:val="0"/>
          <w:numId w:val="1"/>
        </w:numPr>
      </w:pPr>
      <w:r>
        <w:t>SMEs: Benefit from cost benchmarks to improve bid competitiveness and profitability.</w:t>
      </w:r>
    </w:p>
    <w:p w14:paraId="1829B111" w14:textId="618D7EE8" w:rsidR="007B52F5" w:rsidRDefault="007B52F5" w:rsidP="007B52F5">
      <w:pPr>
        <w:pStyle w:val="ListParagraph"/>
        <w:numPr>
          <w:ilvl w:val="0"/>
          <w:numId w:val="1"/>
        </w:numPr>
      </w:pPr>
      <w:r>
        <w:lastRenderedPageBreak/>
        <w:t>Consulting Firms: Use insights to advise clients on procurement strategies.</w:t>
      </w:r>
    </w:p>
    <w:p w14:paraId="127A86BC" w14:textId="5067173B" w:rsidR="007B52F5" w:rsidRDefault="007B52F5" w:rsidP="007B52F5">
      <w:pPr>
        <w:pStyle w:val="ListParagraph"/>
        <w:numPr>
          <w:ilvl w:val="0"/>
          <w:numId w:val="1"/>
        </w:numPr>
      </w:pPr>
      <w:r>
        <w:t>Government Agencies: Gain tools to evaluate bids for fairness and efficiency.</w:t>
      </w:r>
    </w:p>
    <w:p w14:paraId="018F9E90" w14:textId="12F0AB29" w:rsidR="007B52F5" w:rsidRDefault="007B52F5" w:rsidP="007B52F5">
      <w:pPr>
        <w:pStyle w:val="ListParagraph"/>
        <w:numPr>
          <w:ilvl w:val="0"/>
          <w:numId w:val="1"/>
        </w:numPr>
      </w:pPr>
      <w:r>
        <w:t>Procurement Officers: Streamline RFP processes with data-driven benchmarks.</w:t>
      </w:r>
    </w:p>
    <w:p w14:paraId="2D8CB2D9" w14:textId="77F66CCD" w:rsidR="007B52F5" w:rsidRDefault="007B52F5" w:rsidP="007B52F5">
      <w:pPr>
        <w:ind w:firstLine="360"/>
      </w:pPr>
      <w:r>
        <w:t>The project’s impact includes enhanced bid success rates, increased profitability for businesses, and more efficient procurement processes for government entities.</w:t>
      </w:r>
    </w:p>
    <w:p w14:paraId="09B5E981" w14:textId="77777777" w:rsidR="007B52F5" w:rsidRDefault="007B52F5" w:rsidP="007B52F5">
      <w:pPr>
        <w:pStyle w:val="Heading1"/>
      </w:pPr>
      <w:r>
        <w:t>Research Questions</w:t>
      </w:r>
    </w:p>
    <w:p w14:paraId="22CBB5F5" w14:textId="77777777" w:rsidR="007B52F5" w:rsidRDefault="007B52F5" w:rsidP="007B52F5">
      <w:pPr>
        <w:pStyle w:val="Heading2"/>
      </w:pPr>
      <w:r>
        <w:t>Main Research Question</w:t>
      </w:r>
    </w:p>
    <w:p w14:paraId="64569DC5" w14:textId="77777777" w:rsidR="007B52F5" w:rsidRDefault="007B52F5" w:rsidP="007B52F5">
      <w:pPr>
        <w:pStyle w:val="ListParagraph"/>
        <w:numPr>
          <w:ilvl w:val="0"/>
          <w:numId w:val="2"/>
        </w:numPr>
      </w:pPr>
      <w:r>
        <w:t>How can predictive modeling and data analysis of historical federal procurement data provide cost benchmarks and market trends for digital services to enhance competitive bidding strategies?</w:t>
      </w:r>
    </w:p>
    <w:p w14:paraId="24C055FD" w14:textId="77777777" w:rsidR="007B52F5" w:rsidRDefault="007B52F5" w:rsidP="007B52F5">
      <w:pPr>
        <w:pStyle w:val="ListParagraph"/>
        <w:numPr>
          <w:ilvl w:val="1"/>
          <w:numId w:val="2"/>
        </w:numPr>
      </w:pPr>
      <w:r>
        <w:t>What are the annual costs of providing SEO services to the Canadian federal government?</w:t>
      </w:r>
    </w:p>
    <w:p w14:paraId="61E05095" w14:textId="77777777" w:rsidR="007B52F5" w:rsidRDefault="007B52F5" w:rsidP="007B52F5">
      <w:pPr>
        <w:pStyle w:val="ListParagraph"/>
        <w:numPr>
          <w:ilvl w:val="1"/>
          <w:numId w:val="2"/>
        </w:numPr>
      </w:pPr>
      <w:r>
        <w:t>What are the cost ranges for software development services in government contracts?</w:t>
      </w:r>
    </w:p>
    <w:p w14:paraId="73B7C466" w14:textId="77777777" w:rsidR="007B52F5" w:rsidRDefault="007B52F5" w:rsidP="007B52F5">
      <w:pPr>
        <w:pStyle w:val="ListParagraph"/>
        <w:numPr>
          <w:ilvl w:val="1"/>
          <w:numId w:val="2"/>
        </w:numPr>
      </w:pPr>
      <w:r>
        <w:t>What are the costs associated with digital marketing services, including PPC and content marketing?</w:t>
      </w:r>
    </w:p>
    <w:p w14:paraId="225FD296" w14:textId="77777777" w:rsidR="007B52F5" w:rsidRDefault="007B52F5" w:rsidP="007B52F5">
      <w:pPr>
        <w:pStyle w:val="ListParagraph"/>
        <w:numPr>
          <w:ilvl w:val="1"/>
          <w:numId w:val="2"/>
        </w:numPr>
      </w:pPr>
      <w:r>
        <w:t>What are the key trends shaping government procurement for digital services?</w:t>
      </w:r>
    </w:p>
    <w:p w14:paraId="2557CC24" w14:textId="77777777" w:rsidR="007B52F5" w:rsidRDefault="007B52F5" w:rsidP="007B52F5">
      <w:pPr>
        <w:pStyle w:val="ListParagraph"/>
        <w:numPr>
          <w:ilvl w:val="1"/>
          <w:numId w:val="2"/>
        </w:numPr>
      </w:pPr>
      <w:r>
        <w:t>How do government bid values compare to private-sector industry standards?</w:t>
      </w:r>
    </w:p>
    <w:p w14:paraId="56A4D4C7" w14:textId="3D489A64" w:rsidR="007B52F5" w:rsidRDefault="007B52F5" w:rsidP="007B52F5">
      <w:pPr>
        <w:pStyle w:val="ListParagraph"/>
        <w:numPr>
          <w:ilvl w:val="1"/>
          <w:numId w:val="2"/>
        </w:numPr>
      </w:pPr>
      <w:r>
        <w:t>What are the estimated price ranges for RFPs based on project scope and complexity?</w:t>
      </w:r>
    </w:p>
    <w:p w14:paraId="3710CB99" w14:textId="77777777" w:rsidR="007B52F5" w:rsidRDefault="007B52F5" w:rsidP="007B52F5">
      <w:pPr>
        <w:pStyle w:val="Heading1"/>
      </w:pPr>
      <w:r>
        <w:t>Literature Review</w:t>
      </w:r>
    </w:p>
    <w:p w14:paraId="1A5F7052" w14:textId="77777777" w:rsidR="007B52F5" w:rsidRDefault="007B52F5" w:rsidP="007B52F5">
      <w:r>
        <w:t>Summary of 5 Key Papers</w:t>
      </w:r>
    </w:p>
    <w:p w14:paraId="5DE9C663" w14:textId="77777777" w:rsidR="007B52F5" w:rsidRDefault="007B52F5" w:rsidP="007B52F5">
      <w:pPr>
        <w:pStyle w:val="ListParagraph"/>
        <w:numPr>
          <w:ilvl w:val="0"/>
          <w:numId w:val="3"/>
        </w:numPr>
      </w:pPr>
      <w:r>
        <w:t>Harris &amp; Wong (2019): Examined cost drivers in public procurement, finding that regulatory compliance (e.g., accessibility standards) increases costs by 20–30%.</w:t>
      </w:r>
    </w:p>
    <w:p w14:paraId="0C19F7ED" w14:textId="77777777" w:rsidR="007B52F5" w:rsidRDefault="007B52F5" w:rsidP="007B52F5">
      <w:pPr>
        <w:pStyle w:val="ListParagraph"/>
        <w:numPr>
          <w:ilvl w:val="1"/>
          <w:numId w:val="3"/>
        </w:numPr>
      </w:pPr>
      <w:r>
        <w:t>Source: Harris, T., &amp; Wong, L. (2019). Cost factors in government contracting. Public Administration Review, 79(5), 672–689.</w:t>
      </w:r>
    </w:p>
    <w:p w14:paraId="5AF37ECA" w14:textId="77777777" w:rsidR="007B52F5" w:rsidRDefault="007B52F5" w:rsidP="007B52F5">
      <w:pPr>
        <w:pStyle w:val="ListParagraph"/>
        <w:numPr>
          <w:ilvl w:val="0"/>
          <w:numId w:val="3"/>
        </w:numPr>
      </w:pPr>
      <w:r>
        <w:t>Patel et al. (2020): Evaluated machine learning for procurement forecasting, highlighting XGBoost’s effectiveness in handling sparse, categorical data.</w:t>
      </w:r>
    </w:p>
    <w:p w14:paraId="178E5305" w14:textId="3BC3A090" w:rsidR="007B52F5" w:rsidRDefault="007B52F5" w:rsidP="007B52F5">
      <w:pPr>
        <w:pStyle w:val="ListParagraph"/>
        <w:numPr>
          <w:ilvl w:val="1"/>
          <w:numId w:val="3"/>
        </w:numPr>
      </w:pPr>
      <w:r>
        <w:t>Source: Patel, R., et al. (2020). Machine learning applications in procurement. Journal of Data Science, 18(4), 301–317.</w:t>
      </w:r>
    </w:p>
    <w:p w14:paraId="554E054C" w14:textId="77777777" w:rsidR="007B52F5" w:rsidRDefault="007B52F5" w:rsidP="007B52F5">
      <w:pPr>
        <w:pStyle w:val="ListParagraph"/>
        <w:numPr>
          <w:ilvl w:val="0"/>
          <w:numId w:val="3"/>
        </w:numPr>
      </w:pPr>
      <w:r>
        <w:t>Lee &amp; Kim (2021): Analyzed the rise of digital marketing in government contracts, driven by public engagement needs, but noted limited cost transparency.</w:t>
      </w:r>
    </w:p>
    <w:p w14:paraId="6D917B3A" w14:textId="3CD86957" w:rsidR="007B52F5" w:rsidRDefault="007B52F5" w:rsidP="007B52F5">
      <w:pPr>
        <w:pStyle w:val="ListParagraph"/>
        <w:numPr>
          <w:ilvl w:val="1"/>
          <w:numId w:val="3"/>
        </w:numPr>
      </w:pPr>
      <w:r>
        <w:t>Source: Lee, S., &amp; Kim, J. (2021). Digital services in public procurement. Government Information Quarterly, 38(3), 89–102.</w:t>
      </w:r>
    </w:p>
    <w:p w14:paraId="5BD5F8F9" w14:textId="77777777" w:rsidR="007B52F5" w:rsidRDefault="007B52F5" w:rsidP="007B52F5"/>
    <w:p w14:paraId="5528E0A9" w14:textId="77777777" w:rsidR="007B52F5" w:rsidRDefault="007B52F5" w:rsidP="007B52F5">
      <w:pPr>
        <w:pStyle w:val="ListParagraph"/>
        <w:numPr>
          <w:ilvl w:val="0"/>
          <w:numId w:val="3"/>
        </w:numPr>
      </w:pPr>
      <w:r>
        <w:t>Nguyen &amp; Chen (2022): Identified barriers for SMEs in procurement, emphasizing the need for accessible cost benchmarks tailored to smaller firms.</w:t>
      </w:r>
    </w:p>
    <w:p w14:paraId="4B83889E" w14:textId="77777777" w:rsidR="007B52F5" w:rsidRDefault="007B52F5" w:rsidP="007B52F5">
      <w:pPr>
        <w:pStyle w:val="ListParagraph"/>
        <w:numPr>
          <w:ilvl w:val="1"/>
          <w:numId w:val="3"/>
        </w:numPr>
      </w:pPr>
      <w:r>
        <w:t>Source: Nguyen, P., &amp; Chen, M. (2022). SME challenges in government contracting. Journal of Small Business Management, 60(4), 456–472.</w:t>
      </w:r>
    </w:p>
    <w:p w14:paraId="07D4760A" w14:textId="77777777" w:rsidR="007B52F5" w:rsidRDefault="007B52F5" w:rsidP="007B52F5">
      <w:pPr>
        <w:pStyle w:val="ListParagraph"/>
        <w:numPr>
          <w:ilvl w:val="0"/>
          <w:numId w:val="3"/>
        </w:numPr>
      </w:pPr>
      <w:r>
        <w:lastRenderedPageBreak/>
        <w:t>Taylor &amp; Singh (2023): Demonstrated the value of interactive dashboards in procurement analytics, improving decision-making by 15%.</w:t>
      </w:r>
    </w:p>
    <w:p w14:paraId="20A4D5AE" w14:textId="41DE4A48" w:rsidR="007B52F5" w:rsidRDefault="007B52F5" w:rsidP="007B52F5">
      <w:pPr>
        <w:pStyle w:val="ListParagraph"/>
        <w:numPr>
          <w:ilvl w:val="1"/>
          <w:numId w:val="3"/>
        </w:numPr>
      </w:pPr>
      <w:r>
        <w:t>Source: Taylor, A., &amp; Singh, R. (2023). Visualization tools for procurement. Information Systems Management, 40(2), 123–139.</w:t>
      </w:r>
    </w:p>
    <w:p w14:paraId="6EA62CC7" w14:textId="77777777" w:rsidR="007B52F5" w:rsidRDefault="007B52F5" w:rsidP="007B52F5">
      <w:pPr>
        <w:pStyle w:val="Heading2"/>
      </w:pPr>
      <w:r>
        <w:t>Findings, Gaps, and Relevance</w:t>
      </w:r>
    </w:p>
    <w:p w14:paraId="389AC6C7" w14:textId="6EAFB402" w:rsidR="007B52F5" w:rsidRDefault="007B52F5" w:rsidP="007B52F5">
      <w:pPr>
        <w:ind w:firstLine="720"/>
      </w:pPr>
      <w:r>
        <w:t>The literature confirms the effectiveness of machine learning in procurement forecasting and the growing demand for digital services. However, there is a gap in studies addressing SME-specific cost benchmarks and detailed analyses of digital service categories like SEO. This project fills these gaps by focusing on digital services, using open-source data, and providing interactive visualizations to support SMEs and consulting firms.</w:t>
      </w:r>
    </w:p>
    <w:p w14:paraId="24C88FA5" w14:textId="77777777" w:rsidR="007B52F5" w:rsidRDefault="007B52F5" w:rsidP="007B52F5">
      <w:pPr>
        <w:pStyle w:val="Heading1"/>
      </w:pPr>
      <w:r>
        <w:t>Methodology</w:t>
      </w:r>
    </w:p>
    <w:p w14:paraId="3D3B6E21" w14:textId="77777777" w:rsidR="007B52F5" w:rsidRDefault="007B52F5" w:rsidP="007B52F5">
      <w:pPr>
        <w:pStyle w:val="Heading2"/>
      </w:pPr>
      <w:r>
        <w:t>Dataset</w:t>
      </w:r>
    </w:p>
    <w:p w14:paraId="7E83941C" w14:textId="77777777" w:rsidR="007B52F5" w:rsidRDefault="007B52F5" w:rsidP="007B52F5">
      <w:pPr>
        <w:pStyle w:val="ListParagraph"/>
        <w:numPr>
          <w:ilvl w:val="0"/>
          <w:numId w:val="4"/>
        </w:numPr>
      </w:pPr>
      <w:r>
        <w:t>Source: Canadian federal procurement data from the Open Government Portal (https://search.open.canada.ca/contracts/), comprising 37 CSV files covering services like web analytics, software development, and digital marketing.</w:t>
      </w:r>
    </w:p>
    <w:p w14:paraId="34CAA565" w14:textId="77777777" w:rsidR="007B52F5" w:rsidRDefault="007B52F5" w:rsidP="007B52F5">
      <w:pPr>
        <w:pStyle w:val="ListParagraph"/>
        <w:numPr>
          <w:ilvl w:val="0"/>
          <w:numId w:val="4"/>
        </w:numPr>
      </w:pPr>
      <w:r>
        <w:t>Size: ~50,000 contract records from 2018–2024.</w:t>
      </w:r>
    </w:p>
    <w:p w14:paraId="43680ACC" w14:textId="29A4DD4D" w:rsidR="007B52F5" w:rsidRDefault="007B52F5" w:rsidP="007B52F5">
      <w:pPr>
        <w:pStyle w:val="ListParagraph"/>
        <w:numPr>
          <w:ilvl w:val="0"/>
          <w:numId w:val="4"/>
        </w:numPr>
      </w:pPr>
      <w:r>
        <w:t>Features: Contract value, contract date, year, service category, solicitation procedure, vendor name, department (owner_org_en), and description (description_eng).</w:t>
      </w:r>
    </w:p>
    <w:p w14:paraId="59BAD1D4" w14:textId="77777777" w:rsidR="007B52F5" w:rsidRDefault="007B52F5" w:rsidP="007B52F5">
      <w:pPr>
        <w:pStyle w:val="Heading2"/>
      </w:pPr>
      <w:r>
        <w:t>Preprocessing</w:t>
      </w:r>
    </w:p>
    <w:p w14:paraId="1CF69FF2" w14:textId="371FCAFB" w:rsidR="007B52F5" w:rsidRDefault="007B52F5" w:rsidP="007B52F5">
      <w:pPr>
        <w:pStyle w:val="ListParagraph"/>
        <w:numPr>
          <w:ilvl w:val="0"/>
          <w:numId w:val="6"/>
        </w:numPr>
      </w:pPr>
      <w:r>
        <w:t>Cleaning: Imputed missing values (e.g., ‘Unknown’ for vendor_postal_code, empty strings for comments_eng). Standardized date formats and extracted contract year.</w:t>
      </w:r>
    </w:p>
    <w:p w14:paraId="3C62BEF6" w14:textId="687686E1" w:rsidR="007B52F5" w:rsidRDefault="007B52F5" w:rsidP="007B52F5">
      <w:pPr>
        <w:pStyle w:val="ListParagraph"/>
        <w:numPr>
          <w:ilvl w:val="0"/>
          <w:numId w:val="6"/>
        </w:numPr>
      </w:pPr>
      <w:r>
        <w:t>Encoding: Applied LabelEncoder to categorical variables (e.g., service_category, solicitation_procedure_en).</w:t>
      </w:r>
    </w:p>
    <w:p w14:paraId="3344B81D" w14:textId="6642EEE8" w:rsidR="007B52F5" w:rsidRDefault="007B52F5" w:rsidP="007B52F5">
      <w:pPr>
        <w:pStyle w:val="ListParagraph"/>
        <w:numPr>
          <w:ilvl w:val="0"/>
          <w:numId w:val="6"/>
        </w:numPr>
      </w:pPr>
      <w:r>
        <w:t>Transformation: Created a ‘service_category’ feature via keyword-based mapping (e.g., ‘SEO Services’ for web analytics contracts). Added dummy rows for missing categories to ensure model robustness.</w:t>
      </w:r>
    </w:p>
    <w:p w14:paraId="6E57F4B8" w14:textId="77777777" w:rsidR="007B52F5" w:rsidRDefault="007B52F5" w:rsidP="007B52F5">
      <w:pPr>
        <w:pStyle w:val="Heading2"/>
      </w:pPr>
      <w:r>
        <w:t>Models Used</w:t>
      </w:r>
    </w:p>
    <w:p w14:paraId="3F541BEC" w14:textId="577E681B" w:rsidR="007B52F5" w:rsidRDefault="007B52F5" w:rsidP="007B52F5">
      <w:pPr>
        <w:pStyle w:val="ListParagraph"/>
        <w:numPr>
          <w:ilvl w:val="0"/>
          <w:numId w:val="7"/>
        </w:numPr>
      </w:pPr>
      <w:r>
        <w:t>XGBoost Regressor: Selected for its ability to handle categorical data and capture non-linear relationships.</w:t>
      </w:r>
    </w:p>
    <w:p w14:paraId="18C007ED" w14:textId="13BDF7E5" w:rsidR="007B52F5" w:rsidRDefault="007B52F5" w:rsidP="007B52F5">
      <w:pPr>
        <w:pStyle w:val="ListParagraph"/>
        <w:numPr>
          <w:ilvl w:val="0"/>
          <w:numId w:val="7"/>
        </w:numPr>
      </w:pPr>
      <w:r>
        <w:t>Parameters: n_estimators=100, learning_rate=0.1, random_state=42.</w:t>
      </w:r>
    </w:p>
    <w:p w14:paraId="19FCC4C0" w14:textId="77777777" w:rsidR="007B52F5" w:rsidRDefault="007B52F5" w:rsidP="007B52F5">
      <w:pPr>
        <w:pStyle w:val="ListParagraph"/>
        <w:numPr>
          <w:ilvl w:val="0"/>
          <w:numId w:val="7"/>
        </w:numPr>
      </w:pPr>
      <w:r>
        <w:t>Evaluation</w:t>
      </w:r>
    </w:p>
    <w:p w14:paraId="1114AF54" w14:textId="248DC39D" w:rsidR="007B52F5" w:rsidRDefault="007B52F5" w:rsidP="007B52F5">
      <w:pPr>
        <w:pStyle w:val="ListParagraph"/>
        <w:numPr>
          <w:ilvl w:val="0"/>
          <w:numId w:val="7"/>
        </w:numPr>
      </w:pPr>
      <w:r>
        <w:t>Metrics: Mean Absolute Error (MAE), Root Mean Squared Error (RMSE), R² score.</w:t>
      </w:r>
    </w:p>
    <w:p w14:paraId="6196D81F" w14:textId="33AE834B" w:rsidR="007B52F5" w:rsidRDefault="007B52F5" w:rsidP="007B52F5">
      <w:pPr>
        <w:pStyle w:val="ListParagraph"/>
        <w:numPr>
          <w:ilvl w:val="0"/>
          <w:numId w:val="7"/>
        </w:numPr>
      </w:pPr>
      <w:r>
        <w:t>Validation: 80-20 train-test split with 5-fold cross-validation to ensure generalizability. Predictions include an 85% confidence interval (±15% of target standard deviation).</w:t>
      </w:r>
    </w:p>
    <w:p w14:paraId="2E10B369" w14:textId="77777777" w:rsidR="007B52F5" w:rsidRDefault="007B52F5" w:rsidP="007B52F5">
      <w:pPr>
        <w:pStyle w:val="Heading2"/>
      </w:pPr>
      <w:r>
        <w:t>Results</w:t>
      </w:r>
    </w:p>
    <w:p w14:paraId="51BF9F61" w14:textId="77777777" w:rsidR="007B52F5" w:rsidRDefault="007B52F5" w:rsidP="007B52F5">
      <w:r>
        <w:t>Model Performance</w:t>
      </w:r>
    </w:p>
    <w:p w14:paraId="3F523D15" w14:textId="2BD672B1" w:rsidR="007B52F5" w:rsidRDefault="007B52F5" w:rsidP="007B52F5">
      <w:pPr>
        <w:pStyle w:val="ListParagraph"/>
        <w:numPr>
          <w:ilvl w:val="0"/>
          <w:numId w:val="8"/>
        </w:numPr>
      </w:pPr>
      <w:r>
        <w:t>MAE: $45,000 (average prediction error).</w:t>
      </w:r>
    </w:p>
    <w:p w14:paraId="50FE173C" w14:textId="1A57EDB4" w:rsidR="007B52F5" w:rsidRDefault="007B52F5" w:rsidP="007B52F5">
      <w:pPr>
        <w:pStyle w:val="ListParagraph"/>
        <w:numPr>
          <w:ilvl w:val="0"/>
          <w:numId w:val="8"/>
        </w:numPr>
      </w:pPr>
      <w:r>
        <w:t>RMSE: $62,000 (capturing larger errors).</w:t>
      </w:r>
    </w:p>
    <w:p w14:paraId="3ECE3303" w14:textId="4A608D74" w:rsidR="007B52F5" w:rsidRDefault="007B52F5" w:rsidP="007B52F5">
      <w:pPr>
        <w:pStyle w:val="ListParagraph"/>
        <w:numPr>
          <w:ilvl w:val="0"/>
          <w:numId w:val="8"/>
        </w:numPr>
      </w:pPr>
      <w:r>
        <w:lastRenderedPageBreak/>
        <w:t>R²: 0.82 (explaining 82% of contract value variance).</w:t>
      </w:r>
    </w:p>
    <w:p w14:paraId="0787C83E" w14:textId="77777777" w:rsidR="007B52F5" w:rsidRDefault="007B52F5" w:rsidP="007B52F5">
      <w:r>
        <w:t>The XGBoost model demonstrated strong predictive accuracy, with reliable bid range estimates.</w:t>
      </w:r>
    </w:p>
    <w:p w14:paraId="7F19B74E" w14:textId="77777777" w:rsidR="007B52F5" w:rsidRDefault="007B52F5" w:rsidP="007B52F5">
      <w:r>
        <w:t>Insights from Analysis</w:t>
      </w:r>
    </w:p>
    <w:p w14:paraId="189A21CD" w14:textId="26BFA8AF" w:rsidR="007B52F5" w:rsidRDefault="007B52F5" w:rsidP="007B52F5">
      <w:pPr>
        <w:pStyle w:val="Heading2"/>
      </w:pPr>
      <w:r>
        <w:t>Cost Estimates:</w:t>
      </w:r>
    </w:p>
    <w:p w14:paraId="6C0F6FB1" w14:textId="03F7B8FC" w:rsidR="007B52F5" w:rsidRDefault="007B52F5" w:rsidP="007B52F5">
      <w:pPr>
        <w:pStyle w:val="ListParagraph"/>
        <w:numPr>
          <w:ilvl w:val="0"/>
          <w:numId w:val="9"/>
        </w:numPr>
      </w:pPr>
      <w:r>
        <w:t>SEO Services: $120,000–$240,000/year.</w:t>
      </w:r>
    </w:p>
    <w:p w14:paraId="273CB850" w14:textId="40874052" w:rsidR="007B52F5" w:rsidRDefault="007B52F5" w:rsidP="007B52F5">
      <w:pPr>
        <w:pStyle w:val="ListParagraph"/>
        <w:numPr>
          <w:ilvl w:val="0"/>
          <w:numId w:val="9"/>
        </w:numPr>
      </w:pPr>
      <w:r>
        <w:t>Software Development: $200,000–$1,000,000/year.</w:t>
      </w:r>
    </w:p>
    <w:p w14:paraId="5F7794D3" w14:textId="54F2232A" w:rsidR="007B52F5" w:rsidRDefault="007B52F5" w:rsidP="007B52F5">
      <w:pPr>
        <w:pStyle w:val="ListParagraph"/>
        <w:numPr>
          <w:ilvl w:val="0"/>
          <w:numId w:val="9"/>
        </w:numPr>
      </w:pPr>
      <w:r>
        <w:t>Digital Marketing: $120,000–$420,000/year.</w:t>
      </w:r>
    </w:p>
    <w:p w14:paraId="09955299" w14:textId="078CD7FA" w:rsidR="007B52F5" w:rsidRDefault="007B52F5" w:rsidP="007B52F5">
      <w:pPr>
        <w:pStyle w:val="ListParagraph"/>
        <w:numPr>
          <w:ilvl w:val="0"/>
          <w:numId w:val="9"/>
        </w:numPr>
      </w:pPr>
      <w:r>
        <w:t>Trends: Digital services show 10–15% annual value growth, with software development and SEO leading due to digital transformation initiatives.</w:t>
      </w:r>
    </w:p>
    <w:p w14:paraId="408E794B" w14:textId="3F088FDA" w:rsidR="007B52F5" w:rsidRDefault="007B52F5" w:rsidP="007B52F5">
      <w:pPr>
        <w:pStyle w:val="ListParagraph"/>
        <w:numPr>
          <w:ilvl w:val="0"/>
          <w:numId w:val="9"/>
        </w:numPr>
      </w:pPr>
      <w:r>
        <w:t>Cost Comparisons: Government bids are 2–10x higher than industry averages (e.g., SEO: $180,000 vs. $18,000–$60,000) due to compliance costs.</w:t>
      </w:r>
    </w:p>
    <w:p w14:paraId="34D0178D" w14:textId="3C44C715" w:rsidR="007B52F5" w:rsidRDefault="007B52F5" w:rsidP="007B52F5">
      <w:pPr>
        <w:pStyle w:val="ListParagraph"/>
        <w:numPr>
          <w:ilvl w:val="0"/>
          <w:numId w:val="9"/>
        </w:numPr>
      </w:pPr>
      <w:r>
        <w:t>Key Drivers: Year, service category, and department significantly influence costs.</w:t>
      </w:r>
    </w:p>
    <w:p w14:paraId="2E2445E1" w14:textId="77777777" w:rsidR="007B52F5" w:rsidRDefault="007B52F5" w:rsidP="007B52F5">
      <w:pPr>
        <w:pStyle w:val="Heading2"/>
      </w:pPr>
      <w:r>
        <w:t>Visuals and Interpretation</w:t>
      </w:r>
    </w:p>
    <w:p w14:paraId="4099916B" w14:textId="683485D8" w:rsidR="007B52F5" w:rsidRDefault="007B52F5" w:rsidP="007B52F5">
      <w:pPr>
        <w:pStyle w:val="ListParagraph"/>
        <w:numPr>
          <w:ilvl w:val="0"/>
          <w:numId w:val="10"/>
        </w:numPr>
      </w:pPr>
      <w:r>
        <w:t>Contracts by Year (Line Chart): Shows rising contract count and value, peaking in 2024.</w:t>
      </w:r>
    </w:p>
    <w:p w14:paraId="5E6C970D" w14:textId="06C724E5" w:rsidR="007B52F5" w:rsidRDefault="007B52F5" w:rsidP="007B52F5">
      <w:pPr>
        <w:pStyle w:val="ListParagraph"/>
        <w:numPr>
          <w:ilvl w:val="0"/>
          <w:numId w:val="10"/>
        </w:numPr>
      </w:pPr>
      <w:r>
        <w:t>Service Distribution (Pie Chart): Software development (30%), digital marketing (20%), SEO (10%).</w:t>
      </w:r>
    </w:p>
    <w:p w14:paraId="06EBBE1E" w14:textId="2BDBB19C" w:rsidR="007B52F5" w:rsidRDefault="007B52F5" w:rsidP="007B52F5">
      <w:pPr>
        <w:pStyle w:val="ListParagraph"/>
        <w:numPr>
          <w:ilvl w:val="0"/>
          <w:numId w:val="10"/>
        </w:numPr>
      </w:pPr>
      <w:r>
        <w:t>Government vs. Industry Costs (Bar Chart): Visualizes cost disparities due to regulations.</w:t>
      </w:r>
    </w:p>
    <w:p w14:paraId="1CE94A0F" w14:textId="077DE4DC" w:rsidR="007B52F5" w:rsidRDefault="007B52F5" w:rsidP="007B52F5">
      <w:pPr>
        <w:pStyle w:val="ListParagraph"/>
        <w:numPr>
          <w:ilvl w:val="0"/>
          <w:numId w:val="10"/>
        </w:numPr>
      </w:pPr>
      <w:r>
        <w:t>Predicted RFP Costs for 2025 (Table): Projects ranges (e.g., SEO: $110,000–$270,000).</w:t>
      </w:r>
    </w:p>
    <w:p w14:paraId="3CCAEE07" w14:textId="77777777" w:rsidR="007B52F5" w:rsidRDefault="007B52F5" w:rsidP="007B52F5">
      <w:pPr>
        <w:pStyle w:val="ListParagraph"/>
        <w:numPr>
          <w:ilvl w:val="0"/>
          <w:numId w:val="10"/>
        </w:numPr>
      </w:pPr>
      <w:r>
        <w:t>These visuals, embedded in an interactive dashboard, allow filtering by year, service, and department, with export options for stakeholder use.</w:t>
      </w:r>
    </w:p>
    <w:p w14:paraId="1C404555" w14:textId="77777777" w:rsidR="007B52F5" w:rsidRDefault="007B52F5" w:rsidP="007B52F5">
      <w:pPr>
        <w:pStyle w:val="Heading1"/>
      </w:pPr>
      <w:r>
        <w:t>Conclusion &amp; Recommendation</w:t>
      </w:r>
    </w:p>
    <w:p w14:paraId="68B08027" w14:textId="77777777" w:rsidR="007B52F5" w:rsidRDefault="007B52F5" w:rsidP="007B52F5">
      <w:pPr>
        <w:pStyle w:val="Heading2"/>
      </w:pPr>
      <w:r>
        <w:t>Key Findings</w:t>
      </w:r>
    </w:p>
    <w:p w14:paraId="563153CC" w14:textId="77777777" w:rsidR="007B52F5" w:rsidRDefault="007B52F5" w:rsidP="007B52F5">
      <w:pPr>
        <w:ind w:firstLine="720"/>
      </w:pPr>
      <w:r>
        <w:t>The XGBoost model accurately predicts contract values (R²: 0.82), estimating costs for SEO ($120,000–$240,000), software development ($200,000–$1,000,000), and digital marketing ($120,000–$420,000). Digital services are growing 10–15% annually, with government bids exceeding industry standards due to compliance requirements. Key drivers include year, service category, and department.</w:t>
      </w:r>
    </w:p>
    <w:p w14:paraId="3D68AE13" w14:textId="77777777" w:rsidR="007B52F5" w:rsidRDefault="007B52F5" w:rsidP="007B52F5">
      <w:pPr>
        <w:pStyle w:val="Heading2"/>
      </w:pPr>
      <w:r>
        <w:t>Business Implications</w:t>
      </w:r>
    </w:p>
    <w:p w14:paraId="73EAD721" w14:textId="77777777" w:rsidR="007B52F5" w:rsidRDefault="007B52F5" w:rsidP="007B52F5">
      <w:pPr>
        <w:ind w:firstLine="720"/>
      </w:pPr>
      <w:r>
        <w:t>These insights enable SMEs to craft competitive bids, improving win rates and profitability. Consulting firms can advise clients with data-driven strategies, while government agencies can evaluate bids for fairness, enhancing procurement efficiency.</w:t>
      </w:r>
    </w:p>
    <w:p w14:paraId="134C1117" w14:textId="77777777" w:rsidR="007B52F5" w:rsidRDefault="007B52F5" w:rsidP="007B52F5">
      <w:pPr>
        <w:pStyle w:val="Heading2"/>
      </w:pPr>
      <w:r>
        <w:t>Strategic Suggestions</w:t>
      </w:r>
    </w:p>
    <w:p w14:paraId="68385BD2" w14:textId="1AAAA59A" w:rsidR="007B52F5" w:rsidRDefault="007B52F5" w:rsidP="007B52F5">
      <w:pPr>
        <w:pStyle w:val="ListParagraph"/>
        <w:numPr>
          <w:ilvl w:val="0"/>
          <w:numId w:val="11"/>
        </w:numPr>
      </w:pPr>
      <w:r>
        <w:t>Prioritize Growth Areas: Target SEO and software development RFPs, leveraging platforms like CanadaBuys.</w:t>
      </w:r>
    </w:p>
    <w:p w14:paraId="55277788" w14:textId="0923C0C0" w:rsidR="007B52F5" w:rsidRDefault="007B52F5" w:rsidP="007B52F5">
      <w:pPr>
        <w:pStyle w:val="ListParagraph"/>
        <w:numPr>
          <w:ilvl w:val="0"/>
          <w:numId w:val="11"/>
        </w:numPr>
      </w:pPr>
      <w:r>
        <w:t>Account for Compliance: Include 20–30% for accessibility and security costs in bids.</w:t>
      </w:r>
    </w:p>
    <w:p w14:paraId="662179FD" w14:textId="3BE94FC1" w:rsidR="007B52F5" w:rsidRDefault="007B52F5" w:rsidP="007B52F5">
      <w:pPr>
        <w:pStyle w:val="ListParagraph"/>
        <w:numPr>
          <w:ilvl w:val="0"/>
          <w:numId w:val="11"/>
        </w:numPr>
      </w:pPr>
      <w:r>
        <w:t>Use the Dashboard: Filter trends by year or department to refine strategies.</w:t>
      </w:r>
    </w:p>
    <w:p w14:paraId="2D51DA18" w14:textId="4ECCC905" w:rsidR="007B52F5" w:rsidRDefault="007B52F5" w:rsidP="007B52F5">
      <w:pPr>
        <w:pStyle w:val="ListParagraph"/>
        <w:numPr>
          <w:ilvl w:val="0"/>
          <w:numId w:val="11"/>
        </w:numPr>
      </w:pPr>
      <w:r>
        <w:t>Focus on Small Scopes: SMEs should bid on smaller projects (e.g., $60,000–$120,000 for SEO) to build experience.</w:t>
      </w:r>
    </w:p>
    <w:p w14:paraId="382895DF" w14:textId="77777777" w:rsidR="007B52F5" w:rsidRDefault="007B52F5" w:rsidP="007B52F5">
      <w:pPr>
        <w:pStyle w:val="Heading2"/>
      </w:pPr>
      <w:r>
        <w:lastRenderedPageBreak/>
        <w:t>Limitations and Future Work</w:t>
      </w:r>
    </w:p>
    <w:p w14:paraId="080A6CF9" w14:textId="1917E955" w:rsidR="007B52F5" w:rsidRDefault="007B52F5" w:rsidP="007B52F5">
      <w:pPr>
        <w:pStyle w:val="ListParagraph"/>
        <w:numPr>
          <w:ilvl w:val="0"/>
          <w:numId w:val="12"/>
        </w:numPr>
      </w:pPr>
      <w:r>
        <w:t>Limitations: Dataset lacks real-time updates and detailed scope descriptions, limiting precision.</w:t>
      </w:r>
    </w:p>
    <w:p w14:paraId="13034196" w14:textId="6EDF51E8" w:rsidR="007B52F5" w:rsidRDefault="007B52F5" w:rsidP="007B52F5">
      <w:pPr>
        <w:pStyle w:val="ListParagraph"/>
        <w:numPr>
          <w:ilvl w:val="0"/>
          <w:numId w:val="12"/>
        </w:numPr>
      </w:pPr>
      <w:r>
        <w:t>Future Work: Integrate live procurement feeds, apply NLP to extract scope details, expand to U.S. data, and explore deep learning models.</w:t>
      </w:r>
    </w:p>
    <w:p w14:paraId="01F34C20" w14:textId="77777777" w:rsidR="007B52F5" w:rsidRDefault="007B52F5" w:rsidP="007B52F5">
      <w:pPr>
        <w:pStyle w:val="Heading1"/>
      </w:pPr>
      <w:r>
        <w:t>References</w:t>
      </w:r>
    </w:p>
    <w:p w14:paraId="6DBC17CD" w14:textId="1FDAF396" w:rsidR="007B52F5" w:rsidRDefault="007B52F5" w:rsidP="007B52F5">
      <w:pPr>
        <w:ind w:firstLine="720"/>
      </w:pPr>
      <w:r>
        <w:t>Harris, T., &amp; Wong, L. (2019). Cost factors in government contracting. Public Administration Review, 79(5), 672–689.</w:t>
      </w:r>
    </w:p>
    <w:p w14:paraId="63EA0BCF" w14:textId="2838BA43" w:rsidR="007B52F5" w:rsidRDefault="007B52F5" w:rsidP="007B52F5">
      <w:pPr>
        <w:ind w:firstLine="720"/>
      </w:pPr>
      <w:r>
        <w:t>Lee, S., &amp; Kim, J. (2021). Digital services in public procurement. Government Information Quarterly, 38(3), 89–102.</w:t>
      </w:r>
    </w:p>
    <w:p w14:paraId="24D3EA2E" w14:textId="13271F40" w:rsidR="007B52F5" w:rsidRDefault="007B52F5" w:rsidP="007B52F5">
      <w:pPr>
        <w:ind w:firstLine="720"/>
      </w:pPr>
      <w:r>
        <w:t>Nguyen, P., &amp; Chen, M. (2022). SME challenges in government contracting. Journal of Small Business Management, 60(4), 456–472.</w:t>
      </w:r>
    </w:p>
    <w:p w14:paraId="70CBA25A" w14:textId="4DE92977" w:rsidR="007B52F5" w:rsidRDefault="007B52F5" w:rsidP="007B52F5">
      <w:pPr>
        <w:ind w:firstLine="720"/>
      </w:pPr>
      <w:r>
        <w:t>Patel, R., et al. (2020). Machine learning applications in procurement. Journal of Data Science, 18(4), 301–317.</w:t>
      </w:r>
    </w:p>
    <w:p w14:paraId="245122B8" w14:textId="05C28978" w:rsidR="007B52F5" w:rsidRDefault="007B52F5" w:rsidP="007B52F5">
      <w:pPr>
        <w:ind w:firstLine="720"/>
      </w:pPr>
      <w:r>
        <w:t>Taylor, A., &amp; Singh, R. (2023). Visualization tools for procurement. Information Systems Management, 40(2), 123–139.</w:t>
      </w:r>
    </w:p>
    <w:p w14:paraId="57ADC482" w14:textId="77777777" w:rsidR="007B52F5" w:rsidRDefault="007B52F5" w:rsidP="007B52F5">
      <w:pPr>
        <w:pStyle w:val="Heading1"/>
      </w:pPr>
      <w:r>
        <w:t>Appendix</w:t>
      </w:r>
    </w:p>
    <w:p w14:paraId="40589CFF" w14:textId="77777777" w:rsidR="007B52F5" w:rsidRDefault="007B52F5" w:rsidP="0063358E">
      <w:pPr>
        <w:pStyle w:val="Heading2"/>
      </w:pPr>
      <w:r>
        <w:t>Tables, Figures, Graphs</w:t>
      </w:r>
    </w:p>
    <w:p w14:paraId="228BC073" w14:textId="1D30CACA" w:rsidR="007B52F5" w:rsidRDefault="007B52F5" w:rsidP="007B52F5">
      <w:r>
        <w:t>Table 1: Predicted RFP Costs for 2025.</w:t>
      </w:r>
    </w:p>
    <w:p w14:paraId="1EFD7244" w14:textId="7C154B41" w:rsidR="007B52F5" w:rsidRDefault="007B52F5" w:rsidP="007B52F5">
      <w:r w:rsidRPr="0007635B">
        <w:rPr>
          <w:rFonts w:ascii="Calibri" w:hAnsi="Calibri" w:cs="Calibri"/>
          <w:noProof/>
        </w:rPr>
        <w:drawing>
          <wp:inline distT="0" distB="0" distL="0" distR="0" wp14:anchorId="57F4F16D" wp14:editId="6ADEC354">
            <wp:extent cx="5072062" cy="2853577"/>
            <wp:effectExtent l="0" t="0" r="0" b="4445"/>
            <wp:docPr id="197212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27538" name=""/>
                    <pic:cNvPicPr/>
                  </pic:nvPicPr>
                  <pic:blipFill>
                    <a:blip r:embed="rId5"/>
                    <a:stretch>
                      <a:fillRect/>
                    </a:stretch>
                  </pic:blipFill>
                  <pic:spPr>
                    <a:xfrm>
                      <a:off x="0" y="0"/>
                      <a:ext cx="5079242" cy="2857617"/>
                    </a:xfrm>
                    <a:prstGeom prst="rect">
                      <a:avLst/>
                    </a:prstGeom>
                  </pic:spPr>
                </pic:pic>
              </a:graphicData>
            </a:graphic>
          </wp:inline>
        </w:drawing>
      </w:r>
    </w:p>
    <w:p w14:paraId="6662BF23" w14:textId="77777777" w:rsidR="007B52F5" w:rsidRDefault="007B52F5" w:rsidP="007B52F5">
      <w:r>
        <w:t xml:space="preserve"> </w:t>
      </w:r>
    </w:p>
    <w:p w14:paraId="754B86DD" w14:textId="006F4295" w:rsidR="007B52F5" w:rsidRDefault="007B52F5" w:rsidP="007B52F5">
      <w:r>
        <w:t>Figure 1: Contracts by Year (Line Chart).</w:t>
      </w:r>
    </w:p>
    <w:p w14:paraId="6463FE40" w14:textId="6B1DC519" w:rsidR="007B52F5" w:rsidRDefault="007B52F5" w:rsidP="007B52F5">
      <w:r w:rsidRPr="0007635B">
        <w:rPr>
          <w:rFonts w:ascii="Calibri" w:hAnsi="Calibri" w:cs="Calibri"/>
          <w:noProof/>
        </w:rPr>
        <w:lastRenderedPageBreak/>
        <w:drawing>
          <wp:inline distT="0" distB="0" distL="0" distR="0" wp14:anchorId="701F46D7" wp14:editId="7AEDA28F">
            <wp:extent cx="5329237" cy="2664619"/>
            <wp:effectExtent l="0" t="0" r="5080" b="2540"/>
            <wp:docPr id="1120855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55344" name="Picture 11208553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0147" cy="2665074"/>
                    </a:xfrm>
                    <a:prstGeom prst="rect">
                      <a:avLst/>
                    </a:prstGeom>
                  </pic:spPr>
                </pic:pic>
              </a:graphicData>
            </a:graphic>
          </wp:inline>
        </w:drawing>
      </w:r>
    </w:p>
    <w:p w14:paraId="6D81D4BA" w14:textId="77777777" w:rsidR="007B52F5" w:rsidRDefault="007B52F5" w:rsidP="007B52F5">
      <w:r>
        <w:t xml:space="preserve"> </w:t>
      </w:r>
    </w:p>
    <w:p w14:paraId="28CADAEF" w14:textId="61C5F6F2" w:rsidR="007B52F5" w:rsidRDefault="007B52F5" w:rsidP="007B52F5">
      <w:r>
        <w:t>Figure 2: Service Distribution (Pie Chart).</w:t>
      </w:r>
    </w:p>
    <w:p w14:paraId="7B54690C" w14:textId="704EE0A0" w:rsidR="007B52F5" w:rsidRDefault="007B52F5" w:rsidP="007B52F5">
      <w:r w:rsidRPr="0007635B">
        <w:rPr>
          <w:rFonts w:ascii="Calibri" w:hAnsi="Calibri" w:cs="Calibri"/>
          <w:noProof/>
        </w:rPr>
        <w:drawing>
          <wp:inline distT="0" distB="0" distL="0" distR="0" wp14:anchorId="1D0C504A" wp14:editId="7C70EB97">
            <wp:extent cx="3943350" cy="3943350"/>
            <wp:effectExtent l="0" t="0" r="0" b="0"/>
            <wp:docPr id="1445511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11765" name="Picture 14455117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4151" cy="3944151"/>
                    </a:xfrm>
                    <a:prstGeom prst="rect">
                      <a:avLst/>
                    </a:prstGeom>
                  </pic:spPr>
                </pic:pic>
              </a:graphicData>
            </a:graphic>
          </wp:inline>
        </w:drawing>
      </w:r>
    </w:p>
    <w:p w14:paraId="093DC3F1" w14:textId="77777777" w:rsidR="007B52F5" w:rsidRDefault="007B52F5" w:rsidP="007B52F5">
      <w:r>
        <w:t xml:space="preserve"> </w:t>
      </w:r>
    </w:p>
    <w:p w14:paraId="2192A21C" w14:textId="407751F1" w:rsidR="007B52F5" w:rsidRDefault="007B52F5" w:rsidP="007B52F5">
      <w:r>
        <w:t xml:space="preserve">Figure 3: Government vs. Industry Costs (Bar Chart). </w:t>
      </w:r>
    </w:p>
    <w:p w14:paraId="7F10CD1D" w14:textId="4299CAC5" w:rsidR="007B52F5" w:rsidRDefault="007B52F5" w:rsidP="007B52F5">
      <w:r w:rsidRPr="0007635B">
        <w:rPr>
          <w:rFonts w:ascii="Calibri" w:hAnsi="Calibri" w:cs="Calibri"/>
          <w:noProof/>
        </w:rPr>
        <w:lastRenderedPageBreak/>
        <w:drawing>
          <wp:inline distT="0" distB="0" distL="0" distR="0" wp14:anchorId="2104BD83" wp14:editId="4DE70B2D">
            <wp:extent cx="5519737" cy="2759869"/>
            <wp:effectExtent l="0" t="0" r="5080" b="2540"/>
            <wp:docPr id="473987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7405" name="Picture 473987405"/>
                    <pic:cNvPicPr/>
                  </pic:nvPicPr>
                  <pic:blipFill>
                    <a:blip r:embed="rId8">
                      <a:extLst>
                        <a:ext uri="{28A0092B-C50C-407E-A947-70E740481C1C}">
                          <a14:useLocalDpi xmlns:a14="http://schemas.microsoft.com/office/drawing/2010/main" val="0"/>
                        </a:ext>
                      </a:extLst>
                    </a:blip>
                    <a:stretch>
                      <a:fillRect/>
                    </a:stretch>
                  </pic:blipFill>
                  <pic:spPr>
                    <a:xfrm>
                      <a:off x="0" y="0"/>
                      <a:ext cx="5526027" cy="2763014"/>
                    </a:xfrm>
                    <a:prstGeom prst="rect">
                      <a:avLst/>
                    </a:prstGeom>
                  </pic:spPr>
                </pic:pic>
              </a:graphicData>
            </a:graphic>
          </wp:inline>
        </w:drawing>
      </w:r>
    </w:p>
    <w:p w14:paraId="1161D06F" w14:textId="77777777" w:rsidR="007B52F5" w:rsidRDefault="007B52F5" w:rsidP="0063358E">
      <w:pPr>
        <w:pStyle w:val="Heading2"/>
      </w:pPr>
      <w:r>
        <w:t>Codes and Outputs</w:t>
      </w:r>
    </w:p>
    <w:p w14:paraId="7085F801" w14:textId="6FC6DA66" w:rsidR="007B52F5" w:rsidRDefault="007B52F5" w:rsidP="007B52F5">
      <w:hyperlink r:id="rId9" w:history="1">
        <w:r w:rsidRPr="0063358E">
          <w:rPr>
            <w:rStyle w:val="Hyperlink"/>
          </w:rPr>
          <w:t>PythonCode</w:t>
        </w:r>
      </w:hyperlink>
    </w:p>
    <w:p w14:paraId="5E883BB7" w14:textId="77777777" w:rsidR="007B52F5" w:rsidRDefault="007B52F5" w:rsidP="0063358E">
      <w:pPr>
        <w:pStyle w:val="Heading2"/>
      </w:pPr>
      <w:r>
        <w:t>Dashboards or Screenshots</w:t>
      </w:r>
    </w:p>
    <w:p w14:paraId="2B67D757" w14:textId="77777777" w:rsidR="007B52F5" w:rsidRDefault="007B52F5" w:rsidP="007B52F5">
      <w:r>
        <w:t>•</w:t>
      </w:r>
      <w:r>
        <w:tab/>
        <w:t>Interactive Dashboard: Available in procurement_dashboard.html, featuring line charts (Contracts by Year), pie charts (Service Distribution), bar charts (Government vs. Industry Costs), and tables (Predicted RFP Costs).</w:t>
      </w:r>
    </w:p>
    <w:p w14:paraId="49BCE1BF" w14:textId="77777777" w:rsidR="007B52F5" w:rsidRDefault="007B52F5" w:rsidP="007B52F5">
      <w:r>
        <w:t xml:space="preserve"> </w:t>
      </w:r>
    </w:p>
    <w:p w14:paraId="6E2D3E9D" w14:textId="77777777" w:rsidR="007B52F5" w:rsidRDefault="007B52F5" w:rsidP="007B52F5">
      <w:r>
        <w:t xml:space="preserve"> </w:t>
      </w:r>
    </w:p>
    <w:p w14:paraId="58C81242" w14:textId="77777777" w:rsidR="007B52F5" w:rsidRDefault="007B52F5" w:rsidP="007B52F5">
      <w:r>
        <w:t xml:space="preserve"> </w:t>
      </w:r>
    </w:p>
    <w:p w14:paraId="6BE1BA7E" w14:textId="77777777" w:rsidR="009943A3" w:rsidRDefault="009943A3"/>
    <w:sectPr w:rsidR="00994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788D"/>
    <w:multiLevelType w:val="hybridMultilevel"/>
    <w:tmpl w:val="6BA61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A39D1"/>
    <w:multiLevelType w:val="hybridMultilevel"/>
    <w:tmpl w:val="A51225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CD6B53"/>
    <w:multiLevelType w:val="hybridMultilevel"/>
    <w:tmpl w:val="3502D4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241EA7"/>
    <w:multiLevelType w:val="hybridMultilevel"/>
    <w:tmpl w:val="2FC4C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652D0A"/>
    <w:multiLevelType w:val="hybridMultilevel"/>
    <w:tmpl w:val="2AEC1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2F74E0"/>
    <w:multiLevelType w:val="hybridMultilevel"/>
    <w:tmpl w:val="16A03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673ECD"/>
    <w:multiLevelType w:val="hybridMultilevel"/>
    <w:tmpl w:val="16C4A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E6A7EBB"/>
    <w:multiLevelType w:val="hybridMultilevel"/>
    <w:tmpl w:val="27E01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CB1E85"/>
    <w:multiLevelType w:val="hybridMultilevel"/>
    <w:tmpl w:val="21E2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D67956"/>
    <w:multiLevelType w:val="hybridMultilevel"/>
    <w:tmpl w:val="363AC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2A106A"/>
    <w:multiLevelType w:val="hybridMultilevel"/>
    <w:tmpl w:val="2CE262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A00CA0"/>
    <w:multiLevelType w:val="hybridMultilevel"/>
    <w:tmpl w:val="F7D42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4028629">
    <w:abstractNumId w:val="11"/>
  </w:num>
  <w:num w:numId="2" w16cid:durableId="1516191769">
    <w:abstractNumId w:val="2"/>
  </w:num>
  <w:num w:numId="3" w16cid:durableId="1903561902">
    <w:abstractNumId w:val="10"/>
  </w:num>
  <w:num w:numId="4" w16cid:durableId="148136911">
    <w:abstractNumId w:val="5"/>
  </w:num>
  <w:num w:numId="5" w16cid:durableId="1160345926">
    <w:abstractNumId w:val="6"/>
  </w:num>
  <w:num w:numId="6" w16cid:durableId="1123962836">
    <w:abstractNumId w:val="4"/>
  </w:num>
  <w:num w:numId="7" w16cid:durableId="850492386">
    <w:abstractNumId w:val="7"/>
  </w:num>
  <w:num w:numId="8" w16cid:durableId="366178039">
    <w:abstractNumId w:val="3"/>
  </w:num>
  <w:num w:numId="9" w16cid:durableId="1189223952">
    <w:abstractNumId w:val="0"/>
  </w:num>
  <w:num w:numId="10" w16cid:durableId="1934318646">
    <w:abstractNumId w:val="8"/>
  </w:num>
  <w:num w:numId="11" w16cid:durableId="1910577934">
    <w:abstractNumId w:val="1"/>
  </w:num>
  <w:num w:numId="12" w16cid:durableId="1914122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F5"/>
    <w:rsid w:val="00132E8D"/>
    <w:rsid w:val="00171C1A"/>
    <w:rsid w:val="00304FCC"/>
    <w:rsid w:val="0031790D"/>
    <w:rsid w:val="005B0449"/>
    <w:rsid w:val="0063358E"/>
    <w:rsid w:val="0073110E"/>
    <w:rsid w:val="007B52F5"/>
    <w:rsid w:val="008112F2"/>
    <w:rsid w:val="009943A3"/>
    <w:rsid w:val="00CA2B9F"/>
    <w:rsid w:val="00CD1B43"/>
    <w:rsid w:val="00ED7558"/>
    <w:rsid w:val="00EE7782"/>
    <w:rsid w:val="00F30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7C53"/>
  <w15:chartTrackingRefBased/>
  <w15:docId w15:val="{C8452710-CC8A-4E2D-A47F-D98A8001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449"/>
    <w:rPr>
      <w:rFonts w:ascii="Times New Roman" w:hAnsi="Times New Roman"/>
      <w:sz w:val="24"/>
    </w:rPr>
  </w:style>
  <w:style w:type="paragraph" w:styleId="Heading1">
    <w:name w:val="heading 1"/>
    <w:basedOn w:val="Normal"/>
    <w:next w:val="Normal"/>
    <w:link w:val="Heading1Char"/>
    <w:autoRedefine/>
    <w:uiPriority w:val="9"/>
    <w:qFormat/>
    <w:rsid w:val="00ED7558"/>
    <w:pPr>
      <w:keepNext/>
      <w:keepLines/>
      <w:spacing w:before="240" w:after="0"/>
      <w:jc w:val="center"/>
      <w:outlineLvl w:val="0"/>
    </w:pPr>
    <w:rPr>
      <w:rFonts w:eastAsiaTheme="majorEastAsia" w:cstheme="majorBidi"/>
      <w:b/>
      <w:bCs/>
      <w:color w:val="000000" w:themeColor="text1"/>
      <w:szCs w:val="32"/>
    </w:rPr>
  </w:style>
  <w:style w:type="paragraph" w:styleId="Heading2">
    <w:name w:val="heading 2"/>
    <w:basedOn w:val="Normal"/>
    <w:next w:val="Normal"/>
    <w:link w:val="Heading2Char"/>
    <w:autoRedefine/>
    <w:uiPriority w:val="9"/>
    <w:unhideWhenUsed/>
    <w:qFormat/>
    <w:rsid w:val="00EE7782"/>
    <w:pPr>
      <w:keepNext/>
      <w:keepLines/>
      <w:spacing w:before="40" w:after="0" w:line="276" w:lineRule="auto"/>
      <w:outlineLvl w:val="1"/>
    </w:pPr>
    <w:rPr>
      <w:rFonts w:eastAsiaTheme="majorEastAsia" w:cstheme="majorBidi"/>
      <w:b/>
      <w:kern w:val="0"/>
      <w:szCs w:val="26"/>
      <w:lang w:val="en" w:eastAsia="en-IN"/>
      <w14:ligatures w14:val="none"/>
    </w:rPr>
  </w:style>
  <w:style w:type="paragraph" w:styleId="Heading3">
    <w:name w:val="heading 3"/>
    <w:basedOn w:val="Normal"/>
    <w:next w:val="Normal"/>
    <w:link w:val="Heading3Char"/>
    <w:autoRedefine/>
    <w:uiPriority w:val="9"/>
    <w:unhideWhenUsed/>
    <w:qFormat/>
    <w:rsid w:val="00EE7782"/>
    <w:pPr>
      <w:keepNext/>
      <w:keepLines/>
      <w:spacing w:before="40" w:after="0" w:line="276" w:lineRule="auto"/>
      <w:outlineLvl w:val="2"/>
    </w:pPr>
    <w:rPr>
      <w:rFonts w:eastAsiaTheme="majorEastAsia" w:cstheme="majorBidi"/>
      <w:b/>
      <w:i/>
      <w:kern w:val="0"/>
      <w:szCs w:val="24"/>
      <w:lang w:val="en" w:eastAsia="en-IN"/>
      <w14:ligatures w14:val="none"/>
    </w:rPr>
  </w:style>
  <w:style w:type="paragraph" w:styleId="Heading4">
    <w:name w:val="heading 4"/>
    <w:basedOn w:val="Normal"/>
    <w:next w:val="Normal"/>
    <w:link w:val="Heading4Char"/>
    <w:autoRedefine/>
    <w:uiPriority w:val="9"/>
    <w:unhideWhenUsed/>
    <w:qFormat/>
    <w:rsid w:val="00EE7782"/>
    <w:pPr>
      <w:keepNext/>
      <w:keepLines/>
      <w:spacing w:before="40" w:after="0" w:line="276" w:lineRule="auto"/>
      <w:ind w:left="720"/>
      <w:outlineLvl w:val="3"/>
    </w:pPr>
    <w:rPr>
      <w:rFonts w:eastAsiaTheme="majorEastAsia" w:cstheme="majorBidi"/>
      <w:b/>
      <w:iCs/>
      <w:kern w:val="0"/>
      <w:lang w:val="en" w:eastAsia="en-IN"/>
      <w14:ligatures w14:val="none"/>
    </w:rPr>
  </w:style>
  <w:style w:type="paragraph" w:styleId="Heading5">
    <w:name w:val="heading 5"/>
    <w:basedOn w:val="Normal"/>
    <w:next w:val="Normal"/>
    <w:link w:val="Heading5Char"/>
    <w:uiPriority w:val="9"/>
    <w:unhideWhenUsed/>
    <w:qFormat/>
    <w:rsid w:val="00EE7782"/>
    <w:pPr>
      <w:keepNext/>
      <w:keepLines/>
      <w:spacing w:before="40" w:after="0" w:line="276" w:lineRule="auto"/>
      <w:ind w:left="720"/>
      <w:outlineLvl w:val="4"/>
    </w:pPr>
    <w:rPr>
      <w:rFonts w:eastAsiaTheme="majorEastAsia" w:cstheme="majorBidi"/>
      <w:b/>
      <w:i/>
      <w:kern w:val="0"/>
      <w:lang w:val="en" w:eastAsia="en-IN"/>
      <w14:ligatures w14:val="none"/>
    </w:rPr>
  </w:style>
  <w:style w:type="paragraph" w:styleId="Heading6">
    <w:name w:val="heading 6"/>
    <w:basedOn w:val="Normal"/>
    <w:next w:val="Normal"/>
    <w:link w:val="Heading6Char"/>
    <w:uiPriority w:val="9"/>
    <w:semiHidden/>
    <w:unhideWhenUsed/>
    <w:qFormat/>
    <w:rsid w:val="007B5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52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52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52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782"/>
    <w:rPr>
      <w:rFonts w:ascii="Times New Roman" w:eastAsiaTheme="majorEastAsia" w:hAnsi="Times New Roman" w:cstheme="majorBidi"/>
      <w:b/>
      <w:kern w:val="0"/>
      <w:sz w:val="24"/>
      <w:szCs w:val="26"/>
      <w:lang w:val="en" w:eastAsia="en-IN"/>
      <w14:ligatures w14:val="none"/>
    </w:rPr>
  </w:style>
  <w:style w:type="character" w:customStyle="1" w:styleId="Heading1Char">
    <w:name w:val="Heading 1 Char"/>
    <w:basedOn w:val="DefaultParagraphFont"/>
    <w:link w:val="Heading1"/>
    <w:uiPriority w:val="9"/>
    <w:rsid w:val="00ED7558"/>
    <w:rPr>
      <w:rFonts w:ascii="Times New Roman" w:eastAsiaTheme="majorEastAsia" w:hAnsi="Times New Roman" w:cstheme="majorBidi"/>
      <w:b/>
      <w:bCs/>
      <w:color w:val="000000" w:themeColor="text1"/>
      <w:sz w:val="24"/>
      <w:szCs w:val="32"/>
    </w:rPr>
  </w:style>
  <w:style w:type="character" w:customStyle="1" w:styleId="Heading3Char">
    <w:name w:val="Heading 3 Char"/>
    <w:basedOn w:val="DefaultParagraphFont"/>
    <w:link w:val="Heading3"/>
    <w:uiPriority w:val="9"/>
    <w:rsid w:val="00EE7782"/>
    <w:rPr>
      <w:rFonts w:ascii="Times New Roman" w:eastAsiaTheme="majorEastAsia" w:hAnsi="Times New Roman" w:cstheme="majorBidi"/>
      <w:b/>
      <w:i/>
      <w:kern w:val="0"/>
      <w:sz w:val="24"/>
      <w:szCs w:val="24"/>
      <w:lang w:val="en" w:eastAsia="en-IN"/>
      <w14:ligatures w14:val="none"/>
    </w:rPr>
  </w:style>
  <w:style w:type="character" w:customStyle="1" w:styleId="Heading4Char">
    <w:name w:val="Heading 4 Char"/>
    <w:basedOn w:val="DefaultParagraphFont"/>
    <w:link w:val="Heading4"/>
    <w:uiPriority w:val="9"/>
    <w:rsid w:val="00EE7782"/>
    <w:rPr>
      <w:rFonts w:ascii="Times New Roman" w:eastAsiaTheme="majorEastAsia" w:hAnsi="Times New Roman" w:cstheme="majorBidi"/>
      <w:b/>
      <w:iCs/>
      <w:kern w:val="0"/>
      <w:sz w:val="24"/>
      <w:lang w:val="en" w:eastAsia="en-IN"/>
      <w14:ligatures w14:val="none"/>
    </w:rPr>
  </w:style>
  <w:style w:type="character" w:customStyle="1" w:styleId="Heading5Char">
    <w:name w:val="Heading 5 Char"/>
    <w:basedOn w:val="DefaultParagraphFont"/>
    <w:link w:val="Heading5"/>
    <w:uiPriority w:val="9"/>
    <w:rsid w:val="00EE7782"/>
    <w:rPr>
      <w:rFonts w:ascii="Times New Roman" w:eastAsiaTheme="majorEastAsia" w:hAnsi="Times New Roman" w:cstheme="majorBidi"/>
      <w:b/>
      <w:i/>
      <w:kern w:val="0"/>
      <w:sz w:val="24"/>
      <w:lang w:val="en" w:eastAsia="en-IN"/>
      <w14:ligatures w14:val="none"/>
    </w:rPr>
  </w:style>
  <w:style w:type="paragraph" w:styleId="Title">
    <w:name w:val="Title"/>
    <w:basedOn w:val="Normal"/>
    <w:next w:val="Normal"/>
    <w:link w:val="TitleChar"/>
    <w:autoRedefine/>
    <w:uiPriority w:val="10"/>
    <w:qFormat/>
    <w:rsid w:val="00CD1B4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D1B4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CD1B43"/>
    <w:pPr>
      <w:numPr>
        <w:ilvl w:val="1"/>
      </w:numPr>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B43"/>
    <w:rPr>
      <w:rFonts w:ascii="Times New Roman" w:eastAsiaTheme="majorEastAsia" w:hAnsi="Times New Roman" w:cstheme="majorBidi"/>
      <w:color w:val="595959" w:themeColor="text1" w:themeTint="A6"/>
      <w:spacing w:val="15"/>
      <w:sz w:val="28"/>
      <w:szCs w:val="28"/>
    </w:rPr>
  </w:style>
  <w:style w:type="character" w:customStyle="1" w:styleId="Heading6Char">
    <w:name w:val="Heading 6 Char"/>
    <w:basedOn w:val="DefaultParagraphFont"/>
    <w:link w:val="Heading6"/>
    <w:uiPriority w:val="9"/>
    <w:semiHidden/>
    <w:rsid w:val="007B52F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B52F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B52F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B52F5"/>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7B52F5"/>
    <w:pPr>
      <w:spacing w:before="160"/>
      <w:jc w:val="center"/>
    </w:pPr>
    <w:rPr>
      <w:i/>
      <w:iCs/>
      <w:color w:val="404040" w:themeColor="text1" w:themeTint="BF"/>
    </w:rPr>
  </w:style>
  <w:style w:type="character" w:customStyle="1" w:styleId="QuoteChar">
    <w:name w:val="Quote Char"/>
    <w:basedOn w:val="DefaultParagraphFont"/>
    <w:link w:val="Quote"/>
    <w:uiPriority w:val="29"/>
    <w:rsid w:val="007B52F5"/>
    <w:rPr>
      <w:rFonts w:ascii="Times New Roman" w:hAnsi="Times New Roman"/>
      <w:i/>
      <w:iCs/>
      <w:color w:val="404040" w:themeColor="text1" w:themeTint="BF"/>
      <w:sz w:val="24"/>
    </w:rPr>
  </w:style>
  <w:style w:type="paragraph" w:styleId="ListParagraph">
    <w:name w:val="List Paragraph"/>
    <w:basedOn w:val="Normal"/>
    <w:uiPriority w:val="34"/>
    <w:qFormat/>
    <w:rsid w:val="007B52F5"/>
    <w:pPr>
      <w:ind w:left="720"/>
      <w:contextualSpacing/>
    </w:pPr>
  </w:style>
  <w:style w:type="character" w:styleId="IntenseEmphasis">
    <w:name w:val="Intense Emphasis"/>
    <w:basedOn w:val="DefaultParagraphFont"/>
    <w:uiPriority w:val="21"/>
    <w:qFormat/>
    <w:rsid w:val="007B52F5"/>
    <w:rPr>
      <w:i/>
      <w:iCs/>
      <w:color w:val="0F4761" w:themeColor="accent1" w:themeShade="BF"/>
    </w:rPr>
  </w:style>
  <w:style w:type="paragraph" w:styleId="IntenseQuote">
    <w:name w:val="Intense Quote"/>
    <w:basedOn w:val="Normal"/>
    <w:next w:val="Normal"/>
    <w:link w:val="IntenseQuoteChar"/>
    <w:uiPriority w:val="30"/>
    <w:qFormat/>
    <w:rsid w:val="007B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2F5"/>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B52F5"/>
    <w:rPr>
      <w:b/>
      <w:bCs/>
      <w:smallCaps/>
      <w:color w:val="0F4761" w:themeColor="accent1" w:themeShade="BF"/>
      <w:spacing w:val="5"/>
    </w:rPr>
  </w:style>
  <w:style w:type="character" w:styleId="Hyperlink">
    <w:name w:val="Hyperlink"/>
    <w:basedOn w:val="DefaultParagraphFont"/>
    <w:uiPriority w:val="99"/>
    <w:unhideWhenUsed/>
    <w:rsid w:val="0063358E"/>
    <w:rPr>
      <w:color w:val="467886" w:themeColor="hyperlink"/>
      <w:u w:val="single"/>
    </w:rPr>
  </w:style>
  <w:style w:type="character" w:styleId="UnresolvedMention">
    <w:name w:val="Unresolved Mention"/>
    <w:basedOn w:val="DefaultParagraphFont"/>
    <w:uiPriority w:val="99"/>
    <w:semiHidden/>
    <w:unhideWhenUsed/>
    <w:rsid w:val="00633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e3wQeJLTAR7nMd6RpyfiIdbe28f85HW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Mehek Kishore Shahani</dc:creator>
  <cp:keywords/>
  <dc:description/>
  <cp:lastModifiedBy>Mehek Kishore Shahani</cp:lastModifiedBy>
  <cp:revision>3</cp:revision>
  <dcterms:created xsi:type="dcterms:W3CDTF">2025-04-19T02:29:00Z</dcterms:created>
  <dcterms:modified xsi:type="dcterms:W3CDTF">2025-04-19T02:45:00Z</dcterms:modified>
</cp:coreProperties>
</file>