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Epic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Title: NJDC Architecture Optimization and Simplification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Migration of all services from the Juniper stack (EOS/EOL) to the Fortinet switch stack.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Optimize compliance, performance, and security by upgrading infrastructure, improving routing performance, and introducing enhanced security mechanisms like zone-level segregation.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Ensure all services are transitioned to a modern, secure, and high-performing network architecture.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Decommission EOS/EOL devices and mitigate associated vulnerabilities.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 Story 1: NAS Migration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a network administrator,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want to migrate the NAS service from the Juniper stack to the Fortinet switch stack,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 that it operates securely on an up-to-date network platform.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NAS service successfully migrated with no downtime.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Configuration verified and tested for stability and security.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User Story 2: NetScaler Load Balancer Migration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 a network engineer,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want to migrate the NetScaler LB from the Juniper distribution switch to the Fortinet stack,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 that the load balancer benefits from improved performance and security.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NetScaler LB fully operational on Fortinet stack.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Load balancing configurations reviewed for optimal performance.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User Story 3: Email Exchange Migration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 a network administrator,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 want to move the email services from Juniper to the Fortinet infrastructure,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 that mail services continue to operate securely without interruptions.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Email Exchange services migrated and tested.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Security and performance verified post-migration.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User Story 4: Azure Express Route Migration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 a cloud engineer,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 want to migrate the Azure Express Route connection to the Fortinet switch stack,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So that the network can securely access cloud resources via a reliable, modern infrastructure.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Express Route fully operational on Fortinet switches.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Connectivity to Azure verified.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User Story 5: Compliance Optimization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As a network security team,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 want to remove the EOL/EOS Fortinet distribution switch from the LAN and migrate all services to the core switch,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 that the network remains compliant with operational standards.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Distribution switch decommissioned.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All services successfully running on the core switch.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User Story 6: Inter-VLAN Routing Optimization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As a network engineer,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 want to move inter-VLAN routing from the firewall (INSID) to the new Fortinet core switch,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So that performance and security are improved for both core and perimeter firewalls.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Inter-VLAN routing configured on the core switch.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Firewall offloaded from inter-VLAN routing responsibilities.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User Story 7: Security Enhancement with Zone Segregation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As a network security architect,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 want to introduce zone-level segregation at the firewall level,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So that the network has better isolation and improved security controls.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Zone-level policies implemented and tested on the firewall.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 impact on existing services during policy introduction.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Sprint 1: Foundation &amp; Initial Migration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Timeline: 2 Weeks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Setup Fortinet switch stack for new services.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Migrate NAS and NetScaler LB to the Fortinet switch stack.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Validate performance and address issues.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Sprint 2: Email &amp; Azure Migration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Timeline: 2 Weeks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Migrate Email Exchange services to Fortinet.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Transition Azure Express Route to Fortinet switch stack.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Perform extensive testing for cloud connectivity and mail operations.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Sprint 3: Compliance Optimization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Timeline: 2 Weeks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Decommission the EOL/EOS Fortinet distribution switch.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Move all services from distribution switch to the core switch.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Sprint 4: Routing and Performance Optimization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Timeline: 2 Weeks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Transition inter-VLAN routing to the Fortinet core switch.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Monitor network performance improvements and address anomalies.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Sprint 5: Security Enhancements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Timeline: 2 Weeks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Implement zone-level segregation on the firewall.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Test and validate security policies.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Finalize documentation and training for operations teams.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