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851" w:rsidRPr="005E2851" w:rsidRDefault="005E2851" w:rsidP="005E285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5E2851">
        <w:rPr>
          <w:rFonts w:eastAsia="Times New Roman" w:cstheme="minorHAnsi"/>
          <w:b/>
          <w:bCs/>
          <w:kern w:val="36"/>
          <w:sz w:val="48"/>
          <w:szCs w:val="48"/>
          <w:lang w:eastAsia="en-IN" w:bidi="ar-SA"/>
          <w14:ligatures w14:val="none"/>
        </w:rPr>
        <w:t xml:space="preserve"> </w:t>
      </w:r>
      <w:bookmarkStart w:id="0" w:name="_GoBack"/>
      <w:bookmarkEnd w:id="0"/>
      <w:r w:rsidRPr="00047599">
        <w:rPr>
          <w:rFonts w:eastAsia="Times New Roman" w:cstheme="minorHAnsi"/>
          <w:b/>
          <w:bCs/>
          <w:kern w:val="36"/>
          <w:sz w:val="48"/>
          <w:szCs w:val="48"/>
          <w:lang w:eastAsia="en-IN" w:bidi="ar-SA"/>
          <w14:ligatures w14:val="none"/>
        </w:rPr>
        <w:t>System Engineer Handover Document</w:t>
      </w:r>
    </w:p>
    <w:p w:rsidR="005E2851" w:rsidRPr="005E2851" w:rsidRDefault="005E2851" w:rsidP="005E285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Date:</w:t>
      </w:r>
      <w:r w:rsidRPr="0004759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047599" w:rsidRPr="0004759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11 June 2025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</w: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Prepared by:</w:t>
      </w:r>
      <w:r w:rsidR="00047599" w:rsidRPr="0004759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Yash Srivastava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</w: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Department: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System Engineering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br/>
      </w: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To document the infrastructure overview, tooling, services, access management, and open queries gathered during the initial and ongoing handover sessions.</w:t>
      </w:r>
    </w:p>
    <w:p w:rsidR="005E2851" w:rsidRPr="005E2851" w:rsidRDefault="005E2851" w:rsidP="005E285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5E2851" w:rsidRPr="005E2851" w:rsidRDefault="005E2851" w:rsidP="005E28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E2851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1. SYSTEM OVERVIEW</w:t>
      </w:r>
    </w:p>
    <w:p w:rsidR="005E2851" w:rsidRPr="005E2851" w:rsidRDefault="005E2851" w:rsidP="005E28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E2851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 xml:space="preserve">1.1 SCVMM (System </w:t>
      </w:r>
      <w:proofErr w:type="spellStart"/>
      <w:r w:rsidRPr="005E2851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Center</w:t>
      </w:r>
      <w:proofErr w:type="spellEnd"/>
      <w:r w:rsidRPr="005E2851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 xml:space="preserve"> Virtual Machine Manager)</w:t>
      </w:r>
    </w:p>
    <w:p w:rsidR="005E2851" w:rsidRPr="005E2851" w:rsidRDefault="005E2851" w:rsidP="005E2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Hostname/IP: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047599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10.7.16.200</w:t>
      </w:r>
    </w:p>
    <w:p w:rsidR="005E2851" w:rsidRPr="005E2851" w:rsidRDefault="005E2851" w:rsidP="005E2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Access Method: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CyberArk</w:t>
      </w:r>
      <w:proofErr w:type="spellEnd"/>
    </w:p>
    <w:p w:rsidR="005E2851" w:rsidRPr="005E2851" w:rsidRDefault="005E2851" w:rsidP="005E2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Function: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Central tool to manage Hyper-V virtual infrastructure. It displays running VMs, physical hosts, and cluster details.</w:t>
      </w:r>
    </w:p>
    <w:p w:rsidR="005E2851" w:rsidRPr="005E2851" w:rsidRDefault="005E2851" w:rsidP="005E2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Monitoring: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Integrated with </w:t>
      </w: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SCOM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5E2851" w:rsidRPr="005E2851" w:rsidRDefault="005E2851" w:rsidP="005E2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Weekly Inventory Emails: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Sent automatically to </w:t>
      </w:r>
      <w:proofErr w:type="spellStart"/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SysEng</w:t>
      </w:r>
      <w:proofErr w:type="spellEnd"/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DL.</w:t>
      </w:r>
    </w:p>
    <w:p w:rsidR="005E2851" w:rsidRPr="005E2851" w:rsidRDefault="005E2851" w:rsidP="005E2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Known Issue: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Cluster pause issue observed every Monday.</w:t>
      </w:r>
    </w:p>
    <w:p w:rsidR="005E2851" w:rsidRPr="005E2851" w:rsidRDefault="005E2851" w:rsidP="005E2851">
      <w:pPr>
        <w:spacing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4759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Understanding:</w:t>
      </w: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SCVMM acts as the central pane for virtualization management. All cluster-related VM and physical host actions </w:t>
      </w:r>
      <w:proofErr w:type="gramStart"/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are performed</w:t>
      </w:r>
      <w:proofErr w:type="gramEnd"/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here.</w:t>
      </w:r>
    </w:p>
    <w:p w:rsidR="005E2851" w:rsidRPr="005E2851" w:rsidRDefault="005E2851" w:rsidP="005E285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5E2851" w:rsidRPr="00047599" w:rsidRDefault="005E2851" w:rsidP="005E2851">
      <w:pPr>
        <w:pStyle w:val="Heading2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2. VIRTUAL INFRASTRUCTURE – CLUSTER LAYOUT</w:t>
      </w:r>
    </w:p>
    <w:p w:rsidR="005E2851" w:rsidRPr="00047599" w:rsidRDefault="005E2851" w:rsidP="005E2851">
      <w:pPr>
        <w:pStyle w:val="NormalWeb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The following clusters are available inside SCVMM:</w:t>
      </w:r>
    </w:p>
    <w:tbl>
      <w:tblPr>
        <w:tblW w:w="96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7277"/>
      </w:tblGrid>
      <w:tr w:rsidR="005E2851" w:rsidRPr="00047599" w:rsidTr="00047599">
        <w:trPr>
          <w:trHeight w:val="442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>
            <w:pPr>
              <w:jc w:val="center"/>
              <w:rPr>
                <w:rFonts w:cstheme="minorHAnsi"/>
                <w:b/>
                <w:bCs/>
              </w:rPr>
            </w:pPr>
            <w:r w:rsidRPr="00047599">
              <w:rPr>
                <w:rFonts w:cstheme="minorHAnsi"/>
                <w:b/>
                <w:bCs/>
              </w:rPr>
              <w:t>Cluster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>
            <w:pPr>
              <w:jc w:val="center"/>
              <w:rPr>
                <w:rFonts w:cstheme="minorHAnsi"/>
                <w:b/>
                <w:bCs/>
              </w:rPr>
            </w:pPr>
            <w:r w:rsidRPr="00047599">
              <w:rPr>
                <w:rFonts w:cstheme="minorHAnsi"/>
                <w:b/>
                <w:bCs/>
              </w:rPr>
              <w:t>Description</w:t>
            </w:r>
          </w:p>
        </w:tc>
      </w:tr>
      <w:tr w:rsidR="005E2851" w:rsidRPr="00047599" w:rsidTr="00047599">
        <w:trPr>
          <w:trHeight w:val="46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LIPRODCL01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Fonts w:cstheme="minorHAnsi"/>
                <w:szCs w:val="22"/>
              </w:rPr>
              <w:t>LI Office's production cluster, includes 20C and SCCM DP VMs.</w:t>
            </w:r>
          </w:p>
        </w:tc>
      </w:tr>
      <w:tr w:rsidR="005E2851" w:rsidRPr="00047599" w:rsidTr="00047599">
        <w:trPr>
          <w:trHeight w:val="45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NJPCORPCL01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Fonts w:cstheme="minorHAnsi"/>
                <w:szCs w:val="22"/>
              </w:rPr>
              <w:t>Hosts RPA and other CORP domain-related VMs.</w:t>
            </w:r>
          </w:p>
        </w:tc>
      </w:tr>
      <w:tr w:rsidR="005E2851" w:rsidRPr="00047599" w:rsidTr="00047599">
        <w:trPr>
          <w:trHeight w:val="45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NJPFPLANCL01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Fonts w:cstheme="minorHAnsi"/>
                <w:szCs w:val="22"/>
              </w:rPr>
              <w:t>Contains all database servers related to FPLAN.</w:t>
            </w:r>
          </w:p>
        </w:tc>
      </w:tr>
      <w:tr w:rsidR="005E2851" w:rsidRPr="00047599" w:rsidTr="00047599">
        <w:trPr>
          <w:trHeight w:val="74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NJPHVCL01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Fonts w:cstheme="minorHAnsi"/>
                <w:szCs w:val="22"/>
              </w:rPr>
              <w:t>Initially used for tools (SCVMM, SCCM); now repurposed to host Linux servers.</w:t>
            </w:r>
          </w:p>
        </w:tc>
      </w:tr>
      <w:tr w:rsidR="005E2851" w:rsidRPr="00047599" w:rsidTr="00047599">
        <w:trPr>
          <w:trHeight w:val="45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NJPPRODCL01</w:t>
            </w:r>
            <w:r w:rsidRPr="00047599">
              <w:rPr>
                <w:rFonts w:cstheme="minorHAnsi"/>
                <w:szCs w:val="22"/>
              </w:rPr>
              <w:t xml:space="preserve"> &amp; </w:t>
            </w:r>
            <w:r w:rsidRPr="00047599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Fonts w:cstheme="minorHAnsi"/>
                <w:szCs w:val="22"/>
              </w:rPr>
              <w:t>Host Windows-based virtual machines (2012/2016/2019 OS).</w:t>
            </w:r>
          </w:p>
        </w:tc>
      </w:tr>
      <w:tr w:rsidR="005E2851" w:rsidRPr="00047599" w:rsidTr="00047599">
        <w:trPr>
          <w:trHeight w:val="45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NJPPRODLINUX01/02/83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  <w:szCs w:val="22"/>
              </w:rPr>
            </w:pPr>
            <w:r w:rsidRPr="00047599">
              <w:rPr>
                <w:rFonts w:cstheme="minorHAnsi"/>
                <w:szCs w:val="22"/>
              </w:rPr>
              <w:t>Clusters solely dedicated to Linux VMs.</w:t>
            </w:r>
          </w:p>
        </w:tc>
      </w:tr>
    </w:tbl>
    <w:p w:rsidR="001A6AC9" w:rsidRPr="00047599" w:rsidRDefault="005E2851">
      <w:pPr>
        <w:rPr>
          <w:rFonts w:cstheme="minorHAnsi"/>
        </w:rPr>
      </w:pPr>
      <w:r w:rsidRPr="00047599">
        <w:rPr>
          <w:rStyle w:val="Strong"/>
          <w:rFonts w:cstheme="minorHAnsi"/>
        </w:rPr>
        <w:lastRenderedPageBreak/>
        <w:t>Pending Question:</w:t>
      </w:r>
      <w:r w:rsidRPr="00047599">
        <w:rPr>
          <w:rFonts w:cstheme="minorHAnsi"/>
        </w:rPr>
        <w:t xml:space="preserve"> What is the functional or architectural difference between </w:t>
      </w:r>
      <w:r w:rsidRPr="00047599">
        <w:rPr>
          <w:rStyle w:val="HTMLCode"/>
          <w:rFonts w:asciiTheme="minorHAnsi" w:eastAsiaTheme="minorHAnsi" w:hAnsiTheme="minorHAnsi" w:cstheme="minorHAnsi"/>
        </w:rPr>
        <w:t>NJPHVCL01</w:t>
      </w:r>
      <w:r w:rsidRPr="00047599">
        <w:rPr>
          <w:rFonts w:cstheme="minorHAnsi"/>
        </w:rPr>
        <w:t xml:space="preserve"> and the Linux-only clusters?</w:t>
      </w:r>
    </w:p>
    <w:p w:rsidR="005E2851" w:rsidRPr="00047599" w:rsidRDefault="005E2851" w:rsidP="005E2851">
      <w:pPr>
        <w:pStyle w:val="Heading2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3. PHYSICAL INFRASTRUCTURE (FABRIC VIEW IN SCVMM)</w:t>
      </w:r>
    </w:p>
    <w:p w:rsidR="005E2851" w:rsidRPr="00047599" w:rsidRDefault="005E2851" w:rsidP="005E285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Fabric Tab</w:t>
      </w:r>
      <w:r w:rsidRPr="00047599">
        <w:rPr>
          <w:rFonts w:asciiTheme="minorHAnsi" w:hAnsiTheme="minorHAnsi" w:cstheme="minorHAnsi"/>
        </w:rPr>
        <w:t xml:space="preserve"> displays physical hosts where virtual machines </w:t>
      </w:r>
      <w:proofErr w:type="gramStart"/>
      <w:r w:rsidRPr="00047599">
        <w:rPr>
          <w:rFonts w:asciiTheme="minorHAnsi" w:hAnsiTheme="minorHAnsi" w:cstheme="minorHAnsi"/>
        </w:rPr>
        <w:t>are deployed</w:t>
      </w:r>
      <w:proofErr w:type="gramEnd"/>
      <w:r w:rsidRPr="00047599">
        <w:rPr>
          <w:rFonts w:asciiTheme="minorHAnsi" w:hAnsiTheme="minorHAnsi" w:cstheme="minorHAnsi"/>
        </w:rPr>
        <w:t>.</w:t>
      </w:r>
    </w:p>
    <w:p w:rsidR="005E2851" w:rsidRPr="00047599" w:rsidRDefault="005E2851" w:rsidP="005E285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VM and Services Tab</w:t>
      </w:r>
      <w:r w:rsidRPr="00047599">
        <w:rPr>
          <w:rFonts w:asciiTheme="minorHAnsi" w:hAnsiTheme="minorHAnsi" w:cstheme="minorHAnsi"/>
        </w:rPr>
        <w:t xml:space="preserve"> allows:</w:t>
      </w:r>
    </w:p>
    <w:p w:rsidR="005E2851" w:rsidRPr="00047599" w:rsidRDefault="005E2851" w:rsidP="005E2851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Viewing the list of VMs.</w:t>
      </w:r>
    </w:p>
    <w:p w:rsidR="005E2851" w:rsidRPr="00047599" w:rsidRDefault="005E2851" w:rsidP="005E2851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Checking VM state (on/off).</w:t>
      </w:r>
    </w:p>
    <w:p w:rsidR="005E2851" w:rsidRPr="00047599" w:rsidRDefault="005E2851" w:rsidP="005E2851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Performing power operations (Restart, Shutdown, Pause, Reset).</w:t>
      </w:r>
    </w:p>
    <w:p w:rsidR="005E2851" w:rsidRPr="00047599" w:rsidRDefault="005E2851" w:rsidP="005E2851">
      <w:pPr>
        <w:pStyle w:val="NormalWeb"/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Understanding:</w:t>
      </w:r>
      <w:r w:rsidRPr="00047599">
        <w:rPr>
          <w:rFonts w:asciiTheme="minorHAnsi" w:hAnsiTheme="minorHAnsi" w:cstheme="minorHAnsi"/>
        </w:rPr>
        <w:t xml:space="preserve"> SCVMM provides a full lifecycle view of VMs and physical host infrastructure. Independent standalone servers (approx. 15–20) are also visible here.</w:t>
      </w:r>
    </w:p>
    <w:p w:rsidR="005E2851" w:rsidRPr="00047599" w:rsidRDefault="005E2851" w:rsidP="005E2851">
      <w:pPr>
        <w:pStyle w:val="NormalWeb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 xml:space="preserve"> </w:t>
      </w:r>
      <w:r w:rsidRPr="00047599">
        <w:rPr>
          <w:rStyle w:val="Strong"/>
          <w:rFonts w:asciiTheme="minorHAnsi" w:hAnsiTheme="minorHAnsi" w:cstheme="minorHAnsi"/>
        </w:rPr>
        <w:t>Asked &amp; Documented:</w:t>
      </w:r>
      <w:r w:rsidRPr="00047599">
        <w:rPr>
          <w:rFonts w:asciiTheme="minorHAnsi" w:hAnsiTheme="minorHAnsi" w:cstheme="minorHAnsi"/>
        </w:rPr>
        <w:t xml:space="preserve"> </w:t>
      </w:r>
      <w:r w:rsidRPr="00047599">
        <w:rPr>
          <w:rStyle w:val="Emphasis"/>
          <w:rFonts w:asciiTheme="minorHAnsi" w:hAnsiTheme="minorHAnsi" w:cstheme="minorHAnsi"/>
        </w:rPr>
        <w:t>How to create a VM in SCVMM?</w:t>
      </w:r>
      <w:r w:rsidRPr="00047599">
        <w:rPr>
          <w:rFonts w:asciiTheme="minorHAnsi" w:hAnsiTheme="minorHAnsi" w:cstheme="minorHAnsi"/>
        </w:rPr>
        <w:br/>
      </w:r>
      <w:r w:rsidRPr="00047599">
        <w:rPr>
          <w:rStyle w:val="Strong"/>
          <w:rFonts w:asciiTheme="minorHAnsi" w:hAnsiTheme="minorHAnsi" w:cstheme="minorHAnsi"/>
        </w:rPr>
        <w:t>Answer:</w:t>
      </w:r>
      <w:r w:rsidRPr="00047599">
        <w:rPr>
          <w:rFonts w:asciiTheme="minorHAnsi" w:hAnsiTheme="minorHAnsi" w:cstheme="minorHAnsi"/>
        </w:rPr>
        <w:t xml:space="preserve"> Use the 'Create Virtual Machine' wizard → define OS, vCPU, memory, storage → assign to cluster/host → deploy.</w:t>
      </w:r>
    </w:p>
    <w:p w:rsidR="005E2851" w:rsidRPr="005E2851" w:rsidRDefault="005E2851" w:rsidP="005E28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E2851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4. DOMAIN CONTROLLERS &amp; SERVICES</w:t>
      </w:r>
    </w:p>
    <w:p w:rsidR="005E2851" w:rsidRPr="005E2851" w:rsidRDefault="005E2851" w:rsidP="005E285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The following domains are in active use:</w:t>
      </w:r>
    </w:p>
    <w:tbl>
      <w:tblPr>
        <w:tblW w:w="96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8667"/>
      </w:tblGrid>
      <w:tr w:rsidR="005E2851" w:rsidRPr="005E2851" w:rsidTr="00047599">
        <w:trPr>
          <w:trHeight w:val="364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Domain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Description</w:t>
            </w:r>
          </w:p>
        </w:tc>
      </w:tr>
      <w:tr w:rsidR="005E2851" w:rsidRPr="005E2851" w:rsidTr="00047599">
        <w:trPr>
          <w:trHeight w:val="34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0475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047599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CORP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0475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 xml:space="preserve">All employee workstations </w:t>
            </w:r>
            <w:proofErr w:type="gramStart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are joined</w:t>
            </w:r>
            <w:proofErr w:type="gramEnd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 xml:space="preserve"> to this domain.</w:t>
            </w:r>
          </w:p>
        </w:tc>
      </w:tr>
      <w:tr w:rsidR="005E2851" w:rsidRPr="005E2851" w:rsidTr="00047599">
        <w:trPr>
          <w:trHeight w:val="34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0475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047599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FPLAN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0475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 xml:space="preserve">All database-related servers </w:t>
            </w:r>
            <w:proofErr w:type="gramStart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are managed</w:t>
            </w:r>
            <w:proofErr w:type="gramEnd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 xml:space="preserve"> here.</w:t>
            </w:r>
          </w:p>
        </w:tc>
      </w:tr>
      <w:tr w:rsidR="005E2851" w:rsidRPr="005E2851" w:rsidTr="00047599">
        <w:trPr>
          <w:trHeight w:val="34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0475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047599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TOOLS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0475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Includes all internal tooling servers (e.g., SCVMM, SCCM).</w:t>
            </w:r>
          </w:p>
        </w:tc>
      </w:tr>
      <w:tr w:rsidR="005E2851" w:rsidRPr="005E2851" w:rsidTr="00047599">
        <w:trPr>
          <w:trHeight w:val="36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0475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047599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DMZ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0475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Public-facing production servers and web servers reside here.</w:t>
            </w:r>
          </w:p>
        </w:tc>
      </w:tr>
      <w:tr w:rsidR="005E2851" w:rsidRPr="005E2851" w:rsidTr="00047599">
        <w:trPr>
          <w:trHeight w:val="33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0475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047599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SECLAN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851" w:rsidRPr="005E2851" w:rsidRDefault="005E2851" w:rsidP="0004759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 xml:space="preserve">All information security (INFOSEC) related systems </w:t>
            </w:r>
            <w:proofErr w:type="gramStart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are managed</w:t>
            </w:r>
            <w:proofErr w:type="gramEnd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 xml:space="preserve"> under this domain.</w:t>
            </w:r>
          </w:p>
        </w:tc>
      </w:tr>
    </w:tbl>
    <w:p w:rsidR="00047599" w:rsidRDefault="00047599">
      <w:pPr>
        <w:rPr>
          <w:rStyle w:val="Strong"/>
          <w:rFonts w:cstheme="minorHAnsi"/>
        </w:rPr>
      </w:pPr>
    </w:p>
    <w:p w:rsidR="005E2851" w:rsidRPr="00047599" w:rsidRDefault="005E2851">
      <w:pPr>
        <w:rPr>
          <w:rFonts w:cstheme="minorHAnsi"/>
          <w:sz w:val="24"/>
        </w:rPr>
      </w:pPr>
      <w:r w:rsidRPr="00047599">
        <w:rPr>
          <w:rStyle w:val="Strong"/>
          <w:rFonts w:cstheme="minorHAnsi"/>
          <w:sz w:val="24"/>
        </w:rPr>
        <w:t>Understanding:</w:t>
      </w:r>
      <w:r w:rsidRPr="00047599">
        <w:rPr>
          <w:rFonts w:cstheme="minorHAnsi"/>
          <w:sz w:val="24"/>
        </w:rPr>
        <w:t xml:space="preserve"> Domains </w:t>
      </w:r>
      <w:proofErr w:type="gramStart"/>
      <w:r w:rsidRPr="00047599">
        <w:rPr>
          <w:rFonts w:cstheme="minorHAnsi"/>
          <w:sz w:val="24"/>
        </w:rPr>
        <w:t>are logically separated</w:t>
      </w:r>
      <w:proofErr w:type="gramEnd"/>
      <w:r w:rsidRPr="00047599">
        <w:rPr>
          <w:rFonts w:cstheme="minorHAnsi"/>
          <w:sz w:val="24"/>
        </w:rPr>
        <w:t xml:space="preserve"> for better access control, GPO management, and isolation of services.</w:t>
      </w:r>
    </w:p>
    <w:p w:rsidR="005E2851" w:rsidRPr="00047599" w:rsidRDefault="005E2851" w:rsidP="005E2851">
      <w:pPr>
        <w:pStyle w:val="Heading2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5. HPE ONEVIEW – HARDWARE MANAGEMENT</w:t>
      </w:r>
    </w:p>
    <w:p w:rsidR="005E2851" w:rsidRPr="00047599" w:rsidRDefault="005E2851" w:rsidP="005E285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Appliance IP:</w:t>
      </w:r>
      <w:r w:rsidRPr="00047599">
        <w:rPr>
          <w:rFonts w:asciiTheme="minorHAnsi" w:hAnsiTheme="minorHAnsi" w:cstheme="minorHAnsi"/>
        </w:rPr>
        <w:t xml:space="preserve"> </w:t>
      </w:r>
      <w:r w:rsidRPr="00047599">
        <w:rPr>
          <w:rStyle w:val="HTMLCode"/>
          <w:rFonts w:asciiTheme="minorHAnsi" w:hAnsiTheme="minorHAnsi" w:cstheme="minorHAnsi"/>
        </w:rPr>
        <w:t>10.7.254.50</w:t>
      </w:r>
    </w:p>
    <w:p w:rsidR="005E2851" w:rsidRPr="00047599" w:rsidRDefault="005E2851" w:rsidP="005E285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Role:</w:t>
      </w:r>
      <w:r w:rsidRPr="00047599">
        <w:rPr>
          <w:rFonts w:asciiTheme="minorHAnsi" w:hAnsiTheme="minorHAnsi" w:cstheme="minorHAnsi"/>
        </w:rPr>
        <w:t xml:space="preserve"> Centralized management of HPE physical infrastructure.</w:t>
      </w:r>
    </w:p>
    <w:p w:rsidR="005E2851" w:rsidRPr="00047599" w:rsidRDefault="005E2851" w:rsidP="005E285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Components Managed:</w:t>
      </w:r>
    </w:p>
    <w:p w:rsidR="005E2851" w:rsidRPr="00047599" w:rsidRDefault="005E2851" w:rsidP="005E2851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proofErr w:type="gramStart"/>
      <w:r w:rsidRPr="00047599">
        <w:rPr>
          <w:rStyle w:val="Strong"/>
          <w:rFonts w:asciiTheme="minorHAnsi" w:hAnsiTheme="minorHAnsi" w:cstheme="minorHAnsi"/>
        </w:rPr>
        <w:t>8</w:t>
      </w:r>
      <w:proofErr w:type="gramEnd"/>
      <w:r w:rsidRPr="00047599">
        <w:rPr>
          <w:rStyle w:val="Strong"/>
          <w:rFonts w:asciiTheme="minorHAnsi" w:hAnsiTheme="minorHAnsi" w:cstheme="minorHAnsi"/>
        </w:rPr>
        <w:t xml:space="preserve"> chassis</w:t>
      </w:r>
      <w:r w:rsidRPr="00047599">
        <w:rPr>
          <w:rFonts w:asciiTheme="minorHAnsi" w:hAnsiTheme="minorHAnsi" w:cstheme="minorHAnsi"/>
        </w:rPr>
        <w:t xml:space="preserve"> with </w:t>
      </w:r>
      <w:r w:rsidRPr="00047599">
        <w:rPr>
          <w:rStyle w:val="Strong"/>
          <w:rFonts w:asciiTheme="minorHAnsi" w:hAnsiTheme="minorHAnsi" w:cstheme="minorHAnsi"/>
        </w:rPr>
        <w:t>11 blades each</w:t>
      </w:r>
      <w:r w:rsidRPr="00047599">
        <w:rPr>
          <w:rFonts w:asciiTheme="minorHAnsi" w:hAnsiTheme="minorHAnsi" w:cstheme="minorHAnsi"/>
        </w:rPr>
        <w:t xml:space="preserve"> (Total: 88 blade servers).</w:t>
      </w:r>
    </w:p>
    <w:p w:rsidR="005E2851" w:rsidRPr="00047599" w:rsidRDefault="005E2851" w:rsidP="005E2851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~90 server profiles</w:t>
      </w:r>
      <w:r w:rsidRPr="00047599">
        <w:rPr>
          <w:rFonts w:asciiTheme="minorHAnsi" w:hAnsiTheme="minorHAnsi" w:cstheme="minorHAnsi"/>
        </w:rPr>
        <w:t xml:space="preserve"> configured.</w:t>
      </w:r>
    </w:p>
    <w:p w:rsidR="005E2851" w:rsidRPr="00047599" w:rsidRDefault="005E2851" w:rsidP="005E2851">
      <w:pPr>
        <w:pStyle w:val="Heading3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Key Functions:</w:t>
      </w:r>
    </w:p>
    <w:p w:rsidR="005E2851" w:rsidRPr="00047599" w:rsidRDefault="005E2851" w:rsidP="005E285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lastRenderedPageBreak/>
        <w:t>Server reboot, shutdown, and power operations.</w:t>
      </w:r>
    </w:p>
    <w:p w:rsidR="005E2851" w:rsidRPr="00047599" w:rsidRDefault="005E2851" w:rsidP="005E285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Hardware monitoring and alert integration with SCOM.</w:t>
      </w:r>
    </w:p>
    <w:p w:rsidR="005E2851" w:rsidRPr="00047599" w:rsidRDefault="005E2851" w:rsidP="005E2851">
      <w:pPr>
        <w:pStyle w:val="NormalWeb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 xml:space="preserve"> </w:t>
      </w:r>
      <w:r w:rsidRPr="00047599">
        <w:rPr>
          <w:rStyle w:val="Strong"/>
          <w:rFonts w:asciiTheme="minorHAnsi" w:hAnsiTheme="minorHAnsi" w:cstheme="minorHAnsi"/>
        </w:rPr>
        <w:t>Asked &amp; Documented:</w:t>
      </w:r>
    </w:p>
    <w:p w:rsidR="005E2851" w:rsidRPr="00047599" w:rsidRDefault="005E2851" w:rsidP="005E285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47599">
        <w:rPr>
          <w:rStyle w:val="Emphasis"/>
          <w:rFonts w:asciiTheme="minorHAnsi" w:hAnsiTheme="minorHAnsi" w:cstheme="minorHAnsi"/>
        </w:rPr>
        <w:t>What is a Chassis?</w:t>
      </w:r>
      <w:r w:rsidRPr="00047599">
        <w:rPr>
          <w:rFonts w:asciiTheme="minorHAnsi" w:hAnsiTheme="minorHAnsi" w:cstheme="minorHAnsi"/>
        </w:rPr>
        <w:t xml:space="preserve"> → </w:t>
      </w:r>
      <w:proofErr w:type="gramStart"/>
      <w:r w:rsidRPr="00047599">
        <w:rPr>
          <w:rFonts w:asciiTheme="minorHAnsi" w:hAnsiTheme="minorHAnsi" w:cstheme="minorHAnsi"/>
        </w:rPr>
        <w:t>A</w:t>
      </w:r>
      <w:proofErr w:type="gramEnd"/>
      <w:r w:rsidRPr="00047599">
        <w:rPr>
          <w:rFonts w:asciiTheme="minorHAnsi" w:hAnsiTheme="minorHAnsi" w:cstheme="minorHAnsi"/>
        </w:rPr>
        <w:t xml:space="preserve"> physical enclosure for multiple blade servers.</w:t>
      </w:r>
    </w:p>
    <w:p w:rsidR="005E2851" w:rsidRPr="00047599" w:rsidRDefault="005E2851" w:rsidP="005E285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47599">
        <w:rPr>
          <w:rStyle w:val="Emphasis"/>
          <w:rFonts w:asciiTheme="minorHAnsi" w:hAnsiTheme="minorHAnsi" w:cstheme="minorHAnsi"/>
        </w:rPr>
        <w:t>What is a Blade?</w:t>
      </w:r>
      <w:r w:rsidRPr="00047599">
        <w:rPr>
          <w:rFonts w:asciiTheme="minorHAnsi" w:hAnsiTheme="minorHAnsi" w:cstheme="minorHAnsi"/>
        </w:rPr>
        <w:t xml:space="preserve"> → </w:t>
      </w:r>
      <w:proofErr w:type="gramStart"/>
      <w:r w:rsidRPr="00047599">
        <w:rPr>
          <w:rFonts w:asciiTheme="minorHAnsi" w:hAnsiTheme="minorHAnsi" w:cstheme="minorHAnsi"/>
        </w:rPr>
        <w:t>A</w:t>
      </w:r>
      <w:proofErr w:type="gramEnd"/>
      <w:r w:rsidRPr="00047599">
        <w:rPr>
          <w:rFonts w:asciiTheme="minorHAnsi" w:hAnsiTheme="minorHAnsi" w:cstheme="minorHAnsi"/>
        </w:rPr>
        <w:t xml:space="preserve"> modular physical server housed in a chassis.</w:t>
      </w:r>
    </w:p>
    <w:p w:rsidR="005E2851" w:rsidRPr="00047599" w:rsidRDefault="005E2851" w:rsidP="005E285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47599">
        <w:rPr>
          <w:rStyle w:val="Emphasis"/>
          <w:rFonts w:asciiTheme="minorHAnsi" w:hAnsiTheme="minorHAnsi" w:cstheme="minorHAnsi"/>
        </w:rPr>
        <w:t>What is a Standalone Server?</w:t>
      </w:r>
      <w:r w:rsidRPr="00047599">
        <w:rPr>
          <w:rFonts w:asciiTheme="minorHAnsi" w:hAnsiTheme="minorHAnsi" w:cstheme="minorHAnsi"/>
        </w:rPr>
        <w:t xml:space="preserve"> → </w:t>
      </w:r>
      <w:proofErr w:type="gramStart"/>
      <w:r w:rsidRPr="00047599">
        <w:rPr>
          <w:rFonts w:asciiTheme="minorHAnsi" w:hAnsiTheme="minorHAnsi" w:cstheme="minorHAnsi"/>
        </w:rPr>
        <w:t>A</w:t>
      </w:r>
      <w:proofErr w:type="gramEnd"/>
      <w:r w:rsidRPr="00047599">
        <w:rPr>
          <w:rFonts w:asciiTheme="minorHAnsi" w:hAnsiTheme="minorHAnsi" w:cstheme="minorHAnsi"/>
        </w:rPr>
        <w:t xml:space="preserve"> physical server not part of any chassis.</w:t>
      </w:r>
    </w:p>
    <w:p w:rsidR="005E2851" w:rsidRPr="00047599" w:rsidRDefault="005E2851" w:rsidP="005E285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47599">
        <w:rPr>
          <w:rStyle w:val="Emphasis"/>
          <w:rFonts w:asciiTheme="minorHAnsi" w:hAnsiTheme="minorHAnsi" w:cstheme="minorHAnsi"/>
        </w:rPr>
        <w:t>What is a Profile?</w:t>
      </w:r>
      <w:r w:rsidRPr="00047599">
        <w:rPr>
          <w:rFonts w:asciiTheme="minorHAnsi" w:hAnsiTheme="minorHAnsi" w:cstheme="minorHAnsi"/>
        </w:rPr>
        <w:t xml:space="preserve"> → Template for firmware, BIOS, storage, and network settings applied to a blade.</w:t>
      </w:r>
    </w:p>
    <w:p w:rsidR="005E2851" w:rsidRPr="00047599" w:rsidRDefault="005E2851" w:rsidP="005E285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47599">
        <w:rPr>
          <w:rStyle w:val="Emphasis"/>
          <w:rFonts w:asciiTheme="minorHAnsi" w:hAnsiTheme="minorHAnsi" w:cstheme="minorHAnsi"/>
        </w:rPr>
        <w:t>What is ILO?</w:t>
      </w:r>
      <w:r w:rsidRPr="00047599">
        <w:rPr>
          <w:rFonts w:asciiTheme="minorHAnsi" w:hAnsiTheme="minorHAnsi" w:cstheme="minorHAnsi"/>
        </w:rPr>
        <w:t xml:space="preserve"> → Integrated Lights-Out: remote management interface for individual physical servers.</w:t>
      </w:r>
    </w:p>
    <w:p w:rsidR="005E2851" w:rsidRPr="00047599" w:rsidRDefault="005E2851" w:rsidP="005E2851">
      <w:pPr>
        <w:pStyle w:val="NormalWeb"/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Understanding:</w:t>
      </w:r>
      <w:r w:rsidRPr="00047599">
        <w:rPr>
          <w:rFonts w:asciiTheme="minorHAnsi" w:hAnsiTheme="minorHAnsi" w:cstheme="minorHAnsi"/>
        </w:rPr>
        <w:t xml:space="preserve"> </w:t>
      </w:r>
      <w:proofErr w:type="spellStart"/>
      <w:r w:rsidRPr="00047599">
        <w:rPr>
          <w:rFonts w:asciiTheme="minorHAnsi" w:hAnsiTheme="minorHAnsi" w:cstheme="minorHAnsi"/>
        </w:rPr>
        <w:t>OneView</w:t>
      </w:r>
      <w:proofErr w:type="spellEnd"/>
      <w:r w:rsidRPr="00047599">
        <w:rPr>
          <w:rFonts w:asciiTheme="minorHAnsi" w:hAnsiTheme="minorHAnsi" w:cstheme="minorHAnsi"/>
        </w:rPr>
        <w:t xml:space="preserve"> functions like a large-scale ILO dashboard, allowing centralized lifecycle control for all hardware servers.</w:t>
      </w:r>
    </w:p>
    <w:p w:rsidR="005E2851" w:rsidRPr="00047599" w:rsidRDefault="005E2851" w:rsidP="005E2851">
      <w:pPr>
        <w:pStyle w:val="NormalWeb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 xml:space="preserve"> </w:t>
      </w:r>
      <w:r w:rsidRPr="00047599">
        <w:rPr>
          <w:rStyle w:val="Strong"/>
          <w:rFonts w:asciiTheme="minorHAnsi" w:hAnsiTheme="minorHAnsi" w:cstheme="minorHAnsi"/>
        </w:rPr>
        <w:t>Critical Note:</w:t>
      </w:r>
      <w:r w:rsidRPr="00047599">
        <w:rPr>
          <w:rFonts w:asciiTheme="minorHAnsi" w:hAnsiTheme="minorHAnsi" w:cstheme="minorHAnsi"/>
        </w:rPr>
        <w:t xml:space="preserve"> Rebooting or modifying physical servers through </w:t>
      </w:r>
      <w:proofErr w:type="spellStart"/>
      <w:r w:rsidRPr="00047599">
        <w:rPr>
          <w:rFonts w:asciiTheme="minorHAnsi" w:hAnsiTheme="minorHAnsi" w:cstheme="minorHAnsi"/>
        </w:rPr>
        <w:t>OneView</w:t>
      </w:r>
      <w:proofErr w:type="spellEnd"/>
      <w:r w:rsidRPr="00047599">
        <w:rPr>
          <w:rFonts w:asciiTheme="minorHAnsi" w:hAnsiTheme="minorHAnsi" w:cstheme="minorHAnsi"/>
        </w:rPr>
        <w:t xml:space="preserve"> should be done with caution. IAM approval is required for access.</w:t>
      </w:r>
    </w:p>
    <w:p w:rsidR="005E2851" w:rsidRPr="005E2851" w:rsidRDefault="005E2851" w:rsidP="005E28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E2851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6. STORAGE INFRASTRUCTURE</w:t>
      </w:r>
    </w:p>
    <w:p w:rsidR="005E2851" w:rsidRPr="005E2851" w:rsidRDefault="005E2851" w:rsidP="005E285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5E2851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We currently manage four storage systems:</w:t>
      </w:r>
    </w:p>
    <w:p w:rsidR="005E2851" w:rsidRPr="005E2851" w:rsidRDefault="005E2851" w:rsidP="005E28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E2851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Unity Storage:</w:t>
      </w:r>
    </w:p>
    <w:tbl>
      <w:tblPr>
        <w:tblW w:w="89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242"/>
        <w:gridCol w:w="1261"/>
        <w:gridCol w:w="1496"/>
        <w:gridCol w:w="3832"/>
      </w:tblGrid>
      <w:tr w:rsidR="00047599" w:rsidRPr="005E2851" w:rsidTr="00047599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Used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Notes</w:t>
            </w:r>
          </w:p>
        </w:tc>
      </w:tr>
      <w:tr w:rsidR="00047599" w:rsidRPr="005E2851" w:rsidTr="00047599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Unity 2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10.1.3.95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148 TB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71%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25.4 TB free; snapshot reserve</w:t>
            </w:r>
          </w:p>
        </w:tc>
      </w:tr>
      <w:tr w:rsidR="00047599" w:rsidRPr="005E2851" w:rsidTr="00047599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Unity 3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10.1.3.96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~TBD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~33 TB free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-</w:t>
            </w:r>
          </w:p>
        </w:tc>
      </w:tr>
    </w:tbl>
    <w:p w:rsidR="005E2851" w:rsidRPr="005E2851" w:rsidRDefault="005E2851" w:rsidP="005E28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E2851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Hitachi Storage:</w:t>
      </w:r>
    </w:p>
    <w:tbl>
      <w:tblPr>
        <w:tblW w:w="88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393"/>
        <w:gridCol w:w="1184"/>
        <w:gridCol w:w="2377"/>
        <w:gridCol w:w="2460"/>
      </w:tblGrid>
      <w:tr w:rsidR="00047599" w:rsidRPr="005E2851" w:rsidTr="00047599">
        <w:trPr>
          <w:trHeight w:val="550"/>
          <w:tblHeader/>
          <w:tblCellSpacing w:w="15" w:type="dxa"/>
        </w:trPr>
        <w:tc>
          <w:tcPr>
            <w:tcW w:w="1439" w:type="dxa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System</w:t>
            </w:r>
          </w:p>
        </w:tc>
        <w:tc>
          <w:tcPr>
            <w:tcW w:w="1363" w:type="dxa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Used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Notes</w:t>
            </w:r>
          </w:p>
        </w:tc>
      </w:tr>
      <w:tr w:rsidR="00047599" w:rsidRPr="005E2851" w:rsidTr="00047599">
        <w:trPr>
          <w:trHeight w:val="506"/>
          <w:tblCellSpacing w:w="15" w:type="dxa"/>
        </w:trPr>
        <w:tc>
          <w:tcPr>
            <w:tcW w:w="1439" w:type="dxa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Hitachi E590</w:t>
            </w:r>
            <w:r w:rsidR="00047599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 xml:space="preserve">  </w:t>
            </w:r>
          </w:p>
        </w:tc>
        <w:tc>
          <w:tcPr>
            <w:tcW w:w="1363" w:type="dxa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10.7.251.29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233.82 TB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137.79 TB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Primary VSP</w:t>
            </w:r>
          </w:p>
        </w:tc>
      </w:tr>
      <w:tr w:rsidR="00047599" w:rsidRPr="005E2851" w:rsidTr="00047599">
        <w:trPr>
          <w:trHeight w:val="506"/>
          <w:tblCellSpacing w:w="15" w:type="dxa"/>
        </w:trPr>
        <w:tc>
          <w:tcPr>
            <w:tcW w:w="1439" w:type="dxa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Hitachi B26</w:t>
            </w:r>
          </w:p>
        </w:tc>
        <w:tc>
          <w:tcPr>
            <w:tcW w:w="1363" w:type="dxa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10.7.251.26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188.59 TB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34.77 TB (estimated)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4"/>
                <w:lang w:eastAsia="en-IN" w:bidi="ar-SA"/>
                <w14:ligatures w14:val="none"/>
              </w:rPr>
              <w:t>Migration in progress</w:t>
            </w:r>
          </w:p>
        </w:tc>
      </w:tr>
    </w:tbl>
    <w:p w:rsidR="005E2851" w:rsidRPr="00047599" w:rsidRDefault="005E2851" w:rsidP="005E285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Storage Pools</w:t>
      </w:r>
      <w:r w:rsidRPr="00047599">
        <w:rPr>
          <w:rFonts w:asciiTheme="minorHAnsi" w:hAnsiTheme="minorHAnsi" w:cstheme="minorHAnsi"/>
        </w:rPr>
        <w:t>: Logical allocations used to provision storage for Hyper-V clusters via LUNs.</w:t>
      </w:r>
    </w:p>
    <w:p w:rsidR="005E2851" w:rsidRPr="00047599" w:rsidRDefault="005E2851" w:rsidP="005E2851">
      <w:pPr>
        <w:pStyle w:val="NormalWeb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 xml:space="preserve"> </w:t>
      </w:r>
      <w:r w:rsidRPr="00047599">
        <w:rPr>
          <w:rStyle w:val="Strong"/>
          <w:rFonts w:asciiTheme="minorHAnsi" w:hAnsiTheme="minorHAnsi" w:cstheme="minorHAnsi"/>
        </w:rPr>
        <w:t>Asked &amp; Documented:</w:t>
      </w:r>
      <w:r w:rsidRPr="00047599">
        <w:rPr>
          <w:rFonts w:asciiTheme="minorHAnsi" w:hAnsiTheme="minorHAnsi" w:cstheme="minorHAnsi"/>
        </w:rPr>
        <w:t xml:space="preserve"> </w:t>
      </w:r>
      <w:r w:rsidRPr="00047599">
        <w:rPr>
          <w:rStyle w:val="Emphasis"/>
          <w:rFonts w:asciiTheme="minorHAnsi" w:hAnsiTheme="minorHAnsi" w:cstheme="minorHAnsi"/>
        </w:rPr>
        <w:t xml:space="preserve">How </w:t>
      </w:r>
      <w:proofErr w:type="gramStart"/>
      <w:r w:rsidRPr="00047599">
        <w:rPr>
          <w:rStyle w:val="Emphasis"/>
          <w:rFonts w:asciiTheme="minorHAnsi" w:hAnsiTheme="minorHAnsi" w:cstheme="minorHAnsi"/>
        </w:rPr>
        <w:t>is storage mapped</w:t>
      </w:r>
      <w:proofErr w:type="gramEnd"/>
      <w:r w:rsidRPr="00047599">
        <w:rPr>
          <w:rStyle w:val="Emphasis"/>
          <w:rFonts w:asciiTheme="minorHAnsi" w:hAnsiTheme="minorHAnsi" w:cstheme="minorHAnsi"/>
        </w:rPr>
        <w:t xml:space="preserve"> to physical/virtual infrastructure?</w:t>
      </w:r>
      <w:r w:rsidRPr="00047599">
        <w:rPr>
          <w:rFonts w:asciiTheme="minorHAnsi" w:hAnsiTheme="minorHAnsi" w:cstheme="minorHAnsi"/>
        </w:rPr>
        <w:br/>
      </w:r>
      <w:r w:rsidRPr="00047599">
        <w:rPr>
          <w:rStyle w:val="Strong"/>
          <w:rFonts w:asciiTheme="minorHAnsi" w:hAnsiTheme="minorHAnsi" w:cstheme="minorHAnsi"/>
        </w:rPr>
        <w:t>Answer:</w:t>
      </w:r>
      <w:r w:rsidRPr="00047599">
        <w:rPr>
          <w:rFonts w:asciiTheme="minorHAnsi" w:hAnsiTheme="minorHAnsi" w:cstheme="minorHAnsi"/>
        </w:rPr>
        <w:t xml:space="preserve"> Through predefined storage pools → mapped to Hyper-V clusters or servers via LUN assignment and naming conventions.</w:t>
      </w:r>
    </w:p>
    <w:p w:rsidR="005E2851" w:rsidRPr="00047599" w:rsidRDefault="005E2851" w:rsidP="005E2851">
      <w:pPr>
        <w:pStyle w:val="NormalWeb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lastRenderedPageBreak/>
        <w:t xml:space="preserve"> </w:t>
      </w:r>
      <w:r w:rsidRPr="00047599">
        <w:rPr>
          <w:rStyle w:val="Strong"/>
          <w:rFonts w:asciiTheme="minorHAnsi" w:hAnsiTheme="minorHAnsi" w:cstheme="minorHAnsi"/>
        </w:rPr>
        <w:t>Pending Question:</w:t>
      </w:r>
      <w:r w:rsidRPr="00047599">
        <w:rPr>
          <w:rFonts w:asciiTheme="minorHAnsi" w:hAnsiTheme="minorHAnsi" w:cstheme="minorHAnsi"/>
        </w:rPr>
        <w:t xml:space="preserve"> What is our specific role in daily storage monitoring, alert triage, and provisioning tasks?</w:t>
      </w:r>
    </w:p>
    <w:p w:rsidR="005E2851" w:rsidRPr="00047599" w:rsidRDefault="005E2851" w:rsidP="005E2851">
      <w:pPr>
        <w:rPr>
          <w:rFonts w:cstheme="minorHAnsi"/>
        </w:rPr>
      </w:pPr>
    </w:p>
    <w:p w:rsidR="005E2851" w:rsidRPr="00047599" w:rsidRDefault="005E2851" w:rsidP="005E2851">
      <w:pPr>
        <w:pStyle w:val="Heading2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7. ACCESS &amp; CREDENTIALS</w:t>
      </w:r>
    </w:p>
    <w:p w:rsidR="005E2851" w:rsidRPr="00047599" w:rsidRDefault="005E2851" w:rsidP="005E285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Credential Manager:</w:t>
      </w:r>
      <w:r w:rsidRPr="00047599">
        <w:rPr>
          <w:rFonts w:asciiTheme="minorHAnsi" w:hAnsiTheme="minorHAnsi" w:cstheme="minorHAnsi"/>
        </w:rPr>
        <w:t xml:space="preserve"> Keeper Vault</w:t>
      </w:r>
      <w:r w:rsidRPr="00047599">
        <w:rPr>
          <w:rFonts w:asciiTheme="minorHAnsi" w:hAnsiTheme="minorHAnsi" w:cstheme="minorHAnsi"/>
        </w:rPr>
        <w:br/>
        <w:t xml:space="preserve">URL: </w:t>
      </w:r>
      <w:hyperlink r:id="rId5" w:tgtFrame="_new" w:history="1">
        <w:r w:rsidRPr="00047599">
          <w:rPr>
            <w:rStyle w:val="Hyperlink"/>
            <w:rFonts w:asciiTheme="minorHAnsi" w:hAnsiTheme="minorHAnsi" w:cstheme="minorHAnsi"/>
          </w:rPr>
          <w:t>https://keepersecurity.com/vault/#</w:t>
        </w:r>
      </w:hyperlink>
    </w:p>
    <w:p w:rsidR="005E2851" w:rsidRPr="00047599" w:rsidRDefault="005E2851" w:rsidP="005E285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Remote Access Tool:</w:t>
      </w:r>
      <w:r w:rsidRPr="00047599">
        <w:rPr>
          <w:rFonts w:asciiTheme="minorHAnsi" w:hAnsiTheme="minorHAnsi" w:cstheme="minorHAnsi"/>
        </w:rPr>
        <w:t xml:space="preserve"> </w:t>
      </w:r>
      <w:proofErr w:type="spellStart"/>
      <w:r w:rsidRPr="00047599">
        <w:rPr>
          <w:rFonts w:asciiTheme="minorHAnsi" w:hAnsiTheme="minorHAnsi" w:cstheme="minorHAnsi"/>
        </w:rPr>
        <w:t>CyberArk</w:t>
      </w:r>
      <w:proofErr w:type="spellEnd"/>
    </w:p>
    <w:p w:rsidR="005E2851" w:rsidRPr="00047599" w:rsidRDefault="005E2851" w:rsidP="005E285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47599">
        <w:rPr>
          <w:rStyle w:val="Strong"/>
          <w:rFonts w:asciiTheme="minorHAnsi" w:hAnsiTheme="minorHAnsi" w:cstheme="minorHAnsi"/>
        </w:rPr>
        <w:t>IAM Team:</w:t>
      </w:r>
      <w:r w:rsidRPr="00047599">
        <w:rPr>
          <w:rFonts w:asciiTheme="minorHAnsi" w:hAnsiTheme="minorHAnsi" w:cstheme="minorHAnsi"/>
        </w:rPr>
        <w:t xml:space="preserve"> Responsible for granting system access.</w:t>
      </w:r>
      <w:r w:rsidRPr="00047599">
        <w:rPr>
          <w:rFonts w:asciiTheme="minorHAnsi" w:hAnsiTheme="minorHAnsi" w:cstheme="minorHAnsi"/>
        </w:rPr>
        <w:br/>
        <w:t xml:space="preserve">Primary Contact: </w:t>
      </w:r>
      <w:proofErr w:type="spellStart"/>
      <w:r w:rsidRPr="00047599">
        <w:rPr>
          <w:rFonts w:asciiTheme="minorHAnsi" w:hAnsiTheme="minorHAnsi" w:cstheme="minorHAnsi"/>
        </w:rPr>
        <w:t>Mohinder</w:t>
      </w:r>
      <w:proofErr w:type="spellEnd"/>
      <w:r w:rsidRPr="00047599">
        <w:rPr>
          <w:rFonts w:asciiTheme="minorHAnsi" w:hAnsiTheme="minorHAnsi" w:cstheme="minorHAnsi"/>
        </w:rPr>
        <w:t xml:space="preserve"> Sir</w:t>
      </w:r>
    </w:p>
    <w:p w:rsidR="005E2851" w:rsidRPr="00047599" w:rsidRDefault="005E2851" w:rsidP="005E2851">
      <w:pPr>
        <w:pStyle w:val="NormalWeb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 xml:space="preserve"> All passwords, infrastructure secrets, and documentation references are stored securely in Keeper Vault. IAM approval is mandatory for access.</w:t>
      </w:r>
    </w:p>
    <w:p w:rsidR="005E2851" w:rsidRPr="00047599" w:rsidRDefault="005E2851" w:rsidP="005E2851">
      <w:pPr>
        <w:pStyle w:val="Heading2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8. DOCUMENTATION &amp; CHANGE MANAGEMENT</w:t>
      </w:r>
    </w:p>
    <w:tbl>
      <w:tblPr>
        <w:tblW w:w="85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5290"/>
      </w:tblGrid>
      <w:tr w:rsidR="005E2851" w:rsidRPr="00047599" w:rsidTr="00047599">
        <w:trPr>
          <w:trHeight w:val="2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047599" w:rsidRDefault="005E2851">
            <w:pPr>
              <w:jc w:val="center"/>
              <w:rPr>
                <w:rFonts w:cstheme="minorHAnsi"/>
                <w:b/>
                <w:bCs/>
              </w:rPr>
            </w:pPr>
            <w:r w:rsidRPr="00047599">
              <w:rPr>
                <w:rFonts w:cstheme="minorHAnsi"/>
                <w:b/>
                <w:bCs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="005E2851" w:rsidRPr="00047599" w:rsidRDefault="005E2851">
            <w:pPr>
              <w:jc w:val="center"/>
              <w:rPr>
                <w:rFonts w:cstheme="minorHAnsi"/>
                <w:b/>
                <w:bCs/>
              </w:rPr>
            </w:pPr>
            <w:r w:rsidRPr="00047599">
              <w:rPr>
                <w:rFonts w:cstheme="minorHAnsi"/>
                <w:b/>
                <w:bCs/>
              </w:rPr>
              <w:t>Location</w:t>
            </w:r>
          </w:p>
        </w:tc>
      </w:tr>
      <w:tr w:rsidR="005E2851" w:rsidRPr="00047599" w:rsidTr="00047599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</w:rPr>
            </w:pPr>
            <w:r w:rsidRPr="00047599">
              <w:rPr>
                <w:rFonts w:cstheme="minorHAnsi"/>
              </w:rPr>
              <w:t>SOPs/</w:t>
            </w:r>
            <w:proofErr w:type="spellStart"/>
            <w:r w:rsidRPr="00047599">
              <w:rPr>
                <w:rFonts w:cstheme="minorHAnsi"/>
              </w:rPr>
              <w:t>Runbooks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</w:rPr>
            </w:pPr>
            <w:r w:rsidRPr="00047599">
              <w:rPr>
                <w:rFonts w:cstheme="minorHAnsi"/>
              </w:rPr>
              <w:t>OneNote</w:t>
            </w:r>
          </w:p>
        </w:tc>
      </w:tr>
      <w:tr w:rsidR="005E2851" w:rsidRPr="00047599" w:rsidTr="00047599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</w:rPr>
            </w:pPr>
            <w:r w:rsidRPr="00047599">
              <w:rPr>
                <w:rFonts w:cstheme="minorHAnsi"/>
              </w:rPr>
              <w:t>Architecture Diagrams</w:t>
            </w:r>
          </w:p>
        </w:tc>
        <w:tc>
          <w:tcPr>
            <w:tcW w:w="0" w:type="auto"/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</w:rPr>
            </w:pPr>
            <w:r w:rsidRPr="00047599">
              <w:rPr>
                <w:rFonts w:cstheme="minorHAnsi"/>
              </w:rPr>
              <w:t>CIO SharePoint</w:t>
            </w:r>
          </w:p>
        </w:tc>
      </w:tr>
      <w:tr w:rsidR="005E2851" w:rsidRPr="00047599" w:rsidTr="00047599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</w:rPr>
            </w:pPr>
            <w:r w:rsidRPr="00047599">
              <w:rPr>
                <w:rFonts w:cstheme="minorHAnsi"/>
              </w:rPr>
              <w:t>Change Requests</w:t>
            </w:r>
          </w:p>
        </w:tc>
        <w:tc>
          <w:tcPr>
            <w:tcW w:w="0" w:type="auto"/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</w:rPr>
            </w:pPr>
            <w:r w:rsidRPr="00047599">
              <w:rPr>
                <w:rFonts w:cstheme="minorHAnsi"/>
              </w:rPr>
              <w:t>Connect IT Portal</w:t>
            </w:r>
          </w:p>
        </w:tc>
      </w:tr>
      <w:tr w:rsidR="005E2851" w:rsidRPr="00047599" w:rsidTr="00047599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</w:rPr>
            </w:pPr>
            <w:proofErr w:type="spellStart"/>
            <w:r w:rsidRPr="00047599">
              <w:rPr>
                <w:rFonts w:cstheme="minorHAnsi"/>
              </w:rPr>
              <w:t>OneView</w:t>
            </w:r>
            <w:proofErr w:type="spellEnd"/>
            <w:r w:rsidRPr="00047599">
              <w:rPr>
                <w:rFonts w:cstheme="minorHAnsi"/>
              </w:rPr>
              <w:t xml:space="preserve"> Docs</w:t>
            </w:r>
          </w:p>
        </w:tc>
        <w:tc>
          <w:tcPr>
            <w:tcW w:w="0" w:type="auto"/>
            <w:vAlign w:val="center"/>
            <w:hideMark/>
          </w:tcPr>
          <w:p w:rsidR="005E2851" w:rsidRPr="00047599" w:rsidRDefault="005E2851" w:rsidP="00047599">
            <w:pPr>
              <w:jc w:val="center"/>
              <w:rPr>
                <w:rFonts w:cstheme="minorHAnsi"/>
              </w:rPr>
            </w:pPr>
            <w:r w:rsidRPr="00047599">
              <w:rPr>
                <w:rFonts w:cstheme="minorHAnsi"/>
              </w:rPr>
              <w:t xml:space="preserve">Hosted inside the </w:t>
            </w:r>
            <w:proofErr w:type="spellStart"/>
            <w:r w:rsidRPr="00047599">
              <w:rPr>
                <w:rFonts w:cstheme="minorHAnsi"/>
              </w:rPr>
              <w:t>OneView</w:t>
            </w:r>
            <w:proofErr w:type="spellEnd"/>
            <w:r w:rsidRPr="00047599">
              <w:rPr>
                <w:rFonts w:cstheme="minorHAnsi"/>
              </w:rPr>
              <w:t xml:space="preserve"> platform</w:t>
            </w:r>
          </w:p>
        </w:tc>
      </w:tr>
    </w:tbl>
    <w:p w:rsidR="005E2851" w:rsidRPr="005E2851" w:rsidRDefault="005E2851" w:rsidP="005E28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E2851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9. PENDING TASKS &amp; OPEN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3045"/>
      </w:tblGrid>
      <w:tr w:rsidR="005E2851" w:rsidRPr="005E2851" w:rsidTr="005E28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Status</w:t>
            </w:r>
          </w:p>
        </w:tc>
      </w:tr>
      <w:tr w:rsidR="005E2851" w:rsidRPr="005E2851" w:rsidTr="005E2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Cluster pause issue (recurring)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Weekly occurrence (Mondays)</w:t>
            </w:r>
          </w:p>
        </w:tc>
      </w:tr>
      <w:tr w:rsidR="005E2851" w:rsidRPr="005E2851" w:rsidTr="005E2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5E2851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OneView</w:t>
            </w:r>
            <w:proofErr w:type="spellEnd"/>
            <w:r w:rsidRPr="005E2851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Composer Upgrade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Pending</w:t>
            </w:r>
          </w:p>
        </w:tc>
      </w:tr>
      <w:tr w:rsidR="005E2851" w:rsidRPr="005E2851" w:rsidTr="005E2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HPE New Chassis Installation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Not started</w:t>
            </w:r>
          </w:p>
        </w:tc>
      </w:tr>
      <w:tr w:rsidR="005E2851" w:rsidRPr="005E2851" w:rsidTr="005E2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Hitachi B26 Storage Migration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 w:val="24"/>
                <w:szCs w:val="24"/>
                <w:lang w:eastAsia="en-IN" w:bidi="ar-SA"/>
                <w14:ligatures w14:val="none"/>
              </w:rPr>
              <w:t>Ongoing</w:t>
            </w:r>
          </w:p>
        </w:tc>
      </w:tr>
    </w:tbl>
    <w:p w:rsidR="005E2851" w:rsidRPr="005E2851" w:rsidRDefault="005E2851" w:rsidP="005E28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E2851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 xml:space="preserve">10. OPEN QUESTIONS (To </w:t>
      </w:r>
      <w:proofErr w:type="gramStart"/>
      <w:r w:rsidRPr="005E2851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Be Addressed</w:t>
      </w:r>
      <w:proofErr w:type="gramEnd"/>
      <w:r w:rsidRPr="005E2851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)</w:t>
      </w:r>
    </w:p>
    <w:tbl>
      <w:tblPr>
        <w:tblW w:w="92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1"/>
        <w:gridCol w:w="1415"/>
      </w:tblGrid>
      <w:tr w:rsidR="005E2851" w:rsidRPr="005E2851" w:rsidTr="00047599">
        <w:trPr>
          <w:trHeight w:val="44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Cs w:val="22"/>
                <w:lang w:eastAsia="en-IN" w:bidi="ar-SA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b/>
                <w:bCs/>
                <w:kern w:val="0"/>
                <w:szCs w:val="22"/>
                <w:lang w:eastAsia="en-IN" w:bidi="ar-SA"/>
                <w14:ligatures w14:val="none"/>
              </w:rPr>
              <w:t>Status</w:t>
            </w:r>
          </w:p>
        </w:tc>
      </w:tr>
      <w:tr w:rsidR="005E2851" w:rsidRPr="005E2851" w:rsidTr="00047599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proofErr w:type="gramStart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What’s</w:t>
            </w:r>
            <w:proofErr w:type="gramEnd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 xml:space="preserve"> the difference between </w:t>
            </w:r>
            <w:r w:rsidRPr="00047599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NJPHVCL01</w:t>
            </w: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 xml:space="preserve"> and the Linux clusters?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To be asked</w:t>
            </w:r>
          </w:p>
        </w:tc>
      </w:tr>
      <w:tr w:rsidR="005E2851" w:rsidRPr="005E2851" w:rsidTr="00047599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What is our role in daily storage operations, alerting, and snapshots?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To be asked</w:t>
            </w:r>
          </w:p>
        </w:tc>
      </w:tr>
      <w:tr w:rsidR="005E2851" w:rsidRPr="005E2851" w:rsidTr="00047599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lastRenderedPageBreak/>
              <w:t xml:space="preserve">What actions are manual vs automated in provisioning via </w:t>
            </w:r>
            <w:proofErr w:type="spellStart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OneView</w:t>
            </w:r>
            <w:proofErr w:type="spellEnd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To be asked</w:t>
            </w:r>
          </w:p>
        </w:tc>
      </w:tr>
      <w:tr w:rsidR="005E2851" w:rsidRPr="005E2851" w:rsidTr="00047599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Do we handle backup errors manually or escalate?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To be asked</w:t>
            </w:r>
          </w:p>
        </w:tc>
      </w:tr>
      <w:tr w:rsidR="005E2851" w:rsidRPr="005E2851" w:rsidTr="00047599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 xml:space="preserve">Where </w:t>
            </w:r>
            <w:proofErr w:type="gramStart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are storage logs and alerts</w:t>
            </w:r>
            <w:proofErr w:type="gramEnd"/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 xml:space="preserve"> monitored (dashboard, email, etc.)?</w:t>
            </w:r>
          </w:p>
        </w:tc>
        <w:tc>
          <w:tcPr>
            <w:tcW w:w="0" w:type="auto"/>
            <w:vAlign w:val="center"/>
            <w:hideMark/>
          </w:tcPr>
          <w:p w:rsidR="005E2851" w:rsidRPr="005E2851" w:rsidRDefault="005E2851" w:rsidP="005E2851">
            <w:pPr>
              <w:spacing w:after="0" w:line="240" w:lineRule="auto"/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</w:pPr>
            <w:r w:rsidRPr="005E2851">
              <w:rPr>
                <w:rFonts w:eastAsia="Times New Roman" w:cstheme="minorHAnsi"/>
                <w:kern w:val="0"/>
                <w:szCs w:val="22"/>
                <w:lang w:eastAsia="en-IN" w:bidi="ar-SA"/>
                <w14:ligatures w14:val="none"/>
              </w:rPr>
              <w:t>To be asked</w:t>
            </w:r>
          </w:p>
        </w:tc>
      </w:tr>
    </w:tbl>
    <w:p w:rsidR="005E2851" w:rsidRPr="00047599" w:rsidRDefault="005E2851" w:rsidP="005E2851">
      <w:pPr>
        <w:pStyle w:val="Heading2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>11. SUMMARY</w:t>
      </w:r>
    </w:p>
    <w:p w:rsidR="005E2851" w:rsidRPr="00047599" w:rsidRDefault="005E2851" w:rsidP="005E2851">
      <w:pPr>
        <w:pStyle w:val="NormalWeb"/>
        <w:rPr>
          <w:rFonts w:asciiTheme="minorHAnsi" w:hAnsiTheme="minorHAnsi" w:cstheme="minorHAnsi"/>
        </w:rPr>
      </w:pPr>
      <w:r w:rsidRPr="00047599">
        <w:rPr>
          <w:rFonts w:asciiTheme="minorHAnsi" w:hAnsiTheme="minorHAnsi" w:cstheme="minorHAnsi"/>
        </w:rPr>
        <w:t xml:space="preserve">This document provides an operational handover of key infrastructure components managed by the System Engineering team, covering virtualization (SCVMM), hardware (HPE </w:t>
      </w:r>
      <w:proofErr w:type="spellStart"/>
      <w:r w:rsidRPr="00047599">
        <w:rPr>
          <w:rFonts w:asciiTheme="minorHAnsi" w:hAnsiTheme="minorHAnsi" w:cstheme="minorHAnsi"/>
        </w:rPr>
        <w:t>OneView</w:t>
      </w:r>
      <w:proofErr w:type="spellEnd"/>
      <w:r w:rsidRPr="00047599">
        <w:rPr>
          <w:rFonts w:asciiTheme="minorHAnsi" w:hAnsiTheme="minorHAnsi" w:cstheme="minorHAnsi"/>
        </w:rPr>
        <w:t>), domain services, storage, pipelines, access control, and ongoing issues. Follow-up sessions are required to address pending architecture questions and confirm team responsibilities in daily tasks.</w:t>
      </w:r>
    </w:p>
    <w:p w:rsidR="005E2851" w:rsidRPr="00047599" w:rsidRDefault="005E2851">
      <w:pPr>
        <w:rPr>
          <w:rFonts w:cstheme="minorHAnsi"/>
        </w:rPr>
      </w:pPr>
    </w:p>
    <w:sectPr w:rsidR="005E2851" w:rsidRPr="0004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41B"/>
    <w:multiLevelType w:val="multilevel"/>
    <w:tmpl w:val="78D4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7751"/>
    <w:multiLevelType w:val="multilevel"/>
    <w:tmpl w:val="3BF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03BEF"/>
    <w:multiLevelType w:val="multilevel"/>
    <w:tmpl w:val="082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32712"/>
    <w:multiLevelType w:val="multilevel"/>
    <w:tmpl w:val="3CC6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7106E"/>
    <w:multiLevelType w:val="multilevel"/>
    <w:tmpl w:val="DE68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74E2F"/>
    <w:multiLevelType w:val="multilevel"/>
    <w:tmpl w:val="678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823FF"/>
    <w:multiLevelType w:val="multilevel"/>
    <w:tmpl w:val="4A0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51"/>
    <w:rsid w:val="00047599"/>
    <w:rsid w:val="001A6AC9"/>
    <w:rsid w:val="005E2851"/>
    <w:rsid w:val="00E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8CBA"/>
  <w15:chartTrackingRefBased/>
  <w15:docId w15:val="{510D8C7F-C89C-43C7-9F06-D9535B59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E2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2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85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2851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285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5E28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285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E2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E285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2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1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2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9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epersecurity.com/vaul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2</cp:revision>
  <dcterms:created xsi:type="dcterms:W3CDTF">2025-06-23T06:03:00Z</dcterms:created>
  <dcterms:modified xsi:type="dcterms:W3CDTF">2025-06-23T06:23:00Z</dcterms:modified>
</cp:coreProperties>
</file>