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Azure VM Cost Estimation – Interview Ready</w:t>
      </w:r>
    </w:p>
    <w:p>
      <w:r>
        <w:t>Scenario:</w:t>
        <w:br/>
        <w:t>Azure Production environment in East US region for a single virtual machine.</w:t>
        <w:br/>
      </w:r>
    </w:p>
    <w:p>
      <w:pPr>
        <w:pStyle w:val="Heading2"/>
      </w:pPr>
      <w:r>
        <w:t>VM Configuration</w:t>
      </w:r>
    </w:p>
    <w:p>
      <w:r>
        <w:t>- CPU: 4 vCPUs</w:t>
        <w:br/>
        <w:t>- RAM: 64 GB</w:t>
        <w:br/>
        <w:t>- OS Disk: 500 GB Standard SSD</w:t>
        <w:br/>
        <w:t>- Data Disk: 150 GB Standard SSD</w:t>
        <w:br/>
        <w:t>- Operating System: Linux</w:t>
        <w:br/>
      </w:r>
    </w:p>
    <w:p>
      <w:pPr>
        <w:pStyle w:val="Heading2"/>
      </w:pPr>
      <w:r>
        <w:t>Recommended Azure VM Size</w:t>
      </w:r>
    </w:p>
    <w:p>
      <w:r>
        <w:t>Standard_E4s_v5</w:t>
        <w:br/>
        <w:t>- 4 vCPUs</w:t>
        <w:br/>
        <w:t>- 64 GB RAM</w:t>
        <w:br/>
        <w:t>- Suitable for memory-intensive workloads</w:t>
        <w:br/>
      </w:r>
    </w:p>
    <w:p>
      <w:pPr>
        <w:pStyle w:val="Heading2"/>
      </w:pPr>
      <w:r>
        <w:t>Cost Breakdown (East US)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Pricing Model</w:t>
            </w:r>
          </w:p>
        </w:tc>
        <w:tc>
          <w:tcPr>
            <w:tcW w:type="dxa" w:w="2160"/>
          </w:tcPr>
          <w:p>
            <w:r>
              <w:t>Monthly Cost</w:t>
            </w:r>
          </w:p>
        </w:tc>
        <w:tc>
          <w:tcPr>
            <w:tcW w:type="dxa" w:w="2160"/>
          </w:tcPr>
          <w:p>
            <w:r>
              <w:t>Yearly Cost</w:t>
            </w:r>
          </w:p>
        </w:tc>
        <w:tc>
          <w:tcPr>
            <w:tcW w:type="dxa" w:w="2160"/>
          </w:tcPr>
          <w:p>
            <w:r>
              <w:t>Savings</w:t>
            </w:r>
          </w:p>
        </w:tc>
      </w:tr>
      <w:tr>
        <w:tc>
          <w:tcPr>
            <w:tcW w:type="dxa" w:w="2160"/>
          </w:tcPr>
          <w:p>
            <w:r>
              <w:t>Pay-As-You-Go</w:t>
            </w:r>
          </w:p>
        </w:tc>
        <w:tc>
          <w:tcPr>
            <w:tcW w:type="dxa" w:w="2160"/>
          </w:tcPr>
          <w:p>
            <w:r>
              <w:t>$391</w:t>
            </w:r>
          </w:p>
        </w:tc>
        <w:tc>
          <w:tcPr>
            <w:tcW w:type="dxa" w:w="2160"/>
          </w:tcPr>
          <w:p>
            <w:r>
              <w:t>$4,692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1-Year Reserved</w:t>
            </w:r>
          </w:p>
        </w:tc>
        <w:tc>
          <w:tcPr>
            <w:tcW w:type="dxa" w:w="2160"/>
          </w:tcPr>
          <w:p>
            <w:r>
              <w:t>$246</w:t>
            </w:r>
          </w:p>
        </w:tc>
        <w:tc>
          <w:tcPr>
            <w:tcW w:type="dxa" w:w="2160"/>
          </w:tcPr>
          <w:p>
            <w:r>
              <w:t>$2,952</w:t>
            </w:r>
          </w:p>
        </w:tc>
        <w:tc>
          <w:tcPr>
            <w:tcW w:type="dxa" w:w="2160"/>
          </w:tcPr>
          <w:p>
            <w:r>
              <w:t>~37%</w:t>
            </w:r>
          </w:p>
        </w:tc>
      </w:tr>
      <w:tr>
        <w:tc>
          <w:tcPr>
            <w:tcW w:type="dxa" w:w="2160"/>
          </w:tcPr>
          <w:p>
            <w:r>
              <w:t>3-Year Reserved</w:t>
            </w:r>
          </w:p>
        </w:tc>
        <w:tc>
          <w:tcPr>
            <w:tcW w:type="dxa" w:w="2160"/>
          </w:tcPr>
          <w:p>
            <w:r>
              <w:t>$161</w:t>
            </w:r>
          </w:p>
        </w:tc>
        <w:tc>
          <w:tcPr>
            <w:tcW w:type="dxa" w:w="2160"/>
          </w:tcPr>
          <w:p>
            <w:r>
              <w:t>$1,932</w:t>
            </w:r>
          </w:p>
        </w:tc>
        <w:tc>
          <w:tcPr>
            <w:tcW w:type="dxa" w:w="2160"/>
          </w:tcPr>
          <w:p>
            <w:r>
              <w:t>~59%</w:t>
            </w:r>
          </w:p>
        </w:tc>
      </w:tr>
    </w:tbl>
    <w:p>
      <w:pPr>
        <w:pStyle w:val="Heading2"/>
      </w:pPr>
      <w:r>
        <w:t>Interview Explanation</w:t>
      </w:r>
    </w:p>
    <w:p>
      <w:r>
        <w:t>For this workload, the E-series VM is chosen due to its high memory-to-core ratio. Using a 3-year Reserved Instance significantly reduces cost for production workloads while providing the same performance and SLA as Pay-As-You-Go.</w:t>
      </w:r>
    </w:p>
    <w:p>
      <w:pPr>
        <w:pStyle w:val="Heading2"/>
      </w:pPr>
      <w:r>
        <w:t>Best Practices</w:t>
      </w:r>
    </w:p>
    <w:p>
      <w:r>
        <w:t>- Use Reserved Instances for predictable workloads</w:t>
        <w:br/>
        <w:t>- Monitor disk utilization to avoid over-provisioning</w:t>
        <w:br/>
        <w:t>- Review Azure Advisor recommendations periodically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