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3D585"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VULNERABILITY ASSESSMENT REPORT</w:t>
      </w:r>
    </w:p>
    <w:p w14:paraId="0A531BD2"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1. Overview</w:t>
      </w:r>
    </w:p>
    <w:p w14:paraId="315F0C39" w14:textId="77777777" w:rsidR="00296963" w:rsidRPr="00296963" w:rsidRDefault="00296963" w:rsidP="00296963">
      <w:pPr>
        <w:numPr>
          <w:ilvl w:val="0"/>
          <w:numId w:val="10"/>
        </w:numPr>
        <w:rPr>
          <w:rFonts w:ascii="Times New Roman" w:hAnsi="Times New Roman" w:cs="Times New Roman"/>
        </w:rPr>
      </w:pPr>
      <w:r w:rsidRPr="00296963">
        <w:rPr>
          <w:rFonts w:ascii="Times New Roman" w:hAnsi="Times New Roman" w:cs="Times New Roman"/>
          <w:b/>
          <w:bCs/>
        </w:rPr>
        <w:t>Date:</w:t>
      </w:r>
      <w:r w:rsidRPr="00296963">
        <w:rPr>
          <w:rFonts w:ascii="Times New Roman" w:hAnsi="Times New Roman" w:cs="Times New Roman"/>
        </w:rPr>
        <w:t xml:space="preserve"> 5th February 2025</w:t>
      </w:r>
    </w:p>
    <w:p w14:paraId="2664C4BE" w14:textId="77777777" w:rsidR="00296963" w:rsidRPr="00296963" w:rsidRDefault="00296963" w:rsidP="00296963">
      <w:pPr>
        <w:numPr>
          <w:ilvl w:val="0"/>
          <w:numId w:val="10"/>
        </w:numPr>
        <w:rPr>
          <w:rFonts w:ascii="Times New Roman" w:hAnsi="Times New Roman" w:cs="Times New Roman"/>
        </w:rPr>
      </w:pPr>
      <w:r w:rsidRPr="00296963">
        <w:rPr>
          <w:rFonts w:ascii="Times New Roman" w:hAnsi="Times New Roman" w:cs="Times New Roman"/>
          <w:b/>
          <w:bCs/>
        </w:rPr>
        <w:t>Assessed By:</w:t>
      </w:r>
      <w:r w:rsidRPr="00296963">
        <w:rPr>
          <w:rFonts w:ascii="Times New Roman" w:hAnsi="Times New Roman" w:cs="Times New Roman"/>
        </w:rPr>
        <w:t xml:space="preserve"> Kamau Johnson</w:t>
      </w:r>
    </w:p>
    <w:p w14:paraId="02DC854B" w14:textId="77777777" w:rsidR="00296963" w:rsidRPr="00296963" w:rsidRDefault="00296963" w:rsidP="00296963">
      <w:pPr>
        <w:numPr>
          <w:ilvl w:val="0"/>
          <w:numId w:val="10"/>
        </w:numPr>
        <w:rPr>
          <w:rFonts w:ascii="Times New Roman" w:hAnsi="Times New Roman" w:cs="Times New Roman"/>
          <w:b/>
          <w:bCs/>
        </w:rPr>
      </w:pPr>
      <w:r w:rsidRPr="00296963">
        <w:rPr>
          <w:rFonts w:ascii="Times New Roman" w:hAnsi="Times New Roman" w:cs="Times New Roman"/>
          <w:b/>
          <w:bCs/>
        </w:rPr>
        <w:t>Tools Used:</w:t>
      </w:r>
    </w:p>
    <w:p w14:paraId="60F240AC" w14:textId="77777777" w:rsidR="00296963" w:rsidRPr="00296963" w:rsidRDefault="00296963" w:rsidP="00296963">
      <w:pPr>
        <w:numPr>
          <w:ilvl w:val="1"/>
          <w:numId w:val="10"/>
        </w:numPr>
        <w:rPr>
          <w:rFonts w:ascii="Times New Roman" w:hAnsi="Times New Roman" w:cs="Times New Roman"/>
        </w:rPr>
      </w:pPr>
      <w:r w:rsidRPr="00296963">
        <w:rPr>
          <w:rFonts w:ascii="Times New Roman" w:hAnsi="Times New Roman" w:cs="Times New Roman"/>
        </w:rPr>
        <w:t>OWASP ZAP</w:t>
      </w:r>
    </w:p>
    <w:p w14:paraId="48A7E9B1" w14:textId="77777777" w:rsidR="00296963" w:rsidRPr="00296963" w:rsidRDefault="00296963" w:rsidP="00296963">
      <w:pPr>
        <w:numPr>
          <w:ilvl w:val="1"/>
          <w:numId w:val="10"/>
        </w:numPr>
        <w:rPr>
          <w:rFonts w:ascii="Times New Roman" w:hAnsi="Times New Roman" w:cs="Times New Roman"/>
        </w:rPr>
      </w:pPr>
      <w:r w:rsidRPr="00296963">
        <w:rPr>
          <w:rFonts w:ascii="Times New Roman" w:hAnsi="Times New Roman" w:cs="Times New Roman"/>
        </w:rPr>
        <w:t>Burp Suite</w:t>
      </w:r>
    </w:p>
    <w:p w14:paraId="6CBD08A9" w14:textId="77777777" w:rsidR="00296963" w:rsidRPr="00296963" w:rsidRDefault="00296963" w:rsidP="00296963">
      <w:pPr>
        <w:numPr>
          <w:ilvl w:val="1"/>
          <w:numId w:val="10"/>
        </w:numPr>
        <w:rPr>
          <w:rFonts w:ascii="Times New Roman" w:hAnsi="Times New Roman" w:cs="Times New Roman"/>
        </w:rPr>
      </w:pPr>
      <w:r w:rsidRPr="00296963">
        <w:rPr>
          <w:rFonts w:ascii="Times New Roman" w:hAnsi="Times New Roman" w:cs="Times New Roman"/>
        </w:rPr>
        <w:t>Nmap</w:t>
      </w:r>
    </w:p>
    <w:p w14:paraId="2B0221AC" w14:textId="77777777" w:rsidR="00296963" w:rsidRPr="00296963" w:rsidRDefault="00296963" w:rsidP="00296963">
      <w:pPr>
        <w:rPr>
          <w:rFonts w:ascii="Times New Roman" w:hAnsi="Times New Roman" w:cs="Times New Roman"/>
        </w:rPr>
      </w:pPr>
      <w:r w:rsidRPr="00296963">
        <w:rPr>
          <w:rFonts w:ascii="Times New Roman" w:hAnsi="Times New Roman" w:cs="Times New Roman"/>
          <w:b/>
          <w:bCs/>
        </w:rPr>
        <w:t>Objective:</w:t>
      </w:r>
      <w:r w:rsidRPr="00296963">
        <w:rPr>
          <w:rFonts w:ascii="Times New Roman" w:hAnsi="Times New Roman" w:cs="Times New Roman"/>
        </w:rPr>
        <w:br/>
        <w:t>The objective of this assessment is to identify security weaknesses in the web application, evaluate potential risks, and recommend measures to enhance its security.</w:t>
      </w:r>
    </w:p>
    <w:p w14:paraId="0BD29B14"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pict w14:anchorId="612B2342">
          <v:rect id="_x0000_i1092" style="width:0;height:1.5pt" o:hralign="center" o:hrstd="t" o:hr="t" fillcolor="#a0a0a0" stroked="f"/>
        </w:pict>
      </w:r>
    </w:p>
    <w:p w14:paraId="29940EB5"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2. Methodology</w:t>
      </w:r>
    </w:p>
    <w:p w14:paraId="3004F153"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The assessment followed a structured approach:</w:t>
      </w:r>
    </w:p>
    <w:p w14:paraId="48AAC023" w14:textId="77777777" w:rsidR="00296963" w:rsidRPr="00296963" w:rsidRDefault="00296963" w:rsidP="00296963">
      <w:pPr>
        <w:numPr>
          <w:ilvl w:val="0"/>
          <w:numId w:val="11"/>
        </w:numPr>
        <w:rPr>
          <w:rFonts w:ascii="Times New Roman" w:hAnsi="Times New Roman" w:cs="Times New Roman"/>
        </w:rPr>
      </w:pPr>
      <w:r w:rsidRPr="00296963">
        <w:rPr>
          <w:rFonts w:ascii="Times New Roman" w:hAnsi="Times New Roman" w:cs="Times New Roman"/>
        </w:rPr>
        <w:t>Reconnaissance &amp; Information Gathering – Identified exposed services and gathered publicly available data.</w:t>
      </w:r>
    </w:p>
    <w:p w14:paraId="5999E763" w14:textId="77777777" w:rsidR="00296963" w:rsidRPr="00296963" w:rsidRDefault="00296963" w:rsidP="00296963">
      <w:pPr>
        <w:numPr>
          <w:ilvl w:val="0"/>
          <w:numId w:val="11"/>
        </w:numPr>
        <w:rPr>
          <w:rFonts w:ascii="Times New Roman" w:hAnsi="Times New Roman" w:cs="Times New Roman"/>
        </w:rPr>
      </w:pPr>
      <w:r w:rsidRPr="00296963">
        <w:rPr>
          <w:rFonts w:ascii="Times New Roman" w:hAnsi="Times New Roman" w:cs="Times New Roman"/>
        </w:rPr>
        <w:t>Automated Scanning – Used OWASP ZAP and Burp Suite to detect vulnerabilities.</w:t>
      </w:r>
    </w:p>
    <w:p w14:paraId="004EB7A8" w14:textId="77777777" w:rsidR="00296963" w:rsidRPr="00296963" w:rsidRDefault="00296963" w:rsidP="00296963">
      <w:pPr>
        <w:numPr>
          <w:ilvl w:val="0"/>
          <w:numId w:val="11"/>
        </w:numPr>
        <w:rPr>
          <w:rFonts w:ascii="Times New Roman" w:hAnsi="Times New Roman" w:cs="Times New Roman"/>
        </w:rPr>
      </w:pPr>
      <w:r w:rsidRPr="00296963">
        <w:rPr>
          <w:rFonts w:ascii="Times New Roman" w:hAnsi="Times New Roman" w:cs="Times New Roman"/>
        </w:rPr>
        <w:t>Manual Testing &amp; Exploitation – Conducted targeted penetration testing to confirm and analyze identified weaknesses.</w:t>
      </w:r>
    </w:p>
    <w:p w14:paraId="66E850B7" w14:textId="77777777" w:rsidR="00296963" w:rsidRPr="00296963" w:rsidRDefault="00296963" w:rsidP="00296963">
      <w:pPr>
        <w:numPr>
          <w:ilvl w:val="0"/>
          <w:numId w:val="11"/>
        </w:numPr>
        <w:rPr>
          <w:rFonts w:ascii="Times New Roman" w:hAnsi="Times New Roman" w:cs="Times New Roman"/>
        </w:rPr>
      </w:pPr>
      <w:r w:rsidRPr="00296963">
        <w:rPr>
          <w:rFonts w:ascii="Times New Roman" w:hAnsi="Times New Roman" w:cs="Times New Roman"/>
        </w:rPr>
        <w:t>Risk Evaluation – Assessed the likelihood and impact of each vulnerability.</w:t>
      </w:r>
    </w:p>
    <w:p w14:paraId="796D6E85" w14:textId="77777777" w:rsidR="00296963" w:rsidRPr="00296963" w:rsidRDefault="00296963" w:rsidP="00296963">
      <w:pPr>
        <w:numPr>
          <w:ilvl w:val="0"/>
          <w:numId w:val="11"/>
        </w:numPr>
        <w:rPr>
          <w:rFonts w:ascii="Times New Roman" w:hAnsi="Times New Roman" w:cs="Times New Roman"/>
        </w:rPr>
      </w:pPr>
      <w:r w:rsidRPr="00296963">
        <w:rPr>
          <w:rFonts w:ascii="Times New Roman" w:hAnsi="Times New Roman" w:cs="Times New Roman"/>
        </w:rPr>
        <w:t>Remediation Recommendations – Provided actionable solutions to mitigate risks.</w:t>
      </w:r>
    </w:p>
    <w:p w14:paraId="7635DE12"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pict w14:anchorId="4EF48CB8">
          <v:rect id="_x0000_i1093" style="width:0;height:1.5pt" o:hralign="center" o:hrstd="t" o:hr="t" fillcolor="#a0a0a0" stroked="f"/>
        </w:pict>
      </w:r>
    </w:p>
    <w:p w14:paraId="0B955F30"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3. Findings &amp; Analysis</w:t>
      </w:r>
    </w:p>
    <w:p w14:paraId="7C7177A5"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3.1 OWASP ZAP Scan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gridCol w:w="994"/>
        <w:gridCol w:w="4794"/>
      </w:tblGrid>
      <w:tr w:rsidR="00296963" w:rsidRPr="00296963" w14:paraId="2BE9F63A" w14:textId="77777777" w:rsidTr="00296963">
        <w:trPr>
          <w:tblCellSpacing w:w="15" w:type="dxa"/>
        </w:trPr>
        <w:tc>
          <w:tcPr>
            <w:tcW w:w="0" w:type="auto"/>
            <w:vAlign w:val="center"/>
            <w:hideMark/>
          </w:tcPr>
          <w:p w14:paraId="2807F286"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Vulnerability</w:t>
            </w:r>
          </w:p>
        </w:tc>
        <w:tc>
          <w:tcPr>
            <w:tcW w:w="0" w:type="auto"/>
            <w:vAlign w:val="center"/>
            <w:hideMark/>
          </w:tcPr>
          <w:p w14:paraId="53EFC2A4"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Risk Level</w:t>
            </w:r>
          </w:p>
        </w:tc>
        <w:tc>
          <w:tcPr>
            <w:tcW w:w="0" w:type="auto"/>
            <w:vAlign w:val="center"/>
            <w:hideMark/>
          </w:tcPr>
          <w:p w14:paraId="300ADDC1"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Description</w:t>
            </w:r>
          </w:p>
        </w:tc>
      </w:tr>
      <w:tr w:rsidR="00296963" w:rsidRPr="00296963" w14:paraId="53991022" w14:textId="77777777" w:rsidTr="00296963">
        <w:trPr>
          <w:tblCellSpacing w:w="15" w:type="dxa"/>
        </w:trPr>
        <w:tc>
          <w:tcPr>
            <w:tcW w:w="0" w:type="auto"/>
            <w:vAlign w:val="center"/>
            <w:hideMark/>
          </w:tcPr>
          <w:p w14:paraId="4997E2FD"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SQL Injection</w:t>
            </w:r>
          </w:p>
        </w:tc>
        <w:tc>
          <w:tcPr>
            <w:tcW w:w="0" w:type="auto"/>
            <w:vAlign w:val="center"/>
            <w:hideMark/>
          </w:tcPr>
          <w:p w14:paraId="62EBEE88"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High</w:t>
            </w:r>
          </w:p>
        </w:tc>
        <w:tc>
          <w:tcPr>
            <w:tcW w:w="0" w:type="auto"/>
            <w:vAlign w:val="center"/>
            <w:hideMark/>
          </w:tcPr>
          <w:p w14:paraId="102AC375"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Found injectable parameters in login and search fields.</w:t>
            </w:r>
          </w:p>
        </w:tc>
      </w:tr>
      <w:tr w:rsidR="00296963" w:rsidRPr="00296963" w14:paraId="5FEFD298" w14:textId="77777777" w:rsidTr="00296963">
        <w:trPr>
          <w:tblCellSpacing w:w="15" w:type="dxa"/>
        </w:trPr>
        <w:tc>
          <w:tcPr>
            <w:tcW w:w="0" w:type="auto"/>
            <w:vAlign w:val="center"/>
            <w:hideMark/>
          </w:tcPr>
          <w:p w14:paraId="320CBDC5"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Cross-Site Scripting (XSS)</w:t>
            </w:r>
          </w:p>
        </w:tc>
        <w:tc>
          <w:tcPr>
            <w:tcW w:w="0" w:type="auto"/>
            <w:vAlign w:val="center"/>
            <w:hideMark/>
          </w:tcPr>
          <w:p w14:paraId="2DD90B1B"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High</w:t>
            </w:r>
          </w:p>
        </w:tc>
        <w:tc>
          <w:tcPr>
            <w:tcW w:w="0" w:type="auto"/>
            <w:vAlign w:val="center"/>
            <w:hideMark/>
          </w:tcPr>
          <w:p w14:paraId="7A8BCACB"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Identified reflected XSS vulnerabilities in user input fields.</w:t>
            </w:r>
          </w:p>
        </w:tc>
      </w:tr>
      <w:tr w:rsidR="00296963" w:rsidRPr="00296963" w14:paraId="0D18B02B" w14:textId="77777777" w:rsidTr="00296963">
        <w:trPr>
          <w:tblCellSpacing w:w="15" w:type="dxa"/>
        </w:trPr>
        <w:tc>
          <w:tcPr>
            <w:tcW w:w="0" w:type="auto"/>
            <w:vAlign w:val="center"/>
            <w:hideMark/>
          </w:tcPr>
          <w:p w14:paraId="0E6EED02"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Insecure Direct Object References (IDOR)</w:t>
            </w:r>
          </w:p>
        </w:tc>
        <w:tc>
          <w:tcPr>
            <w:tcW w:w="0" w:type="auto"/>
            <w:vAlign w:val="center"/>
            <w:hideMark/>
          </w:tcPr>
          <w:p w14:paraId="50872CC2"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Medium</w:t>
            </w:r>
          </w:p>
        </w:tc>
        <w:tc>
          <w:tcPr>
            <w:tcW w:w="0" w:type="auto"/>
            <w:vAlign w:val="center"/>
            <w:hideMark/>
          </w:tcPr>
          <w:p w14:paraId="6CCCEFCE"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Users can access unauthorized data by modifying URLs.</w:t>
            </w:r>
          </w:p>
        </w:tc>
      </w:tr>
      <w:tr w:rsidR="00296963" w:rsidRPr="00296963" w14:paraId="5843470B" w14:textId="77777777" w:rsidTr="00296963">
        <w:trPr>
          <w:tblCellSpacing w:w="15" w:type="dxa"/>
        </w:trPr>
        <w:tc>
          <w:tcPr>
            <w:tcW w:w="0" w:type="auto"/>
            <w:vAlign w:val="center"/>
            <w:hideMark/>
          </w:tcPr>
          <w:p w14:paraId="072B1EB1"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lastRenderedPageBreak/>
              <w:t>Security Misconfigurations</w:t>
            </w:r>
          </w:p>
        </w:tc>
        <w:tc>
          <w:tcPr>
            <w:tcW w:w="0" w:type="auto"/>
            <w:vAlign w:val="center"/>
            <w:hideMark/>
          </w:tcPr>
          <w:p w14:paraId="1C452134"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Medium</w:t>
            </w:r>
          </w:p>
        </w:tc>
        <w:tc>
          <w:tcPr>
            <w:tcW w:w="0" w:type="auto"/>
            <w:vAlign w:val="center"/>
            <w:hideMark/>
          </w:tcPr>
          <w:p w14:paraId="23178482"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Missing HTTP security headers detected.</w:t>
            </w:r>
          </w:p>
        </w:tc>
      </w:tr>
    </w:tbl>
    <w:p w14:paraId="28094657"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3.2 Burp Suite Analysis</w:t>
      </w:r>
    </w:p>
    <w:p w14:paraId="06DC4D2D" w14:textId="77777777" w:rsidR="00296963" w:rsidRPr="00296963" w:rsidRDefault="00296963" w:rsidP="00296963">
      <w:pPr>
        <w:numPr>
          <w:ilvl w:val="0"/>
          <w:numId w:val="12"/>
        </w:numPr>
        <w:rPr>
          <w:rFonts w:ascii="Times New Roman" w:hAnsi="Times New Roman" w:cs="Times New Roman"/>
        </w:rPr>
      </w:pPr>
      <w:r w:rsidRPr="00296963">
        <w:rPr>
          <w:rFonts w:ascii="Times New Roman" w:hAnsi="Times New Roman" w:cs="Times New Roman"/>
        </w:rPr>
        <w:t>Session Hijacking: Weak session management exposes users to hijacking risks.</w:t>
      </w:r>
    </w:p>
    <w:p w14:paraId="4C897B75" w14:textId="77777777" w:rsidR="00296963" w:rsidRPr="00296963" w:rsidRDefault="00296963" w:rsidP="00296963">
      <w:pPr>
        <w:numPr>
          <w:ilvl w:val="0"/>
          <w:numId w:val="12"/>
        </w:numPr>
        <w:rPr>
          <w:rFonts w:ascii="Times New Roman" w:hAnsi="Times New Roman" w:cs="Times New Roman"/>
        </w:rPr>
      </w:pPr>
      <w:r w:rsidRPr="00296963">
        <w:rPr>
          <w:rFonts w:ascii="Times New Roman" w:hAnsi="Times New Roman" w:cs="Times New Roman"/>
        </w:rPr>
        <w:t>Broken Authentication: Lack of account lockout mechanisms makes the login page vulnerable to brute-force attacks.</w:t>
      </w:r>
    </w:p>
    <w:p w14:paraId="5152159D" w14:textId="77777777" w:rsidR="00296963" w:rsidRPr="00296963" w:rsidRDefault="00296963" w:rsidP="00296963">
      <w:pPr>
        <w:numPr>
          <w:ilvl w:val="0"/>
          <w:numId w:val="12"/>
        </w:numPr>
        <w:rPr>
          <w:rFonts w:ascii="Times New Roman" w:hAnsi="Times New Roman" w:cs="Times New Roman"/>
        </w:rPr>
      </w:pPr>
      <w:r w:rsidRPr="00296963">
        <w:rPr>
          <w:rFonts w:ascii="Times New Roman" w:hAnsi="Times New Roman" w:cs="Times New Roman"/>
        </w:rPr>
        <w:t>Unvalidated Redirects: Open redirects could be exploited for phishing attacks.</w:t>
      </w:r>
    </w:p>
    <w:p w14:paraId="55140745"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3.3 Nmap Scan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720"/>
        <w:gridCol w:w="7206"/>
      </w:tblGrid>
      <w:tr w:rsidR="00296963" w:rsidRPr="00296963" w14:paraId="2BAA6903" w14:textId="77777777" w:rsidTr="00296963">
        <w:trPr>
          <w:tblCellSpacing w:w="15" w:type="dxa"/>
        </w:trPr>
        <w:tc>
          <w:tcPr>
            <w:tcW w:w="0" w:type="auto"/>
            <w:vAlign w:val="center"/>
            <w:hideMark/>
          </w:tcPr>
          <w:p w14:paraId="7C67B6BB"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Port</w:t>
            </w:r>
          </w:p>
        </w:tc>
        <w:tc>
          <w:tcPr>
            <w:tcW w:w="0" w:type="auto"/>
            <w:vAlign w:val="center"/>
            <w:hideMark/>
          </w:tcPr>
          <w:p w14:paraId="31DA2DE1"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Service</w:t>
            </w:r>
          </w:p>
        </w:tc>
        <w:tc>
          <w:tcPr>
            <w:tcW w:w="0" w:type="auto"/>
            <w:vAlign w:val="center"/>
            <w:hideMark/>
          </w:tcPr>
          <w:p w14:paraId="1A1ED3A7"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Vulnerability</w:t>
            </w:r>
          </w:p>
        </w:tc>
      </w:tr>
      <w:tr w:rsidR="00296963" w:rsidRPr="00296963" w14:paraId="3A9BD6A6" w14:textId="77777777" w:rsidTr="00296963">
        <w:trPr>
          <w:tblCellSpacing w:w="15" w:type="dxa"/>
        </w:trPr>
        <w:tc>
          <w:tcPr>
            <w:tcW w:w="0" w:type="auto"/>
            <w:vAlign w:val="center"/>
            <w:hideMark/>
          </w:tcPr>
          <w:p w14:paraId="438B6C89"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22 (SSH)</w:t>
            </w:r>
          </w:p>
        </w:tc>
        <w:tc>
          <w:tcPr>
            <w:tcW w:w="0" w:type="auto"/>
            <w:vAlign w:val="center"/>
            <w:hideMark/>
          </w:tcPr>
          <w:p w14:paraId="56CF9271"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Open</w:t>
            </w:r>
          </w:p>
        </w:tc>
        <w:tc>
          <w:tcPr>
            <w:tcW w:w="0" w:type="auto"/>
            <w:vAlign w:val="center"/>
            <w:hideMark/>
          </w:tcPr>
          <w:p w14:paraId="7431EE9C"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Risk of brute-force attacks.</w:t>
            </w:r>
          </w:p>
        </w:tc>
      </w:tr>
      <w:tr w:rsidR="00296963" w:rsidRPr="00296963" w14:paraId="65205577" w14:textId="77777777" w:rsidTr="00296963">
        <w:trPr>
          <w:tblCellSpacing w:w="15" w:type="dxa"/>
        </w:trPr>
        <w:tc>
          <w:tcPr>
            <w:tcW w:w="0" w:type="auto"/>
            <w:vAlign w:val="center"/>
            <w:hideMark/>
          </w:tcPr>
          <w:p w14:paraId="07868170"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80 (HTTP)</w:t>
            </w:r>
          </w:p>
        </w:tc>
        <w:tc>
          <w:tcPr>
            <w:tcW w:w="0" w:type="auto"/>
            <w:vAlign w:val="center"/>
            <w:hideMark/>
          </w:tcPr>
          <w:p w14:paraId="4E206514"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Open</w:t>
            </w:r>
          </w:p>
        </w:tc>
        <w:tc>
          <w:tcPr>
            <w:tcW w:w="0" w:type="auto"/>
            <w:vAlign w:val="center"/>
            <w:hideMark/>
          </w:tcPr>
          <w:p w14:paraId="4BD27D5E"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No security headers, making it vulnerable to MITM (Man-in-the-Middle) attacks.</w:t>
            </w:r>
          </w:p>
        </w:tc>
      </w:tr>
      <w:tr w:rsidR="00296963" w:rsidRPr="00296963" w14:paraId="522335E8" w14:textId="77777777" w:rsidTr="00296963">
        <w:trPr>
          <w:tblCellSpacing w:w="15" w:type="dxa"/>
        </w:trPr>
        <w:tc>
          <w:tcPr>
            <w:tcW w:w="0" w:type="auto"/>
            <w:vAlign w:val="center"/>
            <w:hideMark/>
          </w:tcPr>
          <w:p w14:paraId="247B99AA"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3306 (MySQL)</w:t>
            </w:r>
          </w:p>
        </w:tc>
        <w:tc>
          <w:tcPr>
            <w:tcW w:w="0" w:type="auto"/>
            <w:vAlign w:val="center"/>
            <w:hideMark/>
          </w:tcPr>
          <w:p w14:paraId="34C2C3A8"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Open</w:t>
            </w:r>
          </w:p>
        </w:tc>
        <w:tc>
          <w:tcPr>
            <w:tcW w:w="0" w:type="auto"/>
            <w:vAlign w:val="center"/>
            <w:hideMark/>
          </w:tcPr>
          <w:p w14:paraId="2ED8E703"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Direct database exposure increases security risks.</w:t>
            </w:r>
          </w:p>
        </w:tc>
      </w:tr>
    </w:tbl>
    <w:p w14:paraId="2BD7DAA0"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pict w14:anchorId="16C73E58">
          <v:rect id="_x0000_i1094" style="width:0;height:1.5pt" o:hralign="center" o:hrstd="t" o:hr="t" fillcolor="#a0a0a0" stroked="f"/>
        </w:pict>
      </w:r>
    </w:p>
    <w:p w14:paraId="12EB01B2"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4. Risk Assessment &amp; Impact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gridCol w:w="6813"/>
      </w:tblGrid>
      <w:tr w:rsidR="00296963" w:rsidRPr="00296963" w14:paraId="140475DF" w14:textId="77777777" w:rsidTr="00296963">
        <w:trPr>
          <w:tblCellSpacing w:w="15" w:type="dxa"/>
        </w:trPr>
        <w:tc>
          <w:tcPr>
            <w:tcW w:w="0" w:type="auto"/>
            <w:vAlign w:val="center"/>
            <w:hideMark/>
          </w:tcPr>
          <w:p w14:paraId="5CACCDC6"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Risk</w:t>
            </w:r>
          </w:p>
        </w:tc>
        <w:tc>
          <w:tcPr>
            <w:tcW w:w="0" w:type="auto"/>
            <w:vAlign w:val="center"/>
            <w:hideMark/>
          </w:tcPr>
          <w:p w14:paraId="6C5F030A"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Impact</w:t>
            </w:r>
          </w:p>
        </w:tc>
      </w:tr>
      <w:tr w:rsidR="00296963" w:rsidRPr="00296963" w14:paraId="6D99EE73" w14:textId="77777777" w:rsidTr="00296963">
        <w:trPr>
          <w:tblCellSpacing w:w="15" w:type="dxa"/>
        </w:trPr>
        <w:tc>
          <w:tcPr>
            <w:tcW w:w="0" w:type="auto"/>
            <w:vAlign w:val="center"/>
            <w:hideMark/>
          </w:tcPr>
          <w:p w14:paraId="0A2A9A65"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SQL Injection</w:t>
            </w:r>
          </w:p>
        </w:tc>
        <w:tc>
          <w:tcPr>
            <w:tcW w:w="0" w:type="auto"/>
            <w:vAlign w:val="center"/>
            <w:hideMark/>
          </w:tcPr>
          <w:p w14:paraId="1F71D8E1"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Attackers can manipulate database queries, steal data, or gain system access.</w:t>
            </w:r>
          </w:p>
        </w:tc>
      </w:tr>
      <w:tr w:rsidR="00296963" w:rsidRPr="00296963" w14:paraId="7CBDA216" w14:textId="77777777" w:rsidTr="00296963">
        <w:trPr>
          <w:tblCellSpacing w:w="15" w:type="dxa"/>
        </w:trPr>
        <w:tc>
          <w:tcPr>
            <w:tcW w:w="0" w:type="auto"/>
            <w:vAlign w:val="center"/>
            <w:hideMark/>
          </w:tcPr>
          <w:p w14:paraId="455DB341"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Cross-Site Scripting (XSS)</w:t>
            </w:r>
          </w:p>
        </w:tc>
        <w:tc>
          <w:tcPr>
            <w:tcW w:w="0" w:type="auto"/>
            <w:vAlign w:val="center"/>
            <w:hideMark/>
          </w:tcPr>
          <w:p w14:paraId="36B299A8"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Can lead to credential theft and session hijacking.</w:t>
            </w:r>
          </w:p>
        </w:tc>
      </w:tr>
      <w:tr w:rsidR="00296963" w:rsidRPr="00296963" w14:paraId="66355FA7" w14:textId="77777777" w:rsidTr="00296963">
        <w:trPr>
          <w:tblCellSpacing w:w="15" w:type="dxa"/>
        </w:trPr>
        <w:tc>
          <w:tcPr>
            <w:tcW w:w="0" w:type="auto"/>
            <w:vAlign w:val="center"/>
            <w:hideMark/>
          </w:tcPr>
          <w:p w14:paraId="120020F4"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Security Misconfigurations</w:t>
            </w:r>
          </w:p>
        </w:tc>
        <w:tc>
          <w:tcPr>
            <w:tcW w:w="0" w:type="auto"/>
            <w:vAlign w:val="center"/>
            <w:hideMark/>
          </w:tcPr>
          <w:p w14:paraId="29FCE6F7"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Increases exposure to unauthorized access and exploitation.</w:t>
            </w:r>
          </w:p>
        </w:tc>
      </w:tr>
      <w:tr w:rsidR="00296963" w:rsidRPr="00296963" w14:paraId="06329537" w14:textId="77777777" w:rsidTr="00296963">
        <w:trPr>
          <w:tblCellSpacing w:w="15" w:type="dxa"/>
        </w:trPr>
        <w:tc>
          <w:tcPr>
            <w:tcW w:w="0" w:type="auto"/>
            <w:vAlign w:val="center"/>
            <w:hideMark/>
          </w:tcPr>
          <w:p w14:paraId="28A38647"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Insecure Authentication</w:t>
            </w:r>
          </w:p>
        </w:tc>
        <w:tc>
          <w:tcPr>
            <w:tcW w:w="0" w:type="auto"/>
            <w:vAlign w:val="center"/>
            <w:hideMark/>
          </w:tcPr>
          <w:p w14:paraId="246307E5"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Higher chances of account takeovers.</w:t>
            </w:r>
          </w:p>
        </w:tc>
      </w:tr>
    </w:tbl>
    <w:p w14:paraId="5D931B39"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pict w14:anchorId="74AF8517">
          <v:rect id="_x0000_i1095" style="width:0;height:1.5pt" o:hralign="center" o:hrstd="t" o:hr="t" fillcolor="#a0a0a0" stroked="f"/>
        </w:pict>
      </w:r>
    </w:p>
    <w:p w14:paraId="6F88350B"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5. Remediation Recommendations</w:t>
      </w:r>
    </w:p>
    <w:p w14:paraId="5767D0F2"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5.1 Application-Level Fixes</w:t>
      </w:r>
    </w:p>
    <w:p w14:paraId="44C7A7C2" w14:textId="77777777" w:rsidR="00296963" w:rsidRPr="00296963" w:rsidRDefault="00296963" w:rsidP="00296963">
      <w:pPr>
        <w:numPr>
          <w:ilvl w:val="0"/>
          <w:numId w:val="13"/>
        </w:numPr>
        <w:rPr>
          <w:rFonts w:ascii="Times New Roman" w:hAnsi="Times New Roman" w:cs="Times New Roman"/>
        </w:rPr>
      </w:pPr>
      <w:r w:rsidRPr="00296963">
        <w:rPr>
          <w:rFonts w:ascii="Times New Roman" w:hAnsi="Times New Roman" w:cs="Times New Roman"/>
        </w:rPr>
        <w:t>Use parameterized queries and ORM to prevent SQL Injection.</w:t>
      </w:r>
    </w:p>
    <w:p w14:paraId="3A7BA122" w14:textId="77777777" w:rsidR="00296963" w:rsidRPr="00296963" w:rsidRDefault="00296963" w:rsidP="00296963">
      <w:pPr>
        <w:numPr>
          <w:ilvl w:val="0"/>
          <w:numId w:val="13"/>
        </w:numPr>
        <w:rPr>
          <w:rFonts w:ascii="Times New Roman" w:hAnsi="Times New Roman" w:cs="Times New Roman"/>
        </w:rPr>
      </w:pPr>
      <w:r w:rsidRPr="00296963">
        <w:rPr>
          <w:rFonts w:ascii="Times New Roman" w:hAnsi="Times New Roman" w:cs="Times New Roman"/>
        </w:rPr>
        <w:t>Implement input validation and output encoding to mitigate XSS risks.</w:t>
      </w:r>
    </w:p>
    <w:p w14:paraId="33E15F28" w14:textId="77777777" w:rsidR="00296963" w:rsidRPr="00296963" w:rsidRDefault="00296963" w:rsidP="00296963">
      <w:pPr>
        <w:numPr>
          <w:ilvl w:val="0"/>
          <w:numId w:val="13"/>
        </w:numPr>
        <w:rPr>
          <w:rFonts w:ascii="Times New Roman" w:hAnsi="Times New Roman" w:cs="Times New Roman"/>
        </w:rPr>
      </w:pPr>
      <w:r w:rsidRPr="00296963">
        <w:rPr>
          <w:rFonts w:ascii="Times New Roman" w:hAnsi="Times New Roman" w:cs="Times New Roman"/>
        </w:rPr>
        <w:t xml:space="preserve">Strengthen session security by enabling </w:t>
      </w:r>
      <w:proofErr w:type="spellStart"/>
      <w:r w:rsidRPr="00296963">
        <w:rPr>
          <w:rFonts w:ascii="Times New Roman" w:hAnsi="Times New Roman" w:cs="Times New Roman"/>
        </w:rPr>
        <w:t>HTTPOnly</w:t>
      </w:r>
      <w:proofErr w:type="spellEnd"/>
      <w:r w:rsidRPr="00296963">
        <w:rPr>
          <w:rFonts w:ascii="Times New Roman" w:hAnsi="Times New Roman" w:cs="Times New Roman"/>
        </w:rPr>
        <w:t xml:space="preserve">, Secure, and </w:t>
      </w:r>
      <w:proofErr w:type="spellStart"/>
      <w:r w:rsidRPr="00296963">
        <w:rPr>
          <w:rFonts w:ascii="Times New Roman" w:hAnsi="Times New Roman" w:cs="Times New Roman"/>
        </w:rPr>
        <w:t>SameSite</w:t>
      </w:r>
      <w:proofErr w:type="spellEnd"/>
      <w:r w:rsidRPr="00296963">
        <w:rPr>
          <w:rFonts w:ascii="Times New Roman" w:hAnsi="Times New Roman" w:cs="Times New Roman"/>
        </w:rPr>
        <w:t xml:space="preserve"> flags.</w:t>
      </w:r>
    </w:p>
    <w:p w14:paraId="680C5825" w14:textId="77777777" w:rsidR="00296963" w:rsidRPr="00296963" w:rsidRDefault="00296963" w:rsidP="00296963">
      <w:pPr>
        <w:numPr>
          <w:ilvl w:val="0"/>
          <w:numId w:val="13"/>
        </w:numPr>
        <w:rPr>
          <w:rFonts w:ascii="Times New Roman" w:hAnsi="Times New Roman" w:cs="Times New Roman"/>
        </w:rPr>
      </w:pPr>
      <w:r w:rsidRPr="00296963">
        <w:rPr>
          <w:rFonts w:ascii="Times New Roman" w:hAnsi="Times New Roman" w:cs="Times New Roman"/>
        </w:rPr>
        <w:t>Enforce strong authentication policies like Multi-Factor Authentication (MFA) and account lockout mechanisms.</w:t>
      </w:r>
    </w:p>
    <w:p w14:paraId="3C9E82BF"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5.2 Network &amp; Server Security</w:t>
      </w:r>
    </w:p>
    <w:p w14:paraId="280AA42B" w14:textId="77777777" w:rsidR="00296963" w:rsidRPr="00296963" w:rsidRDefault="00296963" w:rsidP="00296963">
      <w:pPr>
        <w:numPr>
          <w:ilvl w:val="0"/>
          <w:numId w:val="14"/>
        </w:numPr>
        <w:rPr>
          <w:rFonts w:ascii="Times New Roman" w:hAnsi="Times New Roman" w:cs="Times New Roman"/>
        </w:rPr>
      </w:pPr>
      <w:r w:rsidRPr="00296963">
        <w:rPr>
          <w:rFonts w:ascii="Times New Roman" w:hAnsi="Times New Roman" w:cs="Times New Roman"/>
        </w:rPr>
        <w:t>Restrict database access using firewall rules and VPN.</w:t>
      </w:r>
    </w:p>
    <w:p w14:paraId="3B48C3BD" w14:textId="77777777" w:rsidR="00296963" w:rsidRPr="00296963" w:rsidRDefault="00296963" w:rsidP="00296963">
      <w:pPr>
        <w:numPr>
          <w:ilvl w:val="0"/>
          <w:numId w:val="14"/>
        </w:numPr>
        <w:rPr>
          <w:rFonts w:ascii="Times New Roman" w:hAnsi="Times New Roman" w:cs="Times New Roman"/>
        </w:rPr>
      </w:pPr>
      <w:r w:rsidRPr="00296963">
        <w:rPr>
          <w:rFonts w:ascii="Times New Roman" w:hAnsi="Times New Roman" w:cs="Times New Roman"/>
        </w:rPr>
        <w:lastRenderedPageBreak/>
        <w:t>Disable unused ports and services to reduce the attack surface.</w:t>
      </w:r>
    </w:p>
    <w:p w14:paraId="7189F363" w14:textId="77777777" w:rsidR="00296963" w:rsidRPr="00296963" w:rsidRDefault="00296963" w:rsidP="00296963">
      <w:pPr>
        <w:numPr>
          <w:ilvl w:val="0"/>
          <w:numId w:val="14"/>
        </w:numPr>
        <w:rPr>
          <w:rFonts w:ascii="Times New Roman" w:hAnsi="Times New Roman" w:cs="Times New Roman"/>
        </w:rPr>
      </w:pPr>
      <w:r w:rsidRPr="00296963">
        <w:rPr>
          <w:rFonts w:ascii="Times New Roman" w:hAnsi="Times New Roman" w:cs="Times New Roman"/>
        </w:rPr>
        <w:t>Implement a Web Application Firewall (WAF) to detect and block malicious requests.</w:t>
      </w:r>
    </w:p>
    <w:p w14:paraId="544B12FA"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5.3 Security Best Practices</w:t>
      </w:r>
    </w:p>
    <w:p w14:paraId="5F23DDF4" w14:textId="77777777" w:rsidR="00296963" w:rsidRPr="00296963" w:rsidRDefault="00296963" w:rsidP="00296963">
      <w:pPr>
        <w:numPr>
          <w:ilvl w:val="0"/>
          <w:numId w:val="15"/>
        </w:numPr>
        <w:rPr>
          <w:rFonts w:ascii="Times New Roman" w:hAnsi="Times New Roman" w:cs="Times New Roman"/>
        </w:rPr>
      </w:pPr>
      <w:r w:rsidRPr="00296963">
        <w:rPr>
          <w:rFonts w:ascii="Times New Roman" w:hAnsi="Times New Roman" w:cs="Times New Roman"/>
        </w:rPr>
        <w:t>Conduct regular security assessments and penetration testing.</w:t>
      </w:r>
    </w:p>
    <w:p w14:paraId="7E06D15F" w14:textId="77777777" w:rsidR="00296963" w:rsidRPr="00296963" w:rsidRDefault="00296963" w:rsidP="00296963">
      <w:pPr>
        <w:numPr>
          <w:ilvl w:val="0"/>
          <w:numId w:val="15"/>
        </w:numPr>
        <w:rPr>
          <w:rFonts w:ascii="Times New Roman" w:hAnsi="Times New Roman" w:cs="Times New Roman"/>
        </w:rPr>
      </w:pPr>
      <w:r w:rsidRPr="00296963">
        <w:rPr>
          <w:rFonts w:ascii="Times New Roman" w:hAnsi="Times New Roman" w:cs="Times New Roman"/>
        </w:rPr>
        <w:t>Set up continuous monitoring and logging to detect threats in real time.</w:t>
      </w:r>
    </w:p>
    <w:p w14:paraId="669B33C1" w14:textId="77777777" w:rsidR="00296963" w:rsidRPr="00296963" w:rsidRDefault="00296963" w:rsidP="00296963">
      <w:pPr>
        <w:numPr>
          <w:ilvl w:val="0"/>
          <w:numId w:val="15"/>
        </w:numPr>
        <w:rPr>
          <w:rFonts w:ascii="Times New Roman" w:hAnsi="Times New Roman" w:cs="Times New Roman"/>
        </w:rPr>
      </w:pPr>
      <w:r w:rsidRPr="00296963">
        <w:rPr>
          <w:rFonts w:ascii="Times New Roman" w:hAnsi="Times New Roman" w:cs="Times New Roman"/>
        </w:rPr>
        <w:t>Train employees on secure coding practices and phishing awareness.</w:t>
      </w:r>
    </w:p>
    <w:p w14:paraId="6B1D51E5"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pict w14:anchorId="0C91BC5E">
          <v:rect id="_x0000_i1096" style="width:0;height:1.5pt" o:hralign="center" o:hrstd="t" o:hr="t" fillcolor="#a0a0a0" stroked="f"/>
        </w:pict>
      </w:r>
    </w:p>
    <w:p w14:paraId="5EDBB5C7"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6. Conclusion</w:t>
      </w:r>
    </w:p>
    <w:p w14:paraId="2DD9693D"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This assessment has identified several critical security vulnerabilities that could be exploited by attackers to compromise the application's integrity and user data. By adopting secure coding practices, implementing robust authentication mechanisms, and maintaining continuous security monitoring, these risks can be significantly mitigated.</w:t>
      </w:r>
    </w:p>
    <w:p w14:paraId="08A709C1"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Next Steps:</w:t>
      </w:r>
      <w:r w:rsidRPr="00296963">
        <w:rPr>
          <w:rFonts w:ascii="Times New Roman" w:hAnsi="Times New Roman" w:cs="Times New Roman"/>
        </w:rPr>
        <w:br/>
      </w:r>
      <w:r w:rsidRPr="00296963">
        <w:rPr>
          <w:rFonts w:ascii="Segoe UI Symbol" w:hAnsi="Segoe UI Symbol" w:cs="Segoe UI Symbol"/>
        </w:rPr>
        <w:t>✔</w:t>
      </w:r>
      <w:r w:rsidRPr="00296963">
        <w:rPr>
          <w:rFonts w:ascii="Times New Roman" w:hAnsi="Times New Roman" w:cs="Times New Roman"/>
        </w:rPr>
        <w:t xml:space="preserve"> Immediate remediation of high-risk vulnerabilities.</w:t>
      </w:r>
      <w:r w:rsidRPr="00296963">
        <w:rPr>
          <w:rFonts w:ascii="Times New Roman" w:hAnsi="Times New Roman" w:cs="Times New Roman"/>
        </w:rPr>
        <w:br/>
      </w:r>
      <w:r w:rsidRPr="00296963">
        <w:rPr>
          <w:rFonts w:ascii="Segoe UI Symbol" w:hAnsi="Segoe UI Symbol" w:cs="Segoe UI Symbol"/>
        </w:rPr>
        <w:t>✔</w:t>
      </w:r>
      <w:r w:rsidRPr="00296963">
        <w:rPr>
          <w:rFonts w:ascii="Times New Roman" w:hAnsi="Times New Roman" w:cs="Times New Roman"/>
        </w:rPr>
        <w:t xml:space="preserve"> Continuous monitoring using automated security tools.</w:t>
      </w:r>
      <w:r w:rsidRPr="00296963">
        <w:rPr>
          <w:rFonts w:ascii="Times New Roman" w:hAnsi="Times New Roman" w:cs="Times New Roman"/>
        </w:rPr>
        <w:br/>
      </w:r>
      <w:r w:rsidRPr="00296963">
        <w:rPr>
          <w:rFonts w:ascii="Segoe UI Symbol" w:hAnsi="Segoe UI Symbol" w:cs="Segoe UI Symbol"/>
        </w:rPr>
        <w:t>✔</w:t>
      </w:r>
      <w:r w:rsidRPr="00296963">
        <w:rPr>
          <w:rFonts w:ascii="Times New Roman" w:hAnsi="Times New Roman" w:cs="Times New Roman"/>
        </w:rPr>
        <w:t xml:space="preserve"> Security training for developers and IT staff.</w:t>
      </w:r>
    </w:p>
    <w:p w14:paraId="0B2DD442"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pict w14:anchorId="4DF4231C">
          <v:rect id="_x0000_i1097" style="width:0;height:1.5pt" o:hralign="center" o:hrstd="t" o:hr="t" fillcolor="#a0a0a0" stroked="f"/>
        </w:pict>
      </w:r>
    </w:p>
    <w:p w14:paraId="7834A2B8" w14:textId="77777777" w:rsidR="00296963" w:rsidRPr="00296963" w:rsidRDefault="00296963" w:rsidP="00296963">
      <w:pPr>
        <w:rPr>
          <w:rFonts w:ascii="Times New Roman" w:hAnsi="Times New Roman" w:cs="Times New Roman"/>
          <w:b/>
          <w:bCs/>
        </w:rPr>
      </w:pPr>
      <w:r w:rsidRPr="00296963">
        <w:rPr>
          <w:rFonts w:ascii="Times New Roman" w:hAnsi="Times New Roman" w:cs="Times New Roman"/>
          <w:b/>
          <w:bCs/>
        </w:rPr>
        <w:t>Prepared By:</w:t>
      </w:r>
    </w:p>
    <w:p w14:paraId="16535645" w14:textId="77777777" w:rsidR="00296963" w:rsidRPr="00296963" w:rsidRDefault="00296963" w:rsidP="00296963">
      <w:pPr>
        <w:rPr>
          <w:rFonts w:ascii="Times New Roman" w:hAnsi="Times New Roman" w:cs="Times New Roman"/>
        </w:rPr>
      </w:pPr>
      <w:r w:rsidRPr="00296963">
        <w:rPr>
          <w:rFonts w:ascii="Times New Roman" w:hAnsi="Times New Roman" w:cs="Times New Roman"/>
        </w:rPr>
        <w:t>Kamau Johnson</w:t>
      </w:r>
      <w:r w:rsidRPr="00296963">
        <w:rPr>
          <w:rFonts w:ascii="Times New Roman" w:hAnsi="Times New Roman" w:cs="Times New Roman"/>
        </w:rPr>
        <w:br/>
      </w:r>
      <w:r w:rsidRPr="00296963">
        <w:rPr>
          <w:rFonts w:ascii="Times New Roman" w:hAnsi="Times New Roman" w:cs="Times New Roman"/>
          <w:b/>
          <w:bCs/>
        </w:rPr>
        <w:t>Date:</w:t>
      </w:r>
      <w:r w:rsidRPr="00296963">
        <w:rPr>
          <w:rFonts w:ascii="Times New Roman" w:hAnsi="Times New Roman" w:cs="Times New Roman"/>
        </w:rPr>
        <w:t xml:space="preserve"> 7th February 2025</w:t>
      </w:r>
    </w:p>
    <w:p w14:paraId="16215E6D" w14:textId="77777777" w:rsidR="00296963" w:rsidRPr="00296963" w:rsidRDefault="00296963" w:rsidP="00296963">
      <w:pPr>
        <w:rPr>
          <w:rFonts w:ascii="Times New Roman" w:hAnsi="Times New Roman" w:cs="Times New Roman"/>
        </w:rPr>
      </w:pPr>
      <w:r w:rsidRPr="00296963">
        <w:rPr>
          <w:rFonts w:ascii="Times New Roman" w:hAnsi="Times New Roman" w:cs="Times New Roman"/>
          <w:b/>
          <w:bCs/>
        </w:rPr>
        <w:t>Confidentiality Notice:</w:t>
      </w:r>
      <w:r w:rsidRPr="00296963">
        <w:rPr>
          <w:rFonts w:ascii="Times New Roman" w:hAnsi="Times New Roman" w:cs="Times New Roman"/>
        </w:rPr>
        <w:t xml:space="preserve"> This report is intended for internal security teams only. Unauthorized distribution is strictly prohibited.</w:t>
      </w:r>
    </w:p>
    <w:p w14:paraId="01A8BDF6" w14:textId="77777777" w:rsidR="009C464F" w:rsidRPr="00296963" w:rsidRDefault="009C464F" w:rsidP="00296963"/>
    <w:sectPr w:rsidR="009C464F" w:rsidRPr="00296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76" style="width:0;height:1.5pt" o:hralign="center" o:bullet="t" o:hrstd="t" o:hr="t" fillcolor="#a0a0a0" stroked="f"/>
    </w:pict>
  </w:numPicBullet>
  <w:abstractNum w:abstractNumId="0" w15:restartNumberingAfterBreak="0">
    <w:nsid w:val="009E68C7"/>
    <w:multiLevelType w:val="multilevel"/>
    <w:tmpl w:val="D690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6E8A"/>
    <w:multiLevelType w:val="multilevel"/>
    <w:tmpl w:val="FFB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A5368"/>
    <w:multiLevelType w:val="multilevel"/>
    <w:tmpl w:val="F24C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F68B3"/>
    <w:multiLevelType w:val="multilevel"/>
    <w:tmpl w:val="BE9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31A00"/>
    <w:multiLevelType w:val="multilevel"/>
    <w:tmpl w:val="556A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07469"/>
    <w:multiLevelType w:val="multilevel"/>
    <w:tmpl w:val="81B4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5F63CB"/>
    <w:multiLevelType w:val="multilevel"/>
    <w:tmpl w:val="69E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E05A6"/>
    <w:multiLevelType w:val="multilevel"/>
    <w:tmpl w:val="A67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A2704"/>
    <w:multiLevelType w:val="multilevel"/>
    <w:tmpl w:val="0288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24CE7"/>
    <w:multiLevelType w:val="multilevel"/>
    <w:tmpl w:val="11E4B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36CFD"/>
    <w:multiLevelType w:val="multilevel"/>
    <w:tmpl w:val="D46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42E40"/>
    <w:multiLevelType w:val="multilevel"/>
    <w:tmpl w:val="1BB4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91503"/>
    <w:multiLevelType w:val="multilevel"/>
    <w:tmpl w:val="90C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B5311F"/>
    <w:multiLevelType w:val="multilevel"/>
    <w:tmpl w:val="405E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0F29B5"/>
    <w:multiLevelType w:val="multilevel"/>
    <w:tmpl w:val="77E4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66241">
    <w:abstractNumId w:val="14"/>
  </w:num>
  <w:num w:numId="2" w16cid:durableId="33579633">
    <w:abstractNumId w:val="13"/>
  </w:num>
  <w:num w:numId="3" w16cid:durableId="1503624993">
    <w:abstractNumId w:val="11"/>
  </w:num>
  <w:num w:numId="4" w16cid:durableId="1573270974">
    <w:abstractNumId w:val="12"/>
  </w:num>
  <w:num w:numId="5" w16cid:durableId="91558382">
    <w:abstractNumId w:val="7"/>
  </w:num>
  <w:num w:numId="6" w16cid:durableId="2143883678">
    <w:abstractNumId w:val="2"/>
  </w:num>
  <w:num w:numId="7" w16cid:durableId="466821062">
    <w:abstractNumId w:val="0"/>
  </w:num>
  <w:num w:numId="8" w16cid:durableId="1524900949">
    <w:abstractNumId w:val="3"/>
  </w:num>
  <w:num w:numId="9" w16cid:durableId="1361012756">
    <w:abstractNumId w:val="9"/>
  </w:num>
  <w:num w:numId="10" w16cid:durableId="2007245304">
    <w:abstractNumId w:val="8"/>
  </w:num>
  <w:num w:numId="11" w16cid:durableId="1131676955">
    <w:abstractNumId w:val="5"/>
  </w:num>
  <w:num w:numId="12" w16cid:durableId="646861695">
    <w:abstractNumId w:val="6"/>
  </w:num>
  <w:num w:numId="13" w16cid:durableId="889271882">
    <w:abstractNumId w:val="1"/>
  </w:num>
  <w:num w:numId="14" w16cid:durableId="670838997">
    <w:abstractNumId w:val="10"/>
  </w:num>
  <w:num w:numId="15" w16cid:durableId="10814144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19"/>
    <w:rsid w:val="00007819"/>
    <w:rsid w:val="000E1069"/>
    <w:rsid w:val="002814CC"/>
    <w:rsid w:val="00296963"/>
    <w:rsid w:val="003E34E9"/>
    <w:rsid w:val="006B7F1C"/>
    <w:rsid w:val="006F1F58"/>
    <w:rsid w:val="007C2E71"/>
    <w:rsid w:val="0082567F"/>
    <w:rsid w:val="009C464F"/>
    <w:rsid w:val="00D82753"/>
    <w:rsid w:val="00F06CDD"/>
    <w:rsid w:val="00FE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40C5"/>
  <w15:chartTrackingRefBased/>
  <w15:docId w15:val="{986ACE21-02E5-4013-85AC-6619AB8E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8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78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78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78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78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78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78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78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78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819"/>
    <w:rPr>
      <w:rFonts w:eastAsiaTheme="majorEastAsia" w:cstheme="majorBidi"/>
      <w:color w:val="272727" w:themeColor="text1" w:themeTint="D8"/>
    </w:rPr>
  </w:style>
  <w:style w:type="paragraph" w:styleId="Title">
    <w:name w:val="Title"/>
    <w:basedOn w:val="Normal"/>
    <w:next w:val="Normal"/>
    <w:link w:val="TitleChar"/>
    <w:uiPriority w:val="10"/>
    <w:qFormat/>
    <w:rsid w:val="0000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819"/>
    <w:pPr>
      <w:spacing w:before="160"/>
      <w:jc w:val="center"/>
    </w:pPr>
    <w:rPr>
      <w:i/>
      <w:iCs/>
      <w:color w:val="404040" w:themeColor="text1" w:themeTint="BF"/>
    </w:rPr>
  </w:style>
  <w:style w:type="character" w:customStyle="1" w:styleId="QuoteChar">
    <w:name w:val="Quote Char"/>
    <w:basedOn w:val="DefaultParagraphFont"/>
    <w:link w:val="Quote"/>
    <w:uiPriority w:val="29"/>
    <w:rsid w:val="00007819"/>
    <w:rPr>
      <w:i/>
      <w:iCs/>
      <w:color w:val="404040" w:themeColor="text1" w:themeTint="BF"/>
    </w:rPr>
  </w:style>
  <w:style w:type="paragraph" w:styleId="ListParagraph">
    <w:name w:val="List Paragraph"/>
    <w:basedOn w:val="Normal"/>
    <w:uiPriority w:val="34"/>
    <w:qFormat/>
    <w:rsid w:val="00007819"/>
    <w:pPr>
      <w:ind w:left="720"/>
      <w:contextualSpacing/>
    </w:pPr>
  </w:style>
  <w:style w:type="character" w:styleId="IntenseEmphasis">
    <w:name w:val="Intense Emphasis"/>
    <w:basedOn w:val="DefaultParagraphFont"/>
    <w:uiPriority w:val="21"/>
    <w:qFormat/>
    <w:rsid w:val="00007819"/>
    <w:rPr>
      <w:i/>
      <w:iCs/>
      <w:color w:val="2F5496" w:themeColor="accent1" w:themeShade="BF"/>
    </w:rPr>
  </w:style>
  <w:style w:type="paragraph" w:styleId="IntenseQuote">
    <w:name w:val="Intense Quote"/>
    <w:basedOn w:val="Normal"/>
    <w:next w:val="Normal"/>
    <w:link w:val="IntenseQuoteChar"/>
    <w:uiPriority w:val="30"/>
    <w:qFormat/>
    <w:rsid w:val="000078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7819"/>
    <w:rPr>
      <w:i/>
      <w:iCs/>
      <w:color w:val="2F5496" w:themeColor="accent1" w:themeShade="BF"/>
    </w:rPr>
  </w:style>
  <w:style w:type="character" w:styleId="IntenseReference">
    <w:name w:val="Intense Reference"/>
    <w:basedOn w:val="DefaultParagraphFont"/>
    <w:uiPriority w:val="32"/>
    <w:qFormat/>
    <w:rsid w:val="000078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49632">
      <w:bodyDiv w:val="1"/>
      <w:marLeft w:val="0"/>
      <w:marRight w:val="0"/>
      <w:marTop w:val="0"/>
      <w:marBottom w:val="0"/>
      <w:divBdr>
        <w:top w:val="none" w:sz="0" w:space="0" w:color="auto"/>
        <w:left w:val="none" w:sz="0" w:space="0" w:color="auto"/>
        <w:bottom w:val="none" w:sz="0" w:space="0" w:color="auto"/>
        <w:right w:val="none" w:sz="0" w:space="0" w:color="auto"/>
      </w:divBdr>
    </w:div>
    <w:div w:id="112676047">
      <w:bodyDiv w:val="1"/>
      <w:marLeft w:val="0"/>
      <w:marRight w:val="0"/>
      <w:marTop w:val="0"/>
      <w:marBottom w:val="0"/>
      <w:divBdr>
        <w:top w:val="none" w:sz="0" w:space="0" w:color="auto"/>
        <w:left w:val="none" w:sz="0" w:space="0" w:color="auto"/>
        <w:bottom w:val="none" w:sz="0" w:space="0" w:color="auto"/>
        <w:right w:val="none" w:sz="0" w:space="0" w:color="auto"/>
      </w:divBdr>
      <w:divsChild>
        <w:div w:id="1891529919">
          <w:marLeft w:val="0"/>
          <w:marRight w:val="0"/>
          <w:marTop w:val="0"/>
          <w:marBottom w:val="0"/>
          <w:divBdr>
            <w:top w:val="none" w:sz="0" w:space="0" w:color="auto"/>
            <w:left w:val="none" w:sz="0" w:space="0" w:color="auto"/>
            <w:bottom w:val="none" w:sz="0" w:space="0" w:color="auto"/>
            <w:right w:val="none" w:sz="0" w:space="0" w:color="auto"/>
          </w:divBdr>
        </w:div>
        <w:div w:id="1559899278">
          <w:marLeft w:val="0"/>
          <w:marRight w:val="0"/>
          <w:marTop w:val="0"/>
          <w:marBottom w:val="0"/>
          <w:divBdr>
            <w:top w:val="none" w:sz="0" w:space="0" w:color="auto"/>
            <w:left w:val="none" w:sz="0" w:space="0" w:color="auto"/>
            <w:bottom w:val="none" w:sz="0" w:space="0" w:color="auto"/>
            <w:right w:val="none" w:sz="0" w:space="0" w:color="auto"/>
          </w:divBdr>
        </w:div>
        <w:div w:id="1158182083">
          <w:marLeft w:val="0"/>
          <w:marRight w:val="0"/>
          <w:marTop w:val="0"/>
          <w:marBottom w:val="0"/>
          <w:divBdr>
            <w:top w:val="none" w:sz="0" w:space="0" w:color="auto"/>
            <w:left w:val="none" w:sz="0" w:space="0" w:color="auto"/>
            <w:bottom w:val="none" w:sz="0" w:space="0" w:color="auto"/>
            <w:right w:val="none" w:sz="0" w:space="0" w:color="auto"/>
          </w:divBdr>
        </w:div>
        <w:div w:id="684207422">
          <w:marLeft w:val="0"/>
          <w:marRight w:val="0"/>
          <w:marTop w:val="0"/>
          <w:marBottom w:val="0"/>
          <w:divBdr>
            <w:top w:val="none" w:sz="0" w:space="0" w:color="auto"/>
            <w:left w:val="none" w:sz="0" w:space="0" w:color="auto"/>
            <w:bottom w:val="none" w:sz="0" w:space="0" w:color="auto"/>
            <w:right w:val="none" w:sz="0" w:space="0" w:color="auto"/>
          </w:divBdr>
        </w:div>
        <w:div w:id="852109355">
          <w:marLeft w:val="0"/>
          <w:marRight w:val="0"/>
          <w:marTop w:val="0"/>
          <w:marBottom w:val="0"/>
          <w:divBdr>
            <w:top w:val="none" w:sz="0" w:space="0" w:color="auto"/>
            <w:left w:val="none" w:sz="0" w:space="0" w:color="auto"/>
            <w:bottom w:val="none" w:sz="0" w:space="0" w:color="auto"/>
            <w:right w:val="none" w:sz="0" w:space="0" w:color="auto"/>
          </w:divBdr>
        </w:div>
        <w:div w:id="1886139943">
          <w:marLeft w:val="0"/>
          <w:marRight w:val="0"/>
          <w:marTop w:val="0"/>
          <w:marBottom w:val="0"/>
          <w:divBdr>
            <w:top w:val="none" w:sz="0" w:space="0" w:color="auto"/>
            <w:left w:val="none" w:sz="0" w:space="0" w:color="auto"/>
            <w:bottom w:val="none" w:sz="0" w:space="0" w:color="auto"/>
            <w:right w:val="none" w:sz="0" w:space="0" w:color="auto"/>
          </w:divBdr>
        </w:div>
      </w:divsChild>
    </w:div>
    <w:div w:id="399449456">
      <w:bodyDiv w:val="1"/>
      <w:marLeft w:val="0"/>
      <w:marRight w:val="0"/>
      <w:marTop w:val="0"/>
      <w:marBottom w:val="0"/>
      <w:divBdr>
        <w:top w:val="none" w:sz="0" w:space="0" w:color="auto"/>
        <w:left w:val="none" w:sz="0" w:space="0" w:color="auto"/>
        <w:bottom w:val="none" w:sz="0" w:space="0" w:color="auto"/>
        <w:right w:val="none" w:sz="0" w:space="0" w:color="auto"/>
      </w:divBdr>
      <w:divsChild>
        <w:div w:id="1769539075">
          <w:marLeft w:val="0"/>
          <w:marRight w:val="0"/>
          <w:marTop w:val="0"/>
          <w:marBottom w:val="0"/>
          <w:divBdr>
            <w:top w:val="none" w:sz="0" w:space="0" w:color="auto"/>
            <w:left w:val="none" w:sz="0" w:space="0" w:color="auto"/>
            <w:bottom w:val="none" w:sz="0" w:space="0" w:color="auto"/>
            <w:right w:val="none" w:sz="0" w:space="0" w:color="auto"/>
          </w:divBdr>
        </w:div>
        <w:div w:id="2141797269">
          <w:marLeft w:val="0"/>
          <w:marRight w:val="0"/>
          <w:marTop w:val="0"/>
          <w:marBottom w:val="0"/>
          <w:divBdr>
            <w:top w:val="none" w:sz="0" w:space="0" w:color="auto"/>
            <w:left w:val="none" w:sz="0" w:space="0" w:color="auto"/>
            <w:bottom w:val="none" w:sz="0" w:space="0" w:color="auto"/>
            <w:right w:val="none" w:sz="0" w:space="0" w:color="auto"/>
          </w:divBdr>
        </w:div>
        <w:div w:id="413816212">
          <w:marLeft w:val="0"/>
          <w:marRight w:val="0"/>
          <w:marTop w:val="0"/>
          <w:marBottom w:val="0"/>
          <w:divBdr>
            <w:top w:val="none" w:sz="0" w:space="0" w:color="auto"/>
            <w:left w:val="none" w:sz="0" w:space="0" w:color="auto"/>
            <w:bottom w:val="none" w:sz="0" w:space="0" w:color="auto"/>
            <w:right w:val="none" w:sz="0" w:space="0" w:color="auto"/>
          </w:divBdr>
        </w:div>
        <w:div w:id="1301502102">
          <w:marLeft w:val="0"/>
          <w:marRight w:val="0"/>
          <w:marTop w:val="0"/>
          <w:marBottom w:val="0"/>
          <w:divBdr>
            <w:top w:val="none" w:sz="0" w:space="0" w:color="auto"/>
            <w:left w:val="none" w:sz="0" w:space="0" w:color="auto"/>
            <w:bottom w:val="none" w:sz="0" w:space="0" w:color="auto"/>
            <w:right w:val="none" w:sz="0" w:space="0" w:color="auto"/>
          </w:divBdr>
        </w:div>
        <w:div w:id="1919049281">
          <w:marLeft w:val="0"/>
          <w:marRight w:val="0"/>
          <w:marTop w:val="0"/>
          <w:marBottom w:val="0"/>
          <w:divBdr>
            <w:top w:val="none" w:sz="0" w:space="0" w:color="auto"/>
            <w:left w:val="none" w:sz="0" w:space="0" w:color="auto"/>
            <w:bottom w:val="none" w:sz="0" w:space="0" w:color="auto"/>
            <w:right w:val="none" w:sz="0" w:space="0" w:color="auto"/>
          </w:divBdr>
        </w:div>
        <w:div w:id="1971087308">
          <w:marLeft w:val="0"/>
          <w:marRight w:val="0"/>
          <w:marTop w:val="0"/>
          <w:marBottom w:val="0"/>
          <w:divBdr>
            <w:top w:val="none" w:sz="0" w:space="0" w:color="auto"/>
            <w:left w:val="none" w:sz="0" w:space="0" w:color="auto"/>
            <w:bottom w:val="none" w:sz="0" w:space="0" w:color="auto"/>
            <w:right w:val="none" w:sz="0" w:space="0" w:color="auto"/>
          </w:divBdr>
        </w:div>
      </w:divsChild>
    </w:div>
    <w:div w:id="404300390">
      <w:bodyDiv w:val="1"/>
      <w:marLeft w:val="0"/>
      <w:marRight w:val="0"/>
      <w:marTop w:val="0"/>
      <w:marBottom w:val="0"/>
      <w:divBdr>
        <w:top w:val="none" w:sz="0" w:space="0" w:color="auto"/>
        <w:left w:val="none" w:sz="0" w:space="0" w:color="auto"/>
        <w:bottom w:val="none" w:sz="0" w:space="0" w:color="auto"/>
        <w:right w:val="none" w:sz="0" w:space="0" w:color="auto"/>
      </w:divBdr>
    </w:div>
    <w:div w:id="632059487">
      <w:bodyDiv w:val="1"/>
      <w:marLeft w:val="0"/>
      <w:marRight w:val="0"/>
      <w:marTop w:val="0"/>
      <w:marBottom w:val="0"/>
      <w:divBdr>
        <w:top w:val="none" w:sz="0" w:space="0" w:color="auto"/>
        <w:left w:val="none" w:sz="0" w:space="0" w:color="auto"/>
        <w:bottom w:val="none" w:sz="0" w:space="0" w:color="auto"/>
        <w:right w:val="none" w:sz="0" w:space="0" w:color="auto"/>
      </w:divBdr>
    </w:div>
    <w:div w:id="1117526538">
      <w:bodyDiv w:val="1"/>
      <w:marLeft w:val="0"/>
      <w:marRight w:val="0"/>
      <w:marTop w:val="0"/>
      <w:marBottom w:val="0"/>
      <w:divBdr>
        <w:top w:val="none" w:sz="0" w:space="0" w:color="auto"/>
        <w:left w:val="none" w:sz="0" w:space="0" w:color="auto"/>
        <w:bottom w:val="none" w:sz="0" w:space="0" w:color="auto"/>
        <w:right w:val="none" w:sz="0" w:space="0" w:color="auto"/>
      </w:divBdr>
      <w:divsChild>
        <w:div w:id="2032339129">
          <w:marLeft w:val="0"/>
          <w:marRight w:val="0"/>
          <w:marTop w:val="0"/>
          <w:marBottom w:val="0"/>
          <w:divBdr>
            <w:top w:val="none" w:sz="0" w:space="0" w:color="auto"/>
            <w:left w:val="none" w:sz="0" w:space="0" w:color="auto"/>
            <w:bottom w:val="none" w:sz="0" w:space="0" w:color="auto"/>
            <w:right w:val="none" w:sz="0" w:space="0" w:color="auto"/>
          </w:divBdr>
        </w:div>
        <w:div w:id="446700806">
          <w:marLeft w:val="0"/>
          <w:marRight w:val="0"/>
          <w:marTop w:val="0"/>
          <w:marBottom w:val="0"/>
          <w:divBdr>
            <w:top w:val="none" w:sz="0" w:space="0" w:color="auto"/>
            <w:left w:val="none" w:sz="0" w:space="0" w:color="auto"/>
            <w:bottom w:val="none" w:sz="0" w:space="0" w:color="auto"/>
            <w:right w:val="none" w:sz="0" w:space="0" w:color="auto"/>
          </w:divBdr>
        </w:div>
        <w:div w:id="227035341">
          <w:marLeft w:val="0"/>
          <w:marRight w:val="0"/>
          <w:marTop w:val="0"/>
          <w:marBottom w:val="0"/>
          <w:divBdr>
            <w:top w:val="none" w:sz="0" w:space="0" w:color="auto"/>
            <w:left w:val="none" w:sz="0" w:space="0" w:color="auto"/>
            <w:bottom w:val="none" w:sz="0" w:space="0" w:color="auto"/>
            <w:right w:val="none" w:sz="0" w:space="0" w:color="auto"/>
          </w:divBdr>
        </w:div>
        <w:div w:id="1221475504">
          <w:marLeft w:val="0"/>
          <w:marRight w:val="0"/>
          <w:marTop w:val="0"/>
          <w:marBottom w:val="0"/>
          <w:divBdr>
            <w:top w:val="none" w:sz="0" w:space="0" w:color="auto"/>
            <w:left w:val="none" w:sz="0" w:space="0" w:color="auto"/>
            <w:bottom w:val="none" w:sz="0" w:space="0" w:color="auto"/>
            <w:right w:val="none" w:sz="0" w:space="0" w:color="auto"/>
          </w:divBdr>
        </w:div>
        <w:div w:id="979308540">
          <w:marLeft w:val="0"/>
          <w:marRight w:val="0"/>
          <w:marTop w:val="0"/>
          <w:marBottom w:val="0"/>
          <w:divBdr>
            <w:top w:val="none" w:sz="0" w:space="0" w:color="auto"/>
            <w:left w:val="none" w:sz="0" w:space="0" w:color="auto"/>
            <w:bottom w:val="none" w:sz="0" w:space="0" w:color="auto"/>
            <w:right w:val="none" w:sz="0" w:space="0" w:color="auto"/>
          </w:divBdr>
        </w:div>
        <w:div w:id="1717973474">
          <w:marLeft w:val="0"/>
          <w:marRight w:val="0"/>
          <w:marTop w:val="0"/>
          <w:marBottom w:val="0"/>
          <w:divBdr>
            <w:top w:val="none" w:sz="0" w:space="0" w:color="auto"/>
            <w:left w:val="none" w:sz="0" w:space="0" w:color="auto"/>
            <w:bottom w:val="none" w:sz="0" w:space="0" w:color="auto"/>
            <w:right w:val="none" w:sz="0" w:space="0" w:color="auto"/>
          </w:divBdr>
        </w:div>
      </w:divsChild>
    </w:div>
    <w:div w:id="1161967750">
      <w:bodyDiv w:val="1"/>
      <w:marLeft w:val="0"/>
      <w:marRight w:val="0"/>
      <w:marTop w:val="0"/>
      <w:marBottom w:val="0"/>
      <w:divBdr>
        <w:top w:val="none" w:sz="0" w:space="0" w:color="auto"/>
        <w:left w:val="none" w:sz="0" w:space="0" w:color="auto"/>
        <w:bottom w:val="none" w:sz="0" w:space="0" w:color="auto"/>
        <w:right w:val="none" w:sz="0" w:space="0" w:color="auto"/>
      </w:divBdr>
      <w:divsChild>
        <w:div w:id="667711204">
          <w:marLeft w:val="0"/>
          <w:marRight w:val="0"/>
          <w:marTop w:val="0"/>
          <w:marBottom w:val="0"/>
          <w:divBdr>
            <w:top w:val="none" w:sz="0" w:space="0" w:color="auto"/>
            <w:left w:val="none" w:sz="0" w:space="0" w:color="auto"/>
            <w:bottom w:val="none" w:sz="0" w:space="0" w:color="auto"/>
            <w:right w:val="none" w:sz="0" w:space="0" w:color="auto"/>
          </w:divBdr>
        </w:div>
        <w:div w:id="1336956464">
          <w:marLeft w:val="0"/>
          <w:marRight w:val="0"/>
          <w:marTop w:val="0"/>
          <w:marBottom w:val="0"/>
          <w:divBdr>
            <w:top w:val="none" w:sz="0" w:space="0" w:color="auto"/>
            <w:left w:val="none" w:sz="0" w:space="0" w:color="auto"/>
            <w:bottom w:val="none" w:sz="0" w:space="0" w:color="auto"/>
            <w:right w:val="none" w:sz="0" w:space="0" w:color="auto"/>
          </w:divBdr>
        </w:div>
        <w:div w:id="967662247">
          <w:marLeft w:val="0"/>
          <w:marRight w:val="0"/>
          <w:marTop w:val="0"/>
          <w:marBottom w:val="0"/>
          <w:divBdr>
            <w:top w:val="none" w:sz="0" w:space="0" w:color="auto"/>
            <w:left w:val="none" w:sz="0" w:space="0" w:color="auto"/>
            <w:bottom w:val="none" w:sz="0" w:space="0" w:color="auto"/>
            <w:right w:val="none" w:sz="0" w:space="0" w:color="auto"/>
          </w:divBdr>
        </w:div>
        <w:div w:id="1361202058">
          <w:marLeft w:val="0"/>
          <w:marRight w:val="0"/>
          <w:marTop w:val="0"/>
          <w:marBottom w:val="0"/>
          <w:divBdr>
            <w:top w:val="none" w:sz="0" w:space="0" w:color="auto"/>
            <w:left w:val="none" w:sz="0" w:space="0" w:color="auto"/>
            <w:bottom w:val="none" w:sz="0" w:space="0" w:color="auto"/>
            <w:right w:val="none" w:sz="0" w:space="0" w:color="auto"/>
          </w:divBdr>
        </w:div>
        <w:div w:id="1918323968">
          <w:marLeft w:val="0"/>
          <w:marRight w:val="0"/>
          <w:marTop w:val="0"/>
          <w:marBottom w:val="0"/>
          <w:divBdr>
            <w:top w:val="none" w:sz="0" w:space="0" w:color="auto"/>
            <w:left w:val="none" w:sz="0" w:space="0" w:color="auto"/>
            <w:bottom w:val="none" w:sz="0" w:space="0" w:color="auto"/>
            <w:right w:val="none" w:sz="0" w:space="0" w:color="auto"/>
          </w:divBdr>
        </w:div>
        <w:div w:id="250891885">
          <w:marLeft w:val="0"/>
          <w:marRight w:val="0"/>
          <w:marTop w:val="0"/>
          <w:marBottom w:val="0"/>
          <w:divBdr>
            <w:top w:val="none" w:sz="0" w:space="0" w:color="auto"/>
            <w:left w:val="none" w:sz="0" w:space="0" w:color="auto"/>
            <w:bottom w:val="none" w:sz="0" w:space="0" w:color="auto"/>
            <w:right w:val="none" w:sz="0" w:space="0" w:color="auto"/>
          </w:divBdr>
        </w:div>
      </w:divsChild>
    </w:div>
    <w:div w:id="165251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Montag £</dc:creator>
  <cp:keywords/>
  <dc:description/>
  <cp:lastModifiedBy>Montag £</cp:lastModifiedBy>
  <cp:revision>6</cp:revision>
  <dcterms:created xsi:type="dcterms:W3CDTF">2025-02-05T19:30:00Z</dcterms:created>
  <dcterms:modified xsi:type="dcterms:W3CDTF">2025-02-07T18:14:00Z</dcterms:modified>
</cp:coreProperties>
</file>