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shd w:fill="1A2330" w:val="clear"/>
            <w:vAlign w:val="top"/>
          </w:tcPr>
          <w:p>
            <w:pPr>
              <w:spacing w:before="5000"/>
            </w:pPr>
          </w:p>
          <w:p>
            <w:pPr>
              <w:spacing w:after="100" w:before="200" w:line="1012" w:lineRule="atLeast"/>
            </w:pPr>
            <w:r>
              <w:rPr>
                <w:rFonts w:ascii="Times New Roman" w:eastAsia="SimHei"/>
                <w:b/>
                <w:bCs/>
                <w:color w:val="FFFFFF"/>
                <w:sz w:val="80"/>
                <w:szCs w:val="80"/>
              </w:rPr>
              <w:t xml:space="preserve">CapNotif</w:t>
            </w:r>
          </w:p>
          <w:p>
            <w:pPr>
              <w:pBdr>
                <w:left w:val="single" w:color="D4875A" w:sz="18" w:space="12"/>
              </w:pBdr>
              <w:spacing w:after="100" w:before="200" w:line="460" w:lineRule="atLeast"/>
              <w:ind w:left="100"/>
            </w:pPr>
            <w:r>
              <w:rPr>
                <w:rFonts w:ascii="Times New Roman" w:eastAsia="Microsoft YaHei"/>
                <w:color w:val="B0B8C0"/>
                <w:sz w:val="32"/>
                <w:szCs w:val="32"/>
              </w:rPr>
              <w:t xml:space="preserve">    Product Requirement Document</w:t>
            </w:r>
          </w:p>
          <w:p>
            <w:pPr>
              <w:spacing w:before="600"/>
            </w:pPr>
          </w:p>
          <w:p>
            <w:pPr>
              <w:spacing w:before="80" w:line="312"/>
              <w:ind w:left="200"/>
            </w:pPr>
            <w:r>
              <w:rPr>
                <w:rFonts w:ascii="Times New Roman" w:eastAsia="Microsoft YaHei"/>
                <w:color w:val="90989F"/>
                <w:sz w:val="22"/>
                <w:szCs w:val="22"/>
              </w:rPr>
              <w:t xml:space="preserve">Version 1.0</w:t>
            </w:r>
          </w:p>
          <w:p>
            <w:pPr>
              <w:spacing w:before="80" w:line="312"/>
              <w:ind w:left="200"/>
            </w:pPr>
            <w:r>
              <w:rPr>
                <w:rFonts w:ascii="Times New Roman" w:eastAsia="Microsoft YaHei"/>
                <w:color w:val="90989F"/>
                <w:sz w:val="22"/>
                <w:szCs w:val="22"/>
              </w:rPr>
              <w:t xml:space="preserve">Date: June 7, 2026</w:t>
            </w:r>
          </w:p>
          <w:p>
            <w:pPr>
              <w:spacing w:before="80" w:line="312"/>
              <w:ind w:left="200"/>
            </w:pPr>
            <w:r>
              <w:rPr>
                <w:rFonts w:ascii="Times New Roman" w:eastAsia="Microsoft YaHei"/>
                <w:color w:val="90989F"/>
                <w:sz w:val="22"/>
                <w:szCs w:val="22"/>
              </w:rPr>
              <w:t xml:space="preserve">Author: Yashas K. Gangatkar</w:t>
            </w:r>
          </w:p>
          <w:p>
            <w:pPr>
              <w:spacing w:before="80" w:line="312"/>
              <w:ind w:left="200"/>
            </w:pPr>
            <w:r>
              <w:rPr>
                <w:rFonts w:ascii="Times New Roman" w:eastAsia="Microsoft YaHei"/>
                <w:color w:val="90989F"/>
                <w:sz w:val="22"/>
                <w:szCs w:val="22"/>
              </w:rPr>
              <w:t xml:space="preserve">Status: Draft</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Problem Statement</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Product Vision &amp; Goals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Vision Statement</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3.2 Strategic Goals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4. Target Users &amp; Personas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4.1 Primary Persona: The Multi-Platform Driver</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4.2 Secondary Persona: The Part-Time Side Hustler</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4.3 User Demographics</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5. Feature Requirements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5.1 Core Features (Free Tier)</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5.2 Premium Features ($9.99/month)</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5.3 Settings &amp; Configuration</w:t>
            </w:r>
            <w:r>
              <w:tab/>
            </w:r>
            <w:r>
              <w:fldChar w:fldCharType="begin"/>
            </w:r>
            <w:r>
              <w:instrText xml:space="preserve"> PAGEREF _Toc100012 \h </w:instrText>
            </w:r>
            <w:r>
              <w:fldChar w:fldCharType="separate"/>
            </w:r>
            <w:r>
              <w:t>4</w:t>
            </w:r>
            <w:r>
              <w:fldChar w:fldCharType="end"/>
            </w:r>
          </w:hyperlink>
        </w:p>
        <w:p>
          <w:pPr>
            <w:pStyle w:val="9"/>
            <w:tabs>
              <w:tab w:val="right" w:leader="dot" w:pos="9026"/>
            </w:tabs>
            <w:spacing w:before="120" w:after="60"/>
          </w:pPr>
          <w:hyperlink w:anchor="_Toc100013" w:history="1">
            <w:r>
              <w:rPr>
                <w:rStyle w:val="Hyperlink"/>
              </w:rPr>
              <w:t>6. User Flows</w:t>
            </w:r>
            <w:r>
              <w:tab/>
            </w:r>
            <w:r>
              <w:fldChar w:fldCharType="begin"/>
            </w:r>
            <w:r>
              <w:instrText xml:space="preserve"> PAGEREF _Toc100013 \h </w:instrText>
            </w:r>
            <w:r>
              <w:fldChar w:fldCharType="separate"/>
            </w:r>
            <w:r>
              <w:t>4</w:t>
            </w:r>
            <w:r>
              <w:fldChar w:fldCharType="end"/>
            </w:r>
          </w:hyperlink>
        </w:p>
        <w:p>
          <w:pPr>
            <w:pStyle w:val="11"/>
            <w:ind w:left="360"/>
            <w:tabs>
              <w:tab w:val="right" w:leader="dot" w:pos="9026"/>
            </w:tabs>
            <w:spacing w:before="120" w:after="60"/>
          </w:pPr>
          <w:hyperlink w:anchor="_Toc100014" w:history="1">
            <w:r>
              <w:rPr>
                <w:rStyle w:val="Hyperlink"/>
              </w:rPr>
              <w:t>6.1 First-Time User Onboarding</w:t>
            </w:r>
            <w:r>
              <w:tab/>
            </w:r>
            <w:r>
              <w:fldChar w:fldCharType="begin"/>
            </w:r>
            <w:r>
              <w:instrText xml:space="preserve"> PAGEREF _Toc100014 \h </w:instrText>
            </w:r>
            <w:r>
              <w:fldChar w:fldCharType="separate"/>
            </w:r>
            <w:r>
              <w:t>4</w:t>
            </w:r>
            <w:r>
              <w:fldChar w:fldCharType="end"/>
            </w:r>
          </w:hyperlink>
        </w:p>
        <w:p>
          <w:pPr>
            <w:pStyle w:val="11"/>
            <w:ind w:left="360"/>
            <w:tabs>
              <w:tab w:val="right" w:leader="dot" w:pos="9026"/>
            </w:tabs>
            <w:spacing w:before="120" w:after="60"/>
          </w:pPr>
          <w:hyperlink w:anchor="_Toc100015" w:history="1">
            <w:r>
              <w:rPr>
                <w:rStyle w:val="Hyperlink"/>
              </w:rPr>
              <w:t>6.2 Active Order Management Flow</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6.3 Earnings Review Flow</w:t>
            </w:r>
            <w:r>
              <w:tab/>
            </w:r>
            <w:r>
              <w:fldChar w:fldCharType="begin"/>
            </w:r>
            <w:r>
              <w:instrText xml:space="preserve"> PAGEREF _Toc100016 \h </w:instrText>
            </w:r>
            <w:r>
              <w:fldChar w:fldCharType="separate"/>
            </w:r>
            <w:r>
              <w:t>5</w:t>
            </w:r>
            <w:r>
              <w:fldChar w:fldCharType="end"/>
            </w:r>
          </w:hyperlink>
        </w:p>
        <w:p>
          <w:pPr>
            <w:pStyle w:val="9"/>
            <w:tabs>
              <w:tab w:val="right" w:leader="dot" w:pos="9026"/>
            </w:tabs>
            <w:spacing w:before="120" w:after="60"/>
          </w:pPr>
          <w:hyperlink w:anchor="_Toc100017" w:history="1">
            <w:r>
              <w:rPr>
                <w:rStyle w:val="Hyperlink"/>
              </w:rPr>
              <w:t>7. Non-Functional Requirements</w:t>
            </w:r>
            <w:r>
              <w:tab/>
            </w:r>
            <w:r>
              <w:fldChar w:fldCharType="begin"/>
            </w:r>
            <w:r>
              <w:instrText xml:space="preserve"> PAGEREF _Toc100017 \h </w:instrText>
            </w:r>
            <w:r>
              <w:fldChar w:fldCharType="separate"/>
            </w:r>
            <w:r>
              <w:t>5</w:t>
            </w:r>
            <w:r>
              <w:fldChar w:fldCharType="end"/>
            </w:r>
          </w:hyperlink>
        </w:p>
        <w:p>
          <w:pPr>
            <w:pStyle w:val="9"/>
            <w:tabs>
              <w:tab w:val="right" w:leader="dot" w:pos="9026"/>
            </w:tabs>
            <w:spacing w:before="120" w:after="60"/>
          </w:pPr>
          <w:hyperlink w:anchor="_Toc100018" w:history="1">
            <w:r>
              <w:rPr>
                <w:rStyle w:val="Hyperlink"/>
              </w:rPr>
              <w:t>8. Pricing Model</w:t>
            </w:r>
            <w:r>
              <w:tab/>
            </w:r>
            <w:r>
              <w:fldChar w:fldCharType="begin"/>
            </w:r>
            <w:r>
              <w:instrText xml:space="preserve"> PAGEREF _Toc100018 \h </w:instrText>
            </w:r>
            <w:r>
              <w:fldChar w:fldCharType="separate"/>
            </w:r>
            <w:r>
              <w:t>5</w:t>
            </w:r>
            <w:r>
              <w:fldChar w:fldCharType="end"/>
            </w:r>
          </w:hyperlink>
        </w:p>
        <w:p>
          <w:pPr>
            <w:pStyle w:val="11"/>
            <w:ind w:left="360"/>
            <w:tabs>
              <w:tab w:val="right" w:leader="dot" w:pos="9026"/>
            </w:tabs>
            <w:spacing w:before="120" w:after="60"/>
          </w:pPr>
          <w:hyperlink w:anchor="_Toc100019" w:history="1">
            <w:r>
              <w:rPr>
                <w:rStyle w:val="Hyperlink"/>
              </w:rPr>
              <w:t>8.1 Free Tier</w:t>
            </w:r>
            <w:r>
              <w:tab/>
            </w:r>
            <w:r>
              <w:fldChar w:fldCharType="begin"/>
            </w:r>
            <w:r>
              <w:instrText xml:space="preserve"> PAGEREF _Toc100019 \h </w:instrText>
            </w:r>
            <w:r>
              <w:fldChar w:fldCharType="separate"/>
            </w:r>
            <w:r>
              <w:t>5</w:t>
            </w:r>
            <w:r>
              <w:fldChar w:fldCharType="end"/>
            </w:r>
          </w:hyperlink>
        </w:p>
        <w:p>
          <w:pPr>
            <w:pStyle w:val="11"/>
            <w:ind w:left="360"/>
            <w:tabs>
              <w:tab w:val="right" w:leader="dot" w:pos="9026"/>
            </w:tabs>
            <w:spacing w:before="120" w:after="60"/>
          </w:pPr>
          <w:hyperlink w:anchor="_Toc100020" w:history="1">
            <w:r>
              <w:rPr>
                <w:rStyle w:val="Hyperlink"/>
              </w:rPr>
              <w:t>8.2 Premium Tier ($9.99/month)</w:t>
            </w:r>
            <w:r>
              <w:tab/>
            </w:r>
            <w:r>
              <w:fldChar w:fldCharType="begin"/>
            </w:r>
            <w:r>
              <w:instrText xml:space="preserve"> PAGEREF _Toc100020 \h </w:instrText>
            </w:r>
            <w:r>
              <w:fldChar w:fldCharType="separate"/>
            </w:r>
            <w:r>
              <w:t>6</w:t>
            </w:r>
            <w:r>
              <w:fldChar w:fldCharType="end"/>
            </w:r>
          </w:hyperlink>
        </w:p>
        <w:p>
          <w:pPr>
            <w:pStyle w:val="9"/>
            <w:tabs>
              <w:tab w:val="right" w:leader="dot" w:pos="9026"/>
            </w:tabs>
            <w:spacing w:before="120" w:after="60"/>
          </w:pPr>
          <w:hyperlink w:anchor="_Toc100021" w:history="1">
            <w:r>
              <w:rPr>
                <w:rStyle w:val="Hyperlink"/>
              </w:rPr>
              <w:t>9. Release Roadmap</w:t>
            </w:r>
            <w:r>
              <w:tab/>
            </w:r>
            <w:r>
              <w:fldChar w:fldCharType="begin"/>
            </w:r>
            <w:r>
              <w:instrText xml:space="preserve"> PAGEREF _Toc100021 \h </w:instrText>
            </w:r>
            <w:r>
              <w:fldChar w:fldCharType="separate"/>
            </w:r>
            <w:r>
              <w:t>6</w:t>
            </w:r>
            <w:r>
              <w:fldChar w:fldCharType="end"/>
            </w:r>
          </w:hyperlink>
        </w:p>
        <w:p>
          <w:pPr>
            <w:pStyle w:val="9"/>
            <w:tabs>
              <w:tab w:val="right" w:leader="dot" w:pos="9026"/>
            </w:tabs>
            <w:spacing w:before="120" w:after="60"/>
          </w:pPr>
          <w:hyperlink w:anchor="_Toc100022" w:history="1">
            <w:r>
              <w:rPr>
                <w:rStyle w:val="Hyperlink"/>
              </w:rPr>
              <w:t>10. Success Metrics &amp; KPIs</w:t>
            </w:r>
            <w:r>
              <w:tab/>
            </w:r>
            <w:r>
              <w:fldChar w:fldCharType="begin"/>
            </w:r>
            <w:r>
              <w:instrText xml:space="preserve"> PAGEREF _Toc100022 \h </w:instrText>
            </w:r>
            <w:r>
              <w:fldChar w:fldCharType="separate"/>
            </w:r>
            <w:r>
              <w:t>6</w:t>
            </w:r>
            <w:r>
              <w:fldChar w:fldCharType="end"/>
            </w:r>
          </w:hyperlink>
        </w:p>
        <w:p>
          <w:pPr>
            <w:pStyle w:val="9"/>
            <w:tabs>
              <w:tab w:val="right" w:leader="dot" w:pos="9026"/>
            </w:tabs>
            <w:spacing w:before="120" w:after="60"/>
          </w:pPr>
          <w:hyperlink w:anchor="_Toc100023" w:history="1">
            <w:r>
              <w:rPr>
                <w:rStyle w:val="Hyperlink"/>
              </w:rPr>
              <w:t>11. Risks &amp; Mitigations</w:t>
            </w:r>
            <w:r>
              <w:tab/>
            </w:r>
            <w:r>
              <w:fldChar w:fldCharType="begin"/>
            </w:r>
            <w:r>
              <w:instrText xml:space="preserve"> PAGEREF _Toc100023 \h </w:instrText>
            </w:r>
            <w:r>
              <w:fldChar w:fldCharType="separate"/>
            </w:r>
            <w:r>
              <w:t>6</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Times New Roman" w:eastAsia="SimHei"/>
          <w:b/>
          <w:bCs/>
          <w:color w:val="1A2330"/>
          <w:sz w:val="32"/>
          <w:szCs w:val="32"/>
        </w:rPr>
        <w:t xml:space="preserve">1. Executive Summary</w:t>
      </w:r>
      <w:bookmarkEnd w:id="100000"/>
    </w:p>
    <w:p>
      <w:pPr>
        <w:spacing w:after="80" w:line="312"/>
        <w:jc w:val="both"/>
      </w:pPr>
      <w:r>
        <w:rPr>
          <w:rFonts w:ascii="Times New Roman" w:eastAsia="Microsoft YaHei"/>
          <w:color w:val="000000"/>
          <w:sz w:val="24"/>
          <w:szCs w:val="24"/>
        </w:rPr>
        <w:t xml:space="preserve">CapNotif is a cross-platform delivery driver notification aggregator designed to solve the fundamental problem faced by gig economy workers who operate across multiple delivery platforms simultaneously. Currently, delivery drivers for services such as DoorDash, UberEats, Grubhub, Instacart, and Amazon Flex must manually monitor multiple applications, each with its own notification system, alert sounds, and interface patterns. This fragmented experience leads to missed orders, slower acceptance times, reduced earnings, and increased cognitive load during active delivery sessions.</w:t>
      </w:r>
    </w:p>
    <w:p>
      <w:pPr>
        <w:spacing w:after="80" w:line="312"/>
        <w:jc w:val="both"/>
      </w:pPr>
      <w:r>
        <w:rPr>
          <w:rFonts w:ascii="Times New Roman" w:eastAsia="Microsoft YaHei"/>
          <w:color w:val="000000"/>
          <w:sz w:val="24"/>
          <w:szCs w:val="24"/>
        </w:rPr>
        <w:t xml:space="preserve">CapNotif addresses this by providing a single, unified notification feed that aggregates orders from all connected delivery platforms into one real-time dashboard. Drivers see every incoming order in a consistent, prioritized format with color-coded platform indicators, key order details at a glance (payout, distance, restaurant rating), and one-tap accept or dismiss actions. The application further enhances the driver experience through automated order acceptance rules, earnings tracking with weekly performance charts, and customizable notification settings that put the driver in full control of their workflow.</w:t>
      </w:r>
    </w:p>
    <w:p>
      <w:pPr>
        <w:spacing w:after="80" w:line="312"/>
        <w:jc w:val="both"/>
      </w:pPr>
      <w:r>
        <w:rPr>
          <w:rFonts w:ascii="Times New Roman" w:eastAsia="Microsoft YaHei"/>
          <w:color w:val="000000"/>
          <w:sz w:val="24"/>
          <w:szCs w:val="24"/>
        </w:rPr>
        <w:t xml:space="preserve">The product targets active gig delivery drivers in the United States who work across two or more platforms. The free tier provides core aggregation and dashboard functionality, while the premium tier at $9.99 per month unlocks auto-accept rules, advanced earnings analytics, and priority notification delivery. CapNotif is built as a web application using Next.js 16 with TypeScript, Tailwind CSS, and shadcn/ui components, ensuring a responsive, performant experience that works across desktop and mobile browsers.</w:t>
      </w:r>
    </w:p>
    <w:p>
      <w:pPr>
        <w:pStyle w:val="Heading1"/>
        <w:spacing w:after="120" w:before="360" w:line="312"/>
      </w:pPr>
      <w:bookmarkStart w:id="100001" w:name="_Toc100001"/>
      <w:r>
        <w:rPr>
          <w:rFonts w:ascii="Times New Roman" w:eastAsia="SimHei"/>
          <w:b/>
          <w:bCs/>
          <w:color w:val="1A2330"/>
          <w:sz w:val="32"/>
          <w:szCs w:val="32"/>
        </w:rPr>
        <w:t xml:space="preserve">2. Problem Statement</w:t>
      </w:r>
      <w:bookmarkEnd w:id="100001"/>
    </w:p>
    <w:p>
      <w:pPr>
        <w:spacing w:after="80" w:line="312"/>
        <w:jc w:val="both"/>
      </w:pPr>
      <w:r>
        <w:rPr>
          <w:rFonts w:ascii="Times New Roman" w:eastAsia="Microsoft YaHei"/>
          <w:color w:val="000000"/>
          <w:sz w:val="24"/>
          <w:szCs w:val="24"/>
        </w:rPr>
        <w:t xml:space="preserve">The gig delivery economy has grown rapidly, with millions of drivers earning income through platforms like DoorDash, UberEats, Grubhub, Instacart, and Amazon Flex. However, a significant operational challenge exists: drivers who want to maximize their earnings by working across multiple platforms face a fragmented and inefficient notification management experience. Each platform operates in isolation, with its own mobile application, notification format, alert mechanism, and user interface paradigm.</w:t>
      </w:r>
    </w:p>
    <w:p>
      <w:pPr>
        <w:spacing w:after="80" w:line="312"/>
        <w:jc w:val="both"/>
      </w:pPr>
      <w:r>
        <w:rPr>
          <w:rFonts w:ascii="Times New Roman" w:eastAsia="Microsoft YaHei"/>
          <w:color w:val="000000"/>
          <w:sz w:val="24"/>
          <w:szCs w:val="24"/>
        </w:rPr>
        <w:t xml:space="preserve">This fragmentation creates several concrete problems. First, drivers frequently miss high-value orders because notifications from one platform are buried under notifications from another, or because the driver is actively interacting with one app when a lucrative order appears on a different platform. Industry research suggests that drivers operating on three or more platforms miss approximately 15-20% of incoming orders during peak hours due to notification overload and context-switching delays.</w:t>
      </w:r>
    </w:p>
    <w:p>
      <w:pPr>
        <w:spacing w:after="80" w:line="312"/>
        <w:jc w:val="both"/>
      </w:pPr>
      <w:r>
        <w:rPr>
          <w:rFonts w:ascii="Times New Roman" w:eastAsia="Microsoft YaHei"/>
          <w:color w:val="000000"/>
          <w:sz w:val="24"/>
          <w:szCs w:val="24"/>
        </w:rPr>
        <w:t xml:space="preserve">Second, the cognitive load of constantly switching between different applications, each with different visual layouts, notification behaviors, and interaction patterns, leads to driver fatigue and increased error rates. Drivers must mentally parse different information formats for each platform, remember which swipe gesture does what on each app, and maintain awareness of multiple notification sounds simultaneously.</w:t>
      </w:r>
    </w:p>
    <w:p>
      <w:pPr>
        <w:spacing w:after="80" w:line="312"/>
        <w:jc w:val="both"/>
      </w:pPr>
      <w:r>
        <w:rPr>
          <w:rFonts w:ascii="Times New Roman" w:eastAsia="Microsoft YaHei"/>
          <w:color w:val="000000"/>
          <w:sz w:val="24"/>
          <w:szCs w:val="24"/>
        </w:rPr>
        <w:t xml:space="preserve">Third, there is no mechanism for drivers to set automated acceptance criteria across platforms. A driver who wants to accept only orders paying above $8 within 3 miles cannot express this preference consistently across platforms. Each platform has its own limited filtering options, and no cross-platform solution exists to enforce uniform acceptance criteria.</w:t>
      </w:r>
    </w:p>
    <w:p>
      <w:pPr>
        <w:pStyle w:val="Heading1"/>
        <w:spacing w:after="120" w:before="360" w:line="312"/>
      </w:pPr>
      <w:bookmarkStart w:id="100002" w:name="_Toc100002"/>
      <w:r>
        <w:rPr>
          <w:rFonts w:ascii="Times New Roman" w:eastAsia="SimHei"/>
          <w:b/>
          <w:bCs/>
          <w:color w:val="1A2330"/>
          <w:sz w:val="32"/>
          <w:szCs w:val="32"/>
        </w:rPr>
        <w:t xml:space="preserve">3. Product Vision &amp; Goals</w:t>
      </w:r>
      <w:bookmarkEnd w:id="100002"/>
    </w:p>
    <w:p>
      <w:pPr>
        <w:pStyle w:val="Heading2"/>
        <w:spacing w:after="120" w:before="240" w:line="312"/>
      </w:pPr>
      <w:bookmarkStart w:id="100003" w:name="_Toc100003"/>
      <w:r>
        <w:rPr>
          <w:rFonts w:ascii="Times New Roman" w:eastAsia="SimHei"/>
          <w:b/>
          <w:bCs/>
          <w:color w:val="1A2330"/>
          <w:sz w:val="28"/>
          <w:szCs w:val="28"/>
        </w:rPr>
        <w:t xml:space="preserve">3.1 Vision Statement</w:t>
      </w:r>
      <w:bookmarkEnd w:id="100003"/>
    </w:p>
    <w:p>
      <w:pPr>
        <w:spacing w:after="80" w:line="312"/>
        <w:jc w:val="both"/>
      </w:pPr>
      <w:r>
        <w:rPr>
          <w:rFonts w:ascii="Times New Roman" w:eastAsia="Microsoft YaHei"/>
          <w:color w:val="000000"/>
          <w:sz w:val="24"/>
          <w:szCs w:val="24"/>
        </w:rPr>
        <w:t xml:space="preserve">To become the indispensable command center for gig delivery drivers, transforming a fragmented multi-platform experience into a single, intelligent, and empowering workflow that maximizes earnings and minimizes operational friction.</w:t>
      </w:r>
    </w:p>
    <w:p>
      <w:pPr>
        <w:pStyle w:val="Heading2"/>
        <w:spacing w:after="120" w:before="240" w:line="312"/>
      </w:pPr>
      <w:bookmarkStart w:id="100004" w:name="_Toc100004"/>
      <w:r>
        <w:rPr>
          <w:rFonts w:ascii="Times New Roman" w:eastAsia="SimHei"/>
          <w:b/>
          <w:bCs/>
          <w:color w:val="1A2330"/>
          <w:sz w:val="28"/>
          <w:szCs w:val="28"/>
        </w:rPr>
        <w:t xml:space="preserve">3.2 Strategic Goals</w:t>
      </w:r>
      <w:bookmarkEnd w:id="100004"/>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Goal</w:t>
            </w:r>
          </w:p>
        </w:tc>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Success Metric</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Unified Experience</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Aggregate notifications from all major delivery platforms into a single real-time feed</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Support 5+ platforms at launch</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Earnings Optimization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Help drivers earn more through intelligent order filtering and auto-accept rules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Users report 15%+ earnings increase</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Reduced Cognitive Load</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Present all order information in a consistent, scannable format</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90%+ user satisfaction score</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Time Savings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Reduce the time between order notification and driver response</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Average acceptance time under 3 seconds</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Cross-Platform Consistency</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Same interface, same rules, same experience regardless of which platform the order comes from</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Zero platform-specific UI variations</w:t>
            </w:r>
          </w:p>
        </w:tc>
      </w:tr>
    </w:tbl>
    <w:p>
      <w:pPr>
        <w:pStyle w:val="Heading1"/>
        <w:spacing w:after="120" w:before="360" w:line="312"/>
      </w:pPr>
      <w:bookmarkStart w:id="100005" w:name="_Toc100005"/>
      <w:r>
        <w:rPr>
          <w:rFonts w:ascii="Times New Roman" w:eastAsia="SimHei"/>
          <w:b/>
          <w:bCs/>
          <w:color w:val="1A2330"/>
          <w:sz w:val="32"/>
          <w:szCs w:val="32"/>
        </w:rPr>
        <w:t xml:space="preserve">4. Target Users &amp; Personas</w:t>
      </w:r>
      <w:bookmarkEnd w:id="100005"/>
    </w:p>
    <w:p>
      <w:pPr>
        <w:pStyle w:val="Heading2"/>
        <w:spacing w:after="120" w:before="240" w:line="312"/>
      </w:pPr>
      <w:bookmarkStart w:id="100006" w:name="_Toc100006"/>
      <w:r>
        <w:rPr>
          <w:rFonts w:ascii="Times New Roman" w:eastAsia="SimHei"/>
          <w:b/>
          <w:bCs/>
          <w:color w:val="1A2330"/>
          <w:sz w:val="28"/>
          <w:szCs w:val="28"/>
        </w:rPr>
        <w:t xml:space="preserve">4.1 Primary Persona: The Multi-Platform Driver</w:t>
      </w:r>
      <w:bookmarkEnd w:id="100006"/>
    </w:p>
    <w:p>
      <w:pPr>
        <w:spacing w:after="80" w:line="312"/>
        <w:jc w:val="both"/>
      </w:pPr>
      <w:r>
        <w:rPr>
          <w:rFonts w:ascii="Times New Roman" w:eastAsia="Microsoft YaHei"/>
          <w:color w:val="000000"/>
          <w:sz w:val="24"/>
          <w:szCs w:val="24"/>
        </w:rPr>
        <w:t xml:space="preserve">Name: Marcus, 32, full-time gig driver in a mid-size US city. Marcus works 40-50 hours per week across DoorDash, UberEats, and Grubhub. He relies on delivery income as his primary source of livelihood and is constantly looking for ways to maximize his hourly earnings. Marcus currently juggles three phones or keeps three apps open simultaneously, which is stressful and causes him to miss orders during peak dinner rush hours.</w:t>
      </w:r>
    </w:p>
    <w:p>
      <w:pPr>
        <w:spacing w:after="80" w:line="312"/>
        <w:jc w:val="both"/>
      </w:pPr>
      <w:r>
        <w:rPr>
          <w:rFonts w:ascii="Times New Roman" w:eastAsia="Microsoft YaHei"/>
          <w:color w:val="000000"/>
          <w:sz w:val="24"/>
          <w:szCs w:val="24"/>
        </w:rPr>
        <w:t xml:space="preserve">Marcus needs a way to see all incoming orders in one place, quickly identify the highest-paying opportunities, and avoid wasting time on low-value orders that consume more gas and time than they are worth. He is willing to pay a monthly subscription if the tool demonstrably increases his earnings by more than the subscription cost.</w:t>
      </w:r>
    </w:p>
    <w:p>
      <w:pPr>
        <w:pStyle w:val="Heading2"/>
        <w:spacing w:after="120" w:before="240" w:line="312"/>
      </w:pPr>
      <w:bookmarkStart w:id="100007" w:name="_Toc100007"/>
      <w:r>
        <w:rPr>
          <w:rFonts w:ascii="Times New Roman" w:eastAsia="SimHei"/>
          <w:b/>
          <w:bCs/>
          <w:color w:val="1A2330"/>
          <w:sz w:val="28"/>
          <w:szCs w:val="28"/>
        </w:rPr>
        <w:t xml:space="preserve">4.2 Secondary Persona: The Part-Time Side Hustler</w:t>
      </w:r>
      <w:bookmarkEnd w:id="100007"/>
    </w:p>
    <w:p>
      <w:pPr>
        <w:spacing w:after="80" w:line="312"/>
        <w:jc w:val="both"/>
      </w:pPr>
      <w:r>
        <w:rPr>
          <w:rFonts w:ascii="Times New Roman" w:eastAsia="Microsoft YaHei"/>
          <w:color w:val="000000"/>
          <w:sz w:val="24"/>
          <w:szCs w:val="24"/>
        </w:rPr>
        <w:t xml:space="preserve">Name: Sarah, 26, part-time driver who delivers on evenings and weekends to supplement her primary income. Sarah uses two platforms, typically Instacart and Amazon Flex, and values simplicity and ease of use over advanced features. She wants a straightforward dashboard that shows her active orders without complexity, and she is price-sensitive, preferring a free tier that covers her basic needs.</w:t>
      </w:r>
    </w:p>
    <w:p>
      <w:pPr>
        <w:pStyle w:val="Heading2"/>
        <w:spacing w:after="120" w:before="240" w:line="312"/>
      </w:pPr>
      <w:bookmarkStart w:id="100008" w:name="_Toc100008"/>
      <w:r>
        <w:rPr>
          <w:rFonts w:ascii="Times New Roman" w:eastAsia="SimHei"/>
          <w:b/>
          <w:bCs/>
          <w:color w:val="1A2330"/>
          <w:sz w:val="28"/>
          <w:szCs w:val="28"/>
        </w:rPr>
        <w:t xml:space="preserve">4.3 User Demographics</w:t>
      </w:r>
      <w:bookmarkEnd w:id="10000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Attribute</w:t>
            </w:r>
          </w:p>
        </w:tc>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Primary Segment</w:t>
            </w:r>
          </w:p>
        </w:tc>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Secondary Segment</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Age Range</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25-45</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21-35</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Weekly Hours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30-60 hours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10-20 hours</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Platforms Used</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3-5 simultaneously</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2 platforms</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Primary Motivation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Maximize earnings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Convenience</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Tech Proficiency</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Moderate to High</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Moderate</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Willingness to Pay</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High (if ROI proven)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Low to Moderate</w:t>
            </w:r>
          </w:p>
        </w:tc>
      </w:tr>
    </w:tbl>
    <w:p>
      <w:pPr>
        <w:pStyle w:val="Heading1"/>
        <w:spacing w:after="120" w:before="360" w:line="312"/>
      </w:pPr>
      <w:bookmarkStart w:id="100009" w:name="_Toc100009"/>
      <w:r>
        <w:rPr>
          <w:rFonts w:ascii="Times New Roman" w:eastAsia="SimHei"/>
          <w:b/>
          <w:bCs/>
          <w:color w:val="1A2330"/>
          <w:sz w:val="32"/>
          <w:szCs w:val="32"/>
        </w:rPr>
        <w:t xml:space="preserve">5. Feature Requirements</w:t>
      </w:r>
      <w:bookmarkEnd w:id="100009"/>
    </w:p>
    <w:p>
      <w:pPr>
        <w:pStyle w:val="Heading2"/>
        <w:spacing w:after="120" w:before="240" w:line="312"/>
      </w:pPr>
      <w:bookmarkStart w:id="100010" w:name="_Toc100010"/>
      <w:r>
        <w:rPr>
          <w:rFonts w:ascii="Times New Roman" w:eastAsia="SimHei"/>
          <w:b/>
          <w:bCs/>
          <w:color w:val="1A2330"/>
          <w:sz w:val="28"/>
          <w:szCs w:val="28"/>
        </w:rPr>
        <w:t xml:space="preserve">5.1 Core Features (Free Tier)</w:t>
      </w:r>
      <w:bookmarkEnd w:id="10001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Feature ID</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Feature</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Priority</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F-001</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Unified Notification Feed</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Real-time aggregated feed of all incoming delivery orders from connected platforms, displayed in a consistent card-based layout with platform color coding</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P0</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F-002</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Platform Connections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Toggle-based connection management for each delivery platform (DoorDash, UberEats, Grubhub, Instacart, Amazon Flex) with visual status indicators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P0</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F-003</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One-Tap Accept/Dismiss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Single-click order acceptance or dismissal directly from the notification card, with immediate visual feedback and platform API integration</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P0</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F-004</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Order Detail Cards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Each order card displays platform source, restaurant name, payout amount, delivery distance, estimated completion time, and customer rating</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P0</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F-005</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Earnings Dashboard</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Weekly earnings tracker with session statistics including total earnings, number of accepted orders, average order value, and active session time</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P1</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F-006</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Dark Mode</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System-aware dark mode with manual toggle, defaulting to dark theme for optimal visibility during night driving</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P1</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F-007</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Auto-Refresh</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Dashboard automatically refreshes every 4 seconds to ensure real-time order visibility without manual page reloads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P0</w:t>
            </w:r>
          </w:p>
        </w:tc>
      </w:tr>
    </w:tbl>
    <w:p>
      <w:pPr>
        <w:pStyle w:val="Heading2"/>
        <w:spacing w:after="120" w:before="240" w:line="312"/>
      </w:pPr>
      <w:bookmarkStart w:id="100011" w:name="_Toc100011"/>
      <w:r>
        <w:rPr>
          <w:rFonts w:ascii="Times New Roman" w:eastAsia="SimHei"/>
          <w:b/>
          <w:bCs/>
          <w:color w:val="1A2330"/>
          <w:sz w:val="28"/>
          <w:szCs w:val="28"/>
        </w:rPr>
        <w:t xml:space="preserve">5.2 Premium Features ($9.99/month)</w:t>
      </w:r>
      <w:bookmarkEnd w:id="10001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Feature ID</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Feature</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Priority</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F-008</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Auto-Accept Rules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Configurable rules for automatic order acceptance based on minimum payout, maximum delivery distance, and minimum restaurant rating thresholds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P0</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F-009</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Min Payout Slider</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Slider control to set minimum order payout threshold for auto-accept, ranging from $3 to $25 with dollar-precision increments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P0</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F-010</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Max Distance Filter</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Input control to set maximum delivery distance for auto-accept, ranging from 1 to 20 miles with half-mile precision</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P1</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F-011</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Min Rating Filter</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Slider control to set minimum restaurant rating threshold for auto-accept, ranging from 1.0 to 5.0 stars with 0.5-star increments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P1</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F-012</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Advanced Earnings Analytics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Detailed weekly charts with historical comparison, peak hour analysis, platform-by-platform breakdown, and projected earnings estimates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P2</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F-013</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Priority Notifications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Faster notification delivery with reduced latency compared to the free tier, ensuring premium users see orders first</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P2</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F-014</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Custom Notification Profiles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Save and switch between different auto-accept rule profiles for different times of day or working conditions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P2</w:t>
            </w:r>
          </w:p>
        </w:tc>
      </w:tr>
    </w:tbl>
    <w:p>
      <w:pPr>
        <w:pStyle w:val="Heading2"/>
        <w:spacing w:after="120" w:before="240" w:line="312"/>
      </w:pPr>
      <w:bookmarkStart w:id="100012" w:name="_Toc100012"/>
      <w:r>
        <w:rPr>
          <w:rFonts w:ascii="Times New Roman" w:eastAsia="SimHei"/>
          <w:b/>
          <w:bCs/>
          <w:color w:val="1A2330"/>
          <w:sz w:val="28"/>
          <w:szCs w:val="28"/>
        </w:rPr>
        <w:t xml:space="preserve">5.3 Settings &amp; Configuration</w:t>
      </w:r>
      <w:bookmarkEnd w:id="100012"/>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Feature ID</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Feature</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Priority</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F-015</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Notification Toggle</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Enable or disable push notifications globally or per-platform</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P0</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F-016</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Sound Alerts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Configurable alert sounds for new orders, with distinct sounds per platform if desired</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P1</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F-017</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Auto-Accept Toggle</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Master switch to enable or disable all auto-accept rules with a single toggle</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P0</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F-018</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Session Timer</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Track active delivery session duration with start/stop/reset controls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P1</w:t>
            </w:r>
          </w:p>
        </w:tc>
      </w:tr>
    </w:tbl>
    <w:p>
      <w:pPr>
        <w:pStyle w:val="Heading1"/>
        <w:spacing w:after="120" w:before="360" w:line="312"/>
      </w:pPr>
      <w:bookmarkStart w:id="100013" w:name="_Toc100013"/>
      <w:r>
        <w:rPr>
          <w:rFonts w:ascii="Times New Roman" w:eastAsia="SimHei"/>
          <w:b/>
          <w:bCs/>
          <w:color w:val="1A2330"/>
          <w:sz w:val="32"/>
          <w:szCs w:val="32"/>
        </w:rPr>
        <w:t xml:space="preserve">6. User Flows</w:t>
      </w:r>
      <w:bookmarkEnd w:id="100013"/>
    </w:p>
    <w:p>
      <w:pPr>
        <w:pStyle w:val="Heading2"/>
        <w:spacing w:after="120" w:before="240" w:line="312"/>
      </w:pPr>
      <w:bookmarkStart w:id="100014" w:name="_Toc100014"/>
      <w:r>
        <w:rPr>
          <w:rFonts w:ascii="Times New Roman" w:eastAsia="SimHei"/>
          <w:b/>
          <w:bCs/>
          <w:color w:val="1A2330"/>
          <w:sz w:val="28"/>
          <w:szCs w:val="28"/>
        </w:rPr>
        <w:t xml:space="preserve">6.1 First-Time User Onboarding</w:t>
      </w:r>
      <w:bookmarkEnd w:id="100014"/>
    </w:p>
    <w:p>
      <w:pPr>
        <w:spacing w:after="80" w:line="312"/>
        <w:jc w:val="both"/>
      </w:pPr>
      <w:r>
        <w:rPr>
          <w:rFonts w:ascii="Times New Roman" w:eastAsia="Microsoft YaHei"/>
          <w:color w:val="000000"/>
          <w:sz w:val="24"/>
          <w:szCs w:val="24"/>
        </w:rPr>
        <w:t xml:space="preserve">When a new user visits CapNotif for the first time, they are presented with a hero section explaining the product value proposition: one feed for all platforms, maximum earnings. The onboarding flow guides the user through connecting their first delivery platform account. Each platform connection requires authentication via the platform's OAuth or credential verification system. Once at least one platform is connected, the dashboard becomes active and begins displaying incoming orders. The user can then customize their notification preferences and, if desired, upgrade to the premium tier for auto-accept functionality.</w:t>
      </w:r>
    </w:p>
    <w:p>
      <w:pPr>
        <w:pStyle w:val="Heading2"/>
        <w:spacing w:after="120" w:before="240" w:line="312"/>
      </w:pPr>
      <w:bookmarkStart w:id="100015" w:name="_Toc100015"/>
      <w:r>
        <w:rPr>
          <w:rFonts w:ascii="Times New Roman" w:eastAsia="SimHei"/>
          <w:b/>
          <w:bCs/>
          <w:color w:val="1A2330"/>
          <w:sz w:val="28"/>
          <w:szCs w:val="28"/>
        </w:rPr>
        <w:t xml:space="preserve">6.2 Active Order Management Flow</w:t>
      </w:r>
      <w:bookmarkEnd w:id="100015"/>
    </w:p>
    <w:p>
      <w:pPr>
        <w:spacing w:after="80" w:line="312"/>
        <w:jc w:val="both"/>
      </w:pPr>
      <w:r>
        <w:rPr>
          <w:rFonts w:ascii="Times New Roman" w:eastAsia="Microsoft YaHei"/>
          <w:color w:val="000000"/>
          <w:sz w:val="24"/>
          <w:szCs w:val="24"/>
        </w:rPr>
        <w:t xml:space="preserve">During an active delivery session, the user's primary interface is the live dashboard. Incoming orders appear as cards in the notification feed, color-coded by platform. Each card shows the essential decision-making information: payout, distance, restaurant name, and rating. The user can accept an order with a single tap on the green accept button, or dismiss it with the red dismiss button. Accepted orders are tracked in the earnings section, where the user can monitor their running total for the current session and week. If auto-accept is enabled, orders meeting the configured criteria are automatically accepted, and the user receives a confirmation notification rather than a decision prompt.</w:t>
      </w:r>
    </w:p>
    <w:p>
      <w:pPr>
        <w:pStyle w:val="Heading2"/>
        <w:spacing w:after="120" w:before="240" w:line="312"/>
      </w:pPr>
      <w:bookmarkStart w:id="100016" w:name="_Toc100016"/>
      <w:r>
        <w:rPr>
          <w:rFonts w:ascii="Times New Roman" w:eastAsia="SimHei"/>
          <w:b/>
          <w:bCs/>
          <w:color w:val="1A2330"/>
          <w:sz w:val="28"/>
          <w:szCs w:val="28"/>
        </w:rPr>
        <w:t xml:space="preserve">6.3 Earnings Review Flow</w:t>
      </w:r>
      <w:bookmarkEnd w:id="100016"/>
    </w:p>
    <w:p>
      <w:pPr>
        <w:spacing w:after="80" w:line="312"/>
        <w:jc w:val="both"/>
      </w:pPr>
      <w:r>
        <w:rPr>
          <w:rFonts w:ascii="Times New Roman" w:eastAsia="Microsoft YaHei"/>
          <w:color w:val="000000"/>
          <w:sz w:val="24"/>
          <w:szCs w:val="24"/>
        </w:rPr>
        <w:t xml:space="preserve">After completing a delivery session, the user navigates to the earnings section to review their performance. The earnings dashboard displays a weekly chart showing daily earnings, total session statistics, and a list of recently accepted orders with their individual details. This information helps the driver understand their earning patterns, identify which platforms are most profitable on specific days, and make informed decisions about future scheduling and platform prioritization.</w:t>
      </w:r>
    </w:p>
    <w:p>
      <w:pPr>
        <w:pStyle w:val="Heading1"/>
        <w:spacing w:after="120" w:before="360" w:line="312"/>
      </w:pPr>
      <w:bookmarkStart w:id="100017" w:name="_Toc100017"/>
      <w:r>
        <w:rPr>
          <w:rFonts w:ascii="Times New Roman" w:eastAsia="SimHei"/>
          <w:b/>
          <w:bCs/>
          <w:color w:val="1A2330"/>
          <w:sz w:val="32"/>
          <w:szCs w:val="32"/>
        </w:rPr>
        <w:t xml:space="preserve">7. Non-Functional Requirements</w:t>
      </w:r>
      <w:bookmarkEnd w:id="10001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Category</w:t>
            </w:r>
          </w:p>
        </w:tc>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Requirement</w:t>
            </w:r>
          </w:p>
        </w:tc>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Target</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Performance</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Order notification latency</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&lt; 2 seconds from platform event to UI display</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Performance</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Dashboard auto-refresh interval</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4 seconds</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Performance</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Initial page load time</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&lt; 3 seconds on 4G connection</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Reliability</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Uptime target</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99.5% monthly availability</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Reliability</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Order notification delivery rate</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99.9% of orders displayed within target latency</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Security</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Platform credential storage</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AES-256 encryption at rest</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Security</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API communication</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TLS 1.3 for all API calls</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Security</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Authentication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OAuth 2.0 for platform connections</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Usability</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Time to accept an order</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&lt; 3 seconds from notification display</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Usability</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Mobile responsiveness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Full functionality on screens &gt;= 375px width</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Accessibility</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WCAG compliance</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WCAG 2.1 Level AA</w:t>
            </w:r>
          </w:p>
        </w:tc>
      </w:tr>
    </w:tbl>
    <w:p>
      <w:pPr>
        <w:pStyle w:val="Heading1"/>
        <w:spacing w:after="120" w:before="360" w:line="312"/>
      </w:pPr>
      <w:bookmarkStart w:id="100018" w:name="_Toc100018"/>
      <w:r>
        <w:rPr>
          <w:rFonts w:ascii="Times New Roman" w:eastAsia="SimHei"/>
          <w:b/>
          <w:bCs/>
          <w:color w:val="1A2330"/>
          <w:sz w:val="32"/>
          <w:szCs w:val="32"/>
        </w:rPr>
        <w:t xml:space="preserve">8. Pricing Model</w:t>
      </w:r>
      <w:bookmarkEnd w:id="100018"/>
    </w:p>
    <w:p>
      <w:pPr>
        <w:pStyle w:val="Heading2"/>
        <w:spacing w:after="120" w:before="240" w:line="312"/>
      </w:pPr>
      <w:bookmarkStart w:id="100019" w:name="_Toc100019"/>
      <w:r>
        <w:rPr>
          <w:rFonts w:ascii="Times New Roman" w:eastAsia="SimHei"/>
          <w:b/>
          <w:bCs/>
          <w:color w:val="1A2330"/>
          <w:sz w:val="28"/>
          <w:szCs w:val="28"/>
        </w:rPr>
        <w:t xml:space="preserve">8.1 Free Tier</w:t>
      </w:r>
      <w:bookmarkEnd w:id="100019"/>
    </w:p>
    <w:p>
      <w:pPr>
        <w:spacing w:after="80" w:line="312"/>
        <w:jc w:val="both"/>
      </w:pPr>
      <w:r>
        <w:rPr>
          <w:rFonts w:ascii="Times New Roman" w:eastAsia="Microsoft YaHei"/>
          <w:color w:val="000000"/>
          <w:sz w:val="24"/>
          <w:szCs w:val="24"/>
        </w:rPr>
        <w:t xml:space="preserve">The free tier provides the core notification aggregation experience, including unified notification feed, platform connections for up to 3 platforms, one-tap accept and dismiss, basic earnings dashboard with weekly totals, and dark mode support. This tier is designed to demonstrate immediate value and encourage adoption among the price-sensitive secondary user segment.</w:t>
      </w:r>
    </w:p>
    <w:p>
      <w:pPr>
        <w:pStyle w:val="Heading2"/>
        <w:spacing w:after="120" w:before="240" w:line="312"/>
      </w:pPr>
      <w:bookmarkStart w:id="100020" w:name="_Toc100020"/>
      <w:r>
        <w:rPr>
          <w:rFonts w:ascii="Times New Roman" w:eastAsia="SimHei"/>
          <w:b/>
          <w:bCs/>
          <w:color w:val="1A2330"/>
          <w:sz w:val="28"/>
          <w:szCs w:val="28"/>
        </w:rPr>
        <w:t xml:space="preserve">8.2 Premium Tier ($9.99/month)</w:t>
      </w:r>
      <w:bookmarkEnd w:id="100020"/>
    </w:p>
    <w:p>
      <w:pPr>
        <w:spacing w:after="80" w:line="312"/>
        <w:jc w:val="both"/>
      </w:pPr>
      <w:r>
        <w:rPr>
          <w:rFonts w:ascii="Times New Roman" w:eastAsia="Microsoft YaHei"/>
          <w:color w:val="000000"/>
          <w:sz w:val="24"/>
          <w:szCs w:val="24"/>
        </w:rPr>
        <w:t xml:space="preserve">The premium tier unlocks the full power of CapNotif, including auto-accept rules with configurable payout, distance, and rating filters, advanced earnings analytics with historical comparison and platform breakdowns, priority notification delivery for reduced latency, unlimited platform connections, and custom notification profiles. The pricing is calibrated to be significantly less than the expected earnings increase from using auto-accept rules, making the ROI clearly positive for active drivers.</w:t>
      </w:r>
    </w:p>
    <w:p>
      <w:pPr>
        <w:pStyle w:val="Heading1"/>
        <w:spacing w:after="120" w:before="360" w:line="312"/>
      </w:pPr>
      <w:bookmarkStart w:id="100021" w:name="_Toc100021"/>
      <w:r>
        <w:rPr>
          <w:rFonts w:ascii="Times New Roman" w:eastAsia="SimHei"/>
          <w:b/>
          <w:bCs/>
          <w:color w:val="1A2330"/>
          <w:sz w:val="32"/>
          <w:szCs w:val="32"/>
        </w:rPr>
        <w:t xml:space="preserve">9. Release Roadmap</w:t>
      </w:r>
      <w:bookmarkEnd w:id="10002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Phase</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Timeline</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Features</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Milestone</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MVP</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Q3 2026</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F-001 through F-007 (Free Tier core features)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Public beta launch with 3 platform integrations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V1.0</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Q4 2026</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F-008 through F-014 (Premium features)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Premium subscription launch with auto-accept</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V1.5</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Q1 2027</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F-015 through F-018, iOS/Android native apps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Mobile app store launch</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V2.0</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Q2 2027</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AI-powered order recommendations, route optimization</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Intelligence features launch</w:t>
            </w:r>
          </w:p>
        </w:tc>
      </w:tr>
    </w:tbl>
    <w:p>
      <w:pPr>
        <w:pStyle w:val="Heading1"/>
        <w:spacing w:after="120" w:before="360" w:line="312"/>
      </w:pPr>
      <w:bookmarkStart w:id="100022" w:name="_Toc100022"/>
      <w:r>
        <w:rPr>
          <w:rFonts w:ascii="Times New Roman" w:eastAsia="SimHei"/>
          <w:b/>
          <w:bCs/>
          <w:color w:val="1A2330"/>
          <w:sz w:val="32"/>
          <w:szCs w:val="32"/>
        </w:rPr>
        <w:t xml:space="preserve">10. Success Metrics &amp; KPIs</w:t>
      </w:r>
      <w:bookmarkEnd w:id="100022"/>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Metric</w:t>
            </w:r>
          </w:p>
        </w:tc>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Target (6 months)</w:t>
            </w:r>
          </w:p>
        </w:tc>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Measurement Method</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Monthly Active Users</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10,000 MAU</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Analytics dashboard</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Free-to-Premium Conversion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8-12%</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Subscription analytics</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Average Session Duration</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45+ minutes</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Session tracking</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Order Acceptance Rate</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70%+ of displayed orders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In-app event tracking</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User Retention (30-day)</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60%+</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Cohort analysis</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Net Promoter Score</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50+</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In-app survey</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Average Earnings Increase</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15%+ self-reported</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User survey</w:t>
            </w:r>
          </w:p>
        </w:tc>
      </w:tr>
    </w:tbl>
    <w:p>
      <w:pPr>
        <w:pStyle w:val="Heading1"/>
        <w:spacing w:after="120" w:before="360" w:line="312"/>
      </w:pPr>
      <w:bookmarkStart w:id="100023" w:name="_Toc100023"/>
      <w:r>
        <w:rPr>
          <w:rFonts w:ascii="Times New Roman" w:eastAsia="SimHei"/>
          <w:b/>
          <w:bCs/>
          <w:color w:val="1A2330"/>
          <w:sz w:val="32"/>
          <w:szCs w:val="32"/>
        </w:rPr>
        <w:t xml:space="preserve">11. Risks &amp; Mitigations</w:t>
      </w:r>
      <w:bookmarkEnd w:id="10002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Risk</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Impact</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Probability</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Mitigation</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Platform API changes or restrictions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High</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Medium</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Maintain abstraction layer; monitor API changelogs; build fallback scraping capabilities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Low free-to-paid conversion</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Medium</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Medium</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A/B test paywall timing; enhance premium value props; offer annual discount</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Security breach of platform credentials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Critical</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Low</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SOC 2 compliance; regular penetration testing; minimal credential storage</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Platform legal challenges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High</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Low</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Legal review of Terms of Service; position as notification aggregator not automation tool</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User adoption below projections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Medium</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Medium</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Driver community engagement; referral program; influencer partnerships</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08080"/>
        <w:sz w:val="18"/>
        <w:szCs w:val="18"/>
      </w:rPr>
      <w:t xml:space="preserve">CapNotif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2026-06-07T10:25:41.504Z</dcterms:created>
  <dcterms:modified xsi:type="dcterms:W3CDTF">2026-06-07T10:25:41.505Z</dcterms:modified>
</cp:coreProperties>
</file>

<file path=docProps/custom.xml><?xml version="1.0" encoding="utf-8"?>
<Properties xmlns="http://schemas.openxmlformats.org/officeDocument/2006/custom-properties" xmlns:vt="http://schemas.openxmlformats.org/officeDocument/2006/docPropsVTypes"/>
</file>