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4200" w:hRule="exact"/>
        </w:trPr>
        <w:tc>
          <w:tcPr>
            <w:tcBorders>
              <w:top w:val="none" w:color="FFFFFF" w:sz="0"/>
              <w:left w:val="none" w:color="FFFFFF" w:sz="0"/>
              <w:bottom w:val="none" w:color="FFFFFF" w:sz="0"/>
              <w:right w:val="none" w:color="FFFFFF" w:sz="0"/>
            </w:tcBorders>
            <w:shd w:fill="1A2330" w:val="clear"/>
            <w:vAlign w:val="top"/>
          </w:tcPr>
          <w:p>
            <w:pPr>
              <w:spacing w:before="1200"/>
            </w:pPr>
          </w:p>
          <w:p>
            <w:pPr>
              <w:spacing w:before="600" w:line="828" w:lineRule="atLeast"/>
              <w:jc w:val="center"/>
            </w:pPr>
            <w:r>
              <w:rPr>
                <w:rFonts w:ascii="Times New Roman" w:eastAsia="SimHei"/>
                <w:b/>
                <w:bCs/>
                <w:color w:val="FFFFFF"/>
                <w:sz w:val="72"/>
                <w:szCs w:val="72"/>
              </w:rPr>
              <w:t xml:space="preserve">DeliveryBoost</w:t>
            </w:r>
          </w:p>
          <w:p>
            <w:pPr>
              <w:spacing w:before="200" w:line="560" w:lineRule="atLeast"/>
              <w:jc w:val="center"/>
            </w:pPr>
            <w:r>
              <w:rPr>
                <w:rFonts w:ascii="Times New Roman" w:eastAsia="Microsoft YaHei"/>
                <w:color w:val="B0B8C0"/>
                <w:sz w:val="36"/>
                <w:szCs w:val="36"/>
              </w:rPr>
              <w:t xml:space="preserve">Product Requirement Document</w:t>
            </w:r>
          </w:p>
        </w:tc>
      </w:tr>
      <w:tr>
        <w:trPr>
          <w:trHeight w:val="12638" w:hRule="exact"/>
        </w:trPr>
        <w:tc>
          <w:tcPr>
            <w:tcBorders>
              <w:top w:val="none" w:color="FFFFFF" w:sz="0"/>
              <w:left w:val="none" w:color="FFFFFF" w:sz="0"/>
              <w:bottom w:val="none" w:color="FFFFFF" w:sz="0"/>
              <w:right w:val="none" w:color="FFFFFF" w:sz="0"/>
            </w:tcBorders>
            <w:vAlign w:val="top"/>
          </w:tcPr>
          <w:p>
            <w:pPr>
              <w:spacing w:before="2400"/>
            </w:pPr>
          </w:p>
          <w:p>
            <w:pPr>
              <w:spacing w:after="60" w:before="120"/>
              <w:jc w:val="center"/>
            </w:pPr>
            <w:r>
              <w:rPr>
                <w:rFonts w:ascii="Times New Roman" w:eastAsia="Microsoft YaHei"/>
                <w:color w:val="607080"/>
                <w:sz w:val="24"/>
                <w:szCs w:val="24"/>
              </w:rPr>
              <w:t xml:space="preserve">Version 1.0</w:t>
            </w:r>
          </w:p>
          <w:p>
            <w:pPr>
              <w:spacing w:after="60" w:before="120"/>
              <w:jc w:val="center"/>
            </w:pPr>
            <w:r>
              <w:rPr>
                <w:rFonts w:ascii="Times New Roman" w:eastAsia="Microsoft YaHei"/>
                <w:color w:val="607080"/>
                <w:sz w:val="24"/>
                <w:szCs w:val="24"/>
              </w:rPr>
              <w:t xml:space="preserve">Date: June 7, 2026</w:t>
            </w:r>
          </w:p>
          <w:p>
            <w:pPr>
              <w:spacing w:after="60" w:before="120"/>
              <w:jc w:val="center"/>
            </w:pPr>
            <w:r>
              <w:rPr>
                <w:rFonts w:ascii="Times New Roman" w:eastAsia="Microsoft YaHei"/>
                <w:color w:val="607080"/>
                <w:sz w:val="24"/>
                <w:szCs w:val="24"/>
              </w:rPr>
              <w:t xml:space="preserve">Author: Yashas K Gangatkar</w:t>
            </w:r>
          </w:p>
          <w:p>
            <w:pPr>
              <w:spacing w:after="60" w:before="120"/>
              <w:jc w:val="center"/>
            </w:pPr>
            <w:r>
              <w:rPr>
                <w:rFonts w:ascii="Times New Roman" w:eastAsia="Microsoft YaHei"/>
                <w:color w:val="607080"/>
                <w:sz w:val="24"/>
                <w:szCs w:val="24"/>
              </w:rPr>
              <w:t xml:space="preserve">Classification: Confidential</w:t>
            </w:r>
          </w:p>
        </w:tc>
      </w:tr>
    </w:tbl>
    <w:p>
      <w:pPr>
        <w:sectPr>
          <w:pgSz w:w="11906" w:h="16838" w:orient="portrait"/>
          <w:pgMar w:top="0" w:right="0" w:bottom="0" w:left="0" w:header="708" w:footer="708" w:gutter="0"/>
          <w:pgNumType/>
          <w:docGrid w:linePitch="360"/>
        </w:sectPr>
      </w:pPr>
    </w:p>
    <w:p>
      <w:pPr>
        <w:spacing w:after="200"/>
      </w:pPr>
      <w:r>
        <w:rPr>
          <w:rFonts w:ascii="Times New Roman" w:eastAsia="SimHei"/>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Problem Statement</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Current Market Pain Points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Market Opportunity</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Product Vision and Objectives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3.1 Vision Statement</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3.2 Product Objectives</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4. Target Users and Personas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4.1 Primary Persona: Full-Time Multi-Platform Driver</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4.2 Secondary Persona: Part-Time Side Hustle Driver</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5. Feature Requirements</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5.1 Free Tier Features</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5.2 Premium Tier Features</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6. User Stories</w:t>
            </w:r>
            <w:r>
              <w:tab/>
            </w:r>
            <w:r>
              <w:fldChar w:fldCharType="begin"/>
            </w:r>
            <w:r>
              <w:instrText xml:space="preserve"> PAGEREF _Toc100013 \h </w:instrText>
            </w:r>
            <w:r>
              <w:fldChar w:fldCharType="separate"/>
            </w:r>
            <w:r>
              <w:t>5</w:t>
            </w:r>
            <w:r>
              <w:fldChar w:fldCharType="end"/>
            </w:r>
          </w:hyperlink>
        </w:p>
        <w:p>
          <w:pPr>
            <w:pStyle w:val="9"/>
            <w:tabs>
              <w:tab w:val="right" w:leader="dot" w:pos="9026"/>
            </w:tabs>
            <w:spacing w:before="120" w:after="60"/>
          </w:pPr>
          <w:hyperlink w:anchor="_Toc100014" w:history="1">
            <w:r>
              <w:rPr>
                <w:rStyle w:val="Hyperlink"/>
              </w:rPr>
              <w:t>7. Pricing and Monetization</w:t>
            </w:r>
            <w:r>
              <w:tab/>
            </w:r>
            <w:r>
              <w:fldChar w:fldCharType="begin"/>
            </w:r>
            <w:r>
              <w:instrText xml:space="preserve"> PAGEREF _Toc100014 \h </w:instrText>
            </w:r>
            <w:r>
              <w:fldChar w:fldCharType="separate"/>
            </w:r>
            <w:r>
              <w:t>5</w:t>
            </w:r>
            <w:r>
              <w:fldChar w:fldCharType="end"/>
            </w:r>
          </w:hyperlink>
        </w:p>
        <w:p>
          <w:pPr>
            <w:pStyle w:val="9"/>
            <w:tabs>
              <w:tab w:val="right" w:leader="dot" w:pos="9026"/>
            </w:tabs>
            <w:spacing w:before="120" w:after="60"/>
          </w:pPr>
          <w:hyperlink w:anchor="_Toc100015" w:history="1">
            <w:r>
              <w:rPr>
                <w:rStyle w:val="Hyperlink"/>
              </w:rPr>
              <w:t>8. Non-Functional Requirements</w:t>
            </w:r>
            <w:r>
              <w:tab/>
            </w:r>
            <w:r>
              <w:fldChar w:fldCharType="begin"/>
            </w:r>
            <w:r>
              <w:instrText xml:space="preserve"> PAGEREF _Toc100015 \h </w:instrText>
            </w:r>
            <w:r>
              <w:fldChar w:fldCharType="separate"/>
            </w:r>
            <w:r>
              <w:t>5</w:t>
            </w:r>
            <w:r>
              <w:fldChar w:fldCharType="end"/>
            </w:r>
          </w:hyperlink>
        </w:p>
        <w:p>
          <w:pPr>
            <w:pStyle w:val="9"/>
            <w:tabs>
              <w:tab w:val="right" w:leader="dot" w:pos="9026"/>
            </w:tabs>
            <w:spacing w:before="120" w:after="60"/>
          </w:pPr>
          <w:hyperlink w:anchor="_Toc100016" w:history="1">
            <w:r>
              <w:rPr>
                <w:rStyle w:val="Hyperlink"/>
              </w:rPr>
              <w:t>9. Release Roadmap</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9.1 Phase 1: MVP (Months 1-3)</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9.2 Phase 2: Growth (Months 4-6)</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9.3 Phase 3: Scale (Months 7-12)</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10. Success Metrics and KPIs</w:t>
            </w:r>
            <w:r>
              <w:tab/>
            </w:r>
            <w:r>
              <w:fldChar w:fldCharType="begin"/>
            </w:r>
            <w:r>
              <w:instrText xml:space="preserve"> PAGEREF _Toc100020 \h </w:instrText>
            </w:r>
            <w:r>
              <w:fldChar w:fldCharType="separate"/>
            </w:r>
            <w:r>
              <w:t>8</w:t>
            </w:r>
            <w:r>
              <w:fldChar w:fldCharType="end"/>
            </w:r>
          </w:hyperlink>
        </w:p>
        <w:p>
          <w:pPr>
            <w:pStyle w:val="9"/>
            <w:tabs>
              <w:tab w:val="right" w:leader="dot" w:pos="9026"/>
            </w:tabs>
            <w:spacing w:before="120" w:after="60"/>
          </w:pPr>
          <w:hyperlink w:anchor="_Toc100021" w:history="1">
            <w:r>
              <w:rPr>
                <w:rStyle w:val="Hyperlink"/>
              </w:rPr>
              <w:t>11. Risks and Mitigations</w:t>
            </w:r>
            <w:r>
              <w:tab/>
            </w:r>
            <w:r>
              <w:fldChar w:fldCharType="begin"/>
            </w:r>
            <w:r>
              <w:instrText xml:space="preserve"> PAGEREF _Toc100021 \h </w:instrText>
            </w:r>
            <w:r>
              <w:fldChar w:fldCharType="separate"/>
            </w:r>
            <w:r>
              <w:t>8</w:t>
            </w:r>
            <w:r>
              <w:fldChar w:fldCharType="end"/>
            </w:r>
          </w:hyperlink>
        </w:p>
        <w:p>
          <w:pPr>
            <w:pStyle w:val="9"/>
            <w:tabs>
              <w:tab w:val="right" w:leader="dot" w:pos="9026"/>
            </w:tabs>
            <w:spacing w:before="120" w:after="60"/>
          </w:pPr>
          <w:hyperlink w:anchor="_Toc100022" w:history="1">
            <w:r>
              <w:rPr>
                <w:rStyle w:val="Hyperlink"/>
              </w:rPr>
              <w:t>12. Appendices</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12.1 Glossary</w:t>
            </w:r>
            <w:r>
              <w:tab/>
            </w:r>
            <w:r>
              <w:fldChar w:fldCharType="begin"/>
            </w:r>
            <w:r>
              <w:instrText xml:space="preserve"> PAGEREF _Toc100023 \h </w:instrText>
            </w:r>
            <w:r>
              <w:fldChar w:fldCharType="separate"/>
            </w:r>
            <w:r>
              <w:t>9</w:t>
            </w:r>
            <w:r>
              <w:fldChar w:fldCharType="end"/>
            </w:r>
          </w:hyperlink>
        </w:p>
        <w:p>
          <w:r>
            <w:fldChar w:fldCharType="end"/>
          </w:r>
        </w:p>
      </w:sdtContent>
    </w:sdt>
    <w:p>
      <w:r>
        <w:br w:type="page"/>
      </w:r>
    </w:p>
    <w:p>
      <w:pPr>
        <w:sectPr>
          <w:footerReference w:type="default" r:id="rId7"/>
          <w:pgSz w:w="11906" w:h="16838" w:orient="portrait"/>
          <w:pgMar w:top="1440" w:right="1417" w:bottom="1440" w:left="1701" w:header="708" w:footer="708" w:gutter="0"/>
          <w:pgNumType w:start="1" w:fmt="lowerRoman"/>
          <w:docGrid w:linePitch="360"/>
        </w:sectPr>
      </w:pPr>
    </w:p>
    <w:p>
      <w:pPr>
        <w:pStyle w:val="Heading1"/>
        <w:spacing w:after="120" w:before="360"/>
      </w:pPr>
      <w:bookmarkStart w:id="100000" w:name="_Toc100000"/>
      <w:r>
        <w:rPr>
          <w:rFonts w:ascii="Times New Roman" w:eastAsia="SimHei"/>
          <w:b/>
          <w:bCs/>
          <w:color w:val="1A2330"/>
        </w:rPr>
        <w:t xml:space="preserve">1. Executive Summary</w:t>
      </w:r>
      <w:bookmarkEnd w:id="100000"/>
    </w:p>
    <w:p>
      <w:pPr>
        <w:spacing w:after="80" w:line="312"/>
        <w:ind w:firstLine="480"/>
        <w:jc w:val="both"/>
      </w:pPr>
      <w:r>
        <w:rPr>
          <w:rFonts w:ascii="Times New Roman" w:eastAsia="Microsoft YaHei"/>
          <w:color w:val="000000"/>
          <w:sz w:val="24"/>
          <w:szCs w:val="24"/>
        </w:rPr>
        <w:t xml:space="preserve">DeliveryBoost is a mobile application designed to solve a critical pain point for gig economy delivery drivers: the fragmented notification experience across multiple delivery platforms. Currently, drivers who work with Uber Eats, DoorDash, Instacart, Grubhub, and Amazon Flex must monitor separate phones or constantly switch between apps, resulting in missed high-paying orders, reduced earnings, and dangerous driving distractions. DeliveryBoost aggregates all delivery notifications into a single, prioritized real-time feed, enabling drivers to accept the best orders faster and maximize their earnings.</w:t>
      </w:r>
    </w:p>
    <w:p>
      <w:pPr>
        <w:spacing w:after="80" w:line="312"/>
        <w:ind w:firstLine="480"/>
        <w:jc w:val="both"/>
      </w:pPr>
      <w:r>
        <w:rPr>
          <w:rFonts w:ascii="Times New Roman" w:eastAsia="Microsoft YaHei"/>
          <w:color w:val="000000"/>
          <w:sz w:val="24"/>
          <w:szCs w:val="24"/>
        </w:rPr>
        <w:t xml:space="preserve">The application offers a freemium model with a generous free tier that supports two platform connections and basic notification aggregation, alongside a Premium tier at $9.99 per month that includes unlimited platform connections, AI-powered smart order ranking, auto-accept rules, voice alerts, a comprehensive earnings dashboard, and ride-safe mode. The Premium tier includes a 7-day free trial to allow drivers to experience the full value proposition before committing, supported by a 30-day money-back guarantee.</w:t>
      </w:r>
    </w:p>
    <w:p>
      <w:pPr>
        <w:spacing w:after="80" w:line="312"/>
        <w:ind w:firstLine="480"/>
        <w:jc w:val="both"/>
      </w:pPr>
      <w:r>
        <w:rPr>
          <w:rFonts w:ascii="Times New Roman" w:eastAsia="Microsoft YaHei"/>
          <w:color w:val="000000"/>
          <w:sz w:val="24"/>
          <w:szCs w:val="24"/>
        </w:rPr>
        <w:t xml:space="preserve">The target market encompasses the rapidly growing gig economy workforce in the United States, estimated at over 1.5 million active delivery drivers across the five supported platforms. Initial projections target 10,000 active users within the first six months, with a 15% conversion rate to Premium subscriptions, generating approximately $15,000 in monthly recurring revenue by month six. The product will launch initially on Android due to the NotificationListenerService API advantage, with an iOS version planned for Phase 3.</w:t>
      </w:r>
    </w:p>
    <w:p>
      <w:pPr>
        <w:pStyle w:val="Heading1"/>
        <w:spacing w:after="120" w:before="360"/>
      </w:pPr>
      <w:bookmarkStart w:id="100001" w:name="_Toc100001"/>
      <w:r>
        <w:rPr>
          <w:rFonts w:ascii="Times New Roman" w:eastAsia="SimHei"/>
          <w:b/>
          <w:bCs/>
          <w:color w:val="1A2330"/>
        </w:rPr>
        <w:t xml:space="preserve">2. Problem Statement</w:t>
      </w:r>
      <w:bookmarkEnd w:id="100001"/>
    </w:p>
    <w:p>
      <w:pPr>
        <w:pStyle w:val="Heading2"/>
        <w:spacing w:after="120" w:before="240"/>
      </w:pPr>
      <w:bookmarkStart w:id="100002" w:name="_Toc100002"/>
      <w:r>
        <w:rPr>
          <w:rFonts w:ascii="Times New Roman" w:eastAsia="SimHei"/>
          <w:b/>
          <w:bCs/>
          <w:color w:val="1A2330"/>
        </w:rPr>
        <w:t xml:space="preserve">2.1 Current Market Pain Points</w:t>
      </w:r>
      <w:bookmarkEnd w:id="100002"/>
    </w:p>
    <w:p>
      <w:pPr>
        <w:spacing w:after="80" w:line="312"/>
        <w:ind w:firstLine="480"/>
        <w:jc w:val="both"/>
      </w:pPr>
      <w:r>
        <w:rPr>
          <w:rFonts w:ascii="Times New Roman" w:eastAsia="Microsoft YaHei"/>
          <w:color w:val="000000"/>
          <w:sz w:val="24"/>
          <w:szCs w:val="24"/>
        </w:rPr>
        <w:t xml:space="preserve">Delivery drivers operating across multiple platforms face a uniquely frustrating set of challenges that directly impact their ability to earn a living. The fundamental problem stems from the fact that each delivery platform operates as a walled garden, sending notifications through its own independent channel with no cross-platform coordination. This creates several cascading issues that compound throughout a driver's shift.</w:t>
      </w:r>
    </w:p>
    <w:p>
      <w:pPr>
        <w:spacing w:after="80" w:line="312"/>
        <w:ind w:firstLine="480"/>
        <w:jc w:val="both"/>
      </w:pPr>
      <w:r>
        <w:rPr>
          <w:rFonts w:ascii="Times New Roman" w:eastAsia="Microsoft YaHei"/>
          <w:color w:val="000000"/>
          <w:sz w:val="24"/>
          <w:szCs w:val="24"/>
        </w:rPr>
        <w:t xml:space="preserve">First and foremost is the notification fragmentation problem. Drivers who work with three or more platforms must physically juggle multiple phones or rapidly switch between applications on a single device. Each platform sends order offers with a limited acceptance window, typically 15 to 45 seconds. When a high-value order appears on one platform while the driver is reading a notification on another, the opportunity is lost. Research and community discussions on driver forums such as r/doordash_drivers and r/UberEATS consistently cite missed orders as the number one earnings complaint among multi-platform drivers.</w:t>
      </w:r>
    </w:p>
    <w:p>
      <w:pPr>
        <w:spacing w:after="80" w:line="312"/>
        <w:ind w:firstLine="480"/>
        <w:jc w:val="both"/>
      </w:pPr>
      <w:r>
        <w:rPr>
          <w:rFonts w:ascii="Times New Roman" w:eastAsia="Microsoft YaHei"/>
          <w:color w:val="000000"/>
          <w:sz w:val="24"/>
          <w:szCs w:val="24"/>
        </w:rPr>
        <w:t xml:space="preserve">Second, the inability to compare orders across platforms in real-time means drivers often accept a lower-paying order simply because it appeared first, only to see a significantly better offer moments later on a different platform. Without a unified view, there is no way to rank or prioritize incoming orders by value, distance efficiency, or estimated tip amount. This leads to suboptimal earnings on every shift.</w:t>
      </w:r>
    </w:p>
    <w:p>
      <w:pPr>
        <w:spacing w:after="80" w:line="312"/>
        <w:ind w:firstLine="480"/>
        <w:jc w:val="both"/>
      </w:pPr>
      <w:r>
        <w:rPr>
          <w:rFonts w:ascii="Times New Roman" w:eastAsia="Microsoft YaHei"/>
          <w:color w:val="000000"/>
          <w:sz w:val="24"/>
          <w:szCs w:val="24"/>
        </w:rPr>
        <w:t xml:space="preserve">Third, the safety implications are severe. Drivers who constantly switch between apps while on the road are distracted drivers. The National Highway Traffic Safety Administration reports that taking eyes off the road for even five seconds at 55 miles per hour covers the length of an entire football field. Current multi-app monitoring behavior forces drivers into exactly this kind of distracted driving pattern, creating liability for the drivers themselves and the platforms they serve.</w:t>
      </w:r>
    </w:p>
    <w:p>
      <w:pPr>
        <w:pStyle w:val="Heading2"/>
        <w:spacing w:after="120" w:before="240"/>
      </w:pPr>
      <w:bookmarkStart w:id="100003" w:name="_Toc100003"/>
      <w:r>
        <w:rPr>
          <w:rFonts w:ascii="Times New Roman" w:eastAsia="SimHei"/>
          <w:b/>
          <w:bCs/>
          <w:color w:val="1A2330"/>
        </w:rPr>
        <w:t xml:space="preserve">2.2 Market Opportunity</w:t>
      </w:r>
      <w:bookmarkEnd w:id="100003"/>
    </w:p>
    <w:p>
      <w:pPr>
        <w:spacing w:after="80" w:line="312"/>
        <w:ind w:firstLine="480"/>
        <w:jc w:val="both"/>
      </w:pPr>
      <w:r>
        <w:rPr>
          <w:rFonts w:ascii="Times New Roman" w:eastAsia="Microsoft YaHei"/>
          <w:color w:val="000000"/>
          <w:sz w:val="24"/>
          <w:szCs w:val="24"/>
        </w:rPr>
        <w:t xml:space="preserve">The gig economy delivery market has experienced explosive growth, accelerated by the COVID-19 pandemic and sustained by permanent shifts in consumer behavior. The combined market capitalization of the five target platforms exceeds $200 billion, with each platform heavily reliant on an independent contractor workforce. These drivers are effectively small business operators who optimize for revenue per hour, making them highly motivated to adopt tools that increase earnings. Unlike casual gig workers, full-time delivery drivers invest significantly in their equipment and workflow optimization, representing a willing-to-pay customer segment for productivity tools.</w:t>
      </w:r>
    </w:p>
    <w:p>
      <w:pPr>
        <w:pStyle w:val="Heading1"/>
        <w:spacing w:after="120" w:before="360"/>
      </w:pPr>
      <w:bookmarkStart w:id="100004" w:name="_Toc100004"/>
      <w:r>
        <w:rPr>
          <w:rFonts w:ascii="Times New Roman" w:eastAsia="SimHei"/>
          <w:b/>
          <w:bCs/>
          <w:color w:val="1A2330"/>
        </w:rPr>
        <w:t xml:space="preserve">3. Product Vision and Objectives</w:t>
      </w:r>
      <w:bookmarkEnd w:id="100004"/>
    </w:p>
    <w:p>
      <w:pPr>
        <w:pStyle w:val="Heading2"/>
        <w:spacing w:after="120" w:before="240"/>
      </w:pPr>
      <w:bookmarkStart w:id="100005" w:name="_Toc100005"/>
      <w:r>
        <w:rPr>
          <w:rFonts w:ascii="Times New Roman" w:eastAsia="SimHei"/>
          <w:b/>
          <w:bCs/>
          <w:color w:val="1A2330"/>
        </w:rPr>
        <w:t xml:space="preserve">3.1 Vision Statement</w:t>
      </w:r>
      <w:bookmarkEnd w:id="100005"/>
    </w:p>
    <w:p>
      <w:pPr>
        <w:spacing w:after="80" w:line="312"/>
        <w:ind w:firstLine="480"/>
        <w:jc w:val="both"/>
      </w:pPr>
      <w:r>
        <w:rPr>
          <w:rFonts w:ascii="Times New Roman" w:eastAsia="Microsoft YaHei"/>
          <w:color w:val="000000"/>
          <w:sz w:val="24"/>
          <w:szCs w:val="24"/>
        </w:rPr>
        <w:t xml:space="preserve">To become the indispensable command center for every gig delivery driver, transforming fragmented multi-platform chaos into a single, intelligent, earnings-maximizing workflow that keeps drivers safe and profitable.</w:t>
      </w:r>
    </w:p>
    <w:p>
      <w:pPr>
        <w:pStyle w:val="Heading2"/>
        <w:spacing w:after="120" w:before="240"/>
      </w:pPr>
      <w:bookmarkStart w:id="100006" w:name="_Toc100006"/>
      <w:r>
        <w:rPr>
          <w:rFonts w:ascii="Times New Roman" w:eastAsia="SimHei"/>
          <w:b/>
          <w:bCs/>
          <w:color w:val="1A2330"/>
        </w:rPr>
        <w:t xml:space="preserve">3.2 Product Objectives</w:t>
      </w:r>
      <w:bookmarkEnd w:id="100006"/>
    </w:p>
    <w:p>
      <w:pPr>
        <w:pStyle w:val="ListParagraph"/>
        <w:numPr>
          <w:ilvl w:val="0"/>
          <w:numId w:val="2"/>
        </w:numPr>
        <w:spacing w:after="80" w:line="312"/>
      </w:pPr>
      <w:r>
        <w:rPr>
          <w:rFonts w:ascii="Times New Roman" w:eastAsia="Microsoft YaHei"/>
          <w:color w:val="000000"/>
          <w:sz w:val="24"/>
          <w:szCs w:val="24"/>
        </w:rPr>
        <w:t xml:space="preserve">Reduce missed high-value orders by at least 40% within the first month of use, measured by comparing order acceptance rates before and after DeliveryBoost adoption.</w:t>
      </w:r>
    </w:p>
    <w:p>
      <w:pPr>
        <w:pStyle w:val="ListParagraph"/>
        <w:numPr>
          <w:ilvl w:val="0"/>
          <w:numId w:val="2"/>
        </w:numPr>
        <w:spacing w:after="80" w:line="312"/>
      </w:pPr>
      <w:r>
        <w:rPr>
          <w:rFonts w:ascii="Times New Roman" w:eastAsia="Microsoft YaHei"/>
          <w:color w:val="000000"/>
          <w:sz w:val="24"/>
          <w:szCs w:val="24"/>
        </w:rPr>
        <w:t xml:space="preserve">Increase average driver earnings per hour by 15-25% through smart order ranking and auto-accept capabilities that prioritize the most profitable orders.</w:t>
      </w:r>
    </w:p>
    <w:p>
      <w:pPr>
        <w:pStyle w:val="ListParagraph"/>
        <w:numPr>
          <w:ilvl w:val="0"/>
          <w:numId w:val="2"/>
        </w:numPr>
        <w:spacing w:after="80" w:line="312"/>
      </w:pPr>
      <w:r>
        <w:rPr>
          <w:rFonts w:ascii="Times New Roman" w:eastAsia="Microsoft YaHei"/>
          <w:color w:val="000000"/>
          <w:sz w:val="24"/>
          <w:szCs w:val="24"/>
        </w:rPr>
        <w:t xml:space="preserve">Achieve a 4.5+ star rating on the Google Play Store within six months of launch by delivering a reliable, crash-free experience with sub-second notification latency.</w:t>
      </w:r>
    </w:p>
    <w:p>
      <w:pPr>
        <w:pStyle w:val="ListParagraph"/>
        <w:numPr>
          <w:ilvl w:val="0"/>
          <w:numId w:val="2"/>
        </w:numPr>
        <w:spacing w:after="80" w:line="312"/>
      </w:pPr>
      <w:r>
        <w:rPr>
          <w:rFonts w:ascii="Times New Roman" w:eastAsia="Microsoft YaHei"/>
          <w:color w:val="000000"/>
          <w:sz w:val="24"/>
          <w:szCs w:val="24"/>
        </w:rPr>
        <w:t xml:space="preserve">Reach 10,000 active users within six months with a 15% Premium conversion rate, validating the freemium business model and funding continued development.</w:t>
      </w:r>
    </w:p>
    <w:p>
      <w:pPr>
        <w:pStyle w:val="Heading1"/>
        <w:spacing w:after="120" w:before="360"/>
      </w:pPr>
      <w:bookmarkStart w:id="100007" w:name="_Toc100007"/>
      <w:r>
        <w:rPr>
          <w:rFonts w:ascii="Times New Roman" w:eastAsia="SimHei"/>
          <w:b/>
          <w:bCs/>
          <w:color w:val="1A2330"/>
        </w:rPr>
        <w:t xml:space="preserve">4. Target Users and Personas</w:t>
      </w:r>
      <w:bookmarkEnd w:id="100007"/>
    </w:p>
    <w:p>
      <w:pPr>
        <w:pStyle w:val="Heading2"/>
        <w:spacing w:after="120" w:before="240"/>
      </w:pPr>
      <w:bookmarkStart w:id="100008" w:name="_Toc100008"/>
      <w:r>
        <w:rPr>
          <w:rFonts w:ascii="Times New Roman" w:eastAsia="SimHei"/>
          <w:b/>
          <w:bCs/>
          <w:color w:val="1A2330"/>
        </w:rPr>
        <w:t xml:space="preserve">4.1 Primary Persona: Full-Time Multi-Platform Driver</w:t>
      </w:r>
      <w:bookmarkEnd w:id="100008"/>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30%"/>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Attribute</w:t>
            </w:r>
          </w:p>
        </w:tc>
        <w:tc>
          <w:tcPr>
            <w:tcW w:type="pct" w:w="70%"/>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Details</w:t>
            </w:r>
          </w:p>
        </w:tc>
      </w:tr>
      <w:tr>
        <w:trPr>
          <w:cantSplit/>
        </w:trPr>
        <w:tc>
          <w:tcPr>
            <w:tcW w:type="pct" w:w="30%"/>
            <w:tcMar>
              <w:top w:type="dxa" w:w="60"/>
              <w:left w:type="dxa" w:w="120"/>
              <w:bottom w:type="dxa" w:w="60"/>
              <w:right w:type="dxa" w:w="120"/>
            </w:tcMar>
          </w:tcPr>
          <w:p>
            <w:r>
              <w:rPr>
                <w:rFonts w:ascii="Times New Roman" w:eastAsia="Microsoft YaHei"/>
                <w:b/>
                <w:bCs/>
                <w:color w:val="000000"/>
                <w:sz w:val="21"/>
                <w:szCs w:val="21"/>
              </w:rPr>
              <w:t xml:space="preserve">Name</w:t>
            </w:r>
          </w:p>
        </w:tc>
        <w:tc>
          <w:tcPr>
            <w:tcW w:type="pct" w:w="70%"/>
            <w:tcMar>
              <w:top w:type="dxa" w:w="60"/>
              <w:left w:type="dxa" w:w="120"/>
              <w:bottom w:type="dxa" w:w="60"/>
              <w:right w:type="dxa" w:w="120"/>
            </w:tcMar>
          </w:tcPr>
          <w:p>
            <w:r>
              <w:rPr>
                <w:rFonts w:ascii="Times New Roman" w:eastAsia="Microsoft YaHei"/>
                <w:b w:val="false"/>
                <w:bCs w:val="false"/>
                <w:color w:val="000000"/>
                <w:sz w:val="21"/>
                <w:szCs w:val="21"/>
              </w:rPr>
              <w:t xml:space="preserve">Marcus, 32, Houston TX</w:t>
            </w:r>
          </w:p>
        </w:tc>
      </w:tr>
      <w:tr>
        <w:trPr>
          <w:cantSplit/>
        </w:trPr>
        <w:tc>
          <w:tcPr>
            <w:tcW w:type="pct" w:w="30%"/>
            <w:shd w:fill="FFFFFF" w:val="clear"/>
            <w:tcMar>
              <w:top w:type="dxa" w:w="60"/>
              <w:left w:type="dxa" w:w="120"/>
              <w:bottom w:type="dxa" w:w="60"/>
              <w:right w:type="dxa" w:w="120"/>
            </w:tcMar>
          </w:tcPr>
          <w:p>
            <w:r>
              <w:rPr>
                <w:rFonts w:ascii="Times New Roman" w:eastAsia="Microsoft YaHei"/>
                <w:b/>
                <w:bCs/>
                <w:color w:val="000000"/>
                <w:sz w:val="21"/>
                <w:szCs w:val="21"/>
              </w:rPr>
              <w:t xml:space="preserve">Platforms</w:t>
            </w:r>
          </w:p>
        </w:tc>
        <w:tc>
          <w:tcPr>
            <w:tcW w:type="pct" w:w="70%"/>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Uber Eats, DoorDash, Instacart</w:t>
            </w:r>
          </w:p>
        </w:tc>
      </w:tr>
      <w:tr>
        <w:trPr>
          <w:cantSplit/>
        </w:trPr>
        <w:tc>
          <w:tcPr>
            <w:tcW w:type="pct" w:w="30%"/>
            <w:tcMar>
              <w:top w:type="dxa" w:w="60"/>
              <w:left w:type="dxa" w:w="120"/>
              <w:bottom w:type="dxa" w:w="60"/>
              <w:right w:type="dxa" w:w="120"/>
            </w:tcMar>
          </w:tcPr>
          <w:p>
            <w:r>
              <w:rPr>
                <w:rFonts w:ascii="Times New Roman" w:eastAsia="Microsoft YaHei"/>
                <w:b/>
                <w:bCs/>
                <w:color w:val="000000"/>
                <w:sz w:val="21"/>
                <w:szCs w:val="21"/>
              </w:rPr>
              <w:t xml:space="preserve">Hours</w:t>
            </w:r>
          </w:p>
        </w:tc>
        <w:tc>
          <w:tcPr>
            <w:tcW w:type="pct" w:w="70%"/>
            <w:tcMar>
              <w:top w:type="dxa" w:w="60"/>
              <w:left w:type="dxa" w:w="120"/>
              <w:bottom w:type="dxa" w:w="60"/>
              <w:right w:type="dxa" w:w="120"/>
            </w:tcMar>
          </w:tcPr>
          <w:p>
            <w:r>
              <w:rPr>
                <w:rFonts w:ascii="Times New Roman" w:eastAsia="Microsoft YaHei"/>
                <w:b w:val="false"/>
                <w:bCs w:val="false"/>
                <w:color w:val="000000"/>
                <w:sz w:val="21"/>
                <w:szCs w:val="21"/>
              </w:rPr>
              <w:t xml:space="preserve">50-60 hours/week, lunch + dinner rushes</w:t>
            </w:r>
          </w:p>
        </w:tc>
      </w:tr>
      <w:tr>
        <w:trPr>
          <w:cantSplit/>
        </w:trPr>
        <w:tc>
          <w:tcPr>
            <w:tcW w:type="pct" w:w="30%"/>
            <w:shd w:fill="FFFFFF" w:val="clear"/>
            <w:tcMar>
              <w:top w:type="dxa" w:w="60"/>
              <w:left w:type="dxa" w:w="120"/>
              <w:bottom w:type="dxa" w:w="60"/>
              <w:right w:type="dxa" w:w="120"/>
            </w:tcMar>
          </w:tcPr>
          <w:p>
            <w:r>
              <w:rPr>
                <w:rFonts w:ascii="Times New Roman" w:eastAsia="Microsoft YaHei"/>
                <w:b/>
                <w:bCs/>
                <w:color w:val="000000"/>
                <w:sz w:val="21"/>
                <w:szCs w:val="21"/>
              </w:rPr>
              <w:t xml:space="preserve">Devices</w:t>
            </w:r>
          </w:p>
        </w:tc>
        <w:tc>
          <w:tcPr>
            <w:tcW w:type="pct" w:w="70%"/>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2 phones (one per primary platform), mounted on dashboard</w:t>
            </w:r>
          </w:p>
        </w:tc>
      </w:tr>
      <w:tr>
        <w:trPr>
          <w:cantSplit/>
        </w:trPr>
        <w:tc>
          <w:tcPr>
            <w:tcW w:type="pct" w:w="30%"/>
            <w:tcMar>
              <w:top w:type="dxa" w:w="60"/>
              <w:left w:type="dxa" w:w="120"/>
              <w:bottom w:type="dxa" w:w="60"/>
              <w:right w:type="dxa" w:w="120"/>
            </w:tcMar>
          </w:tcPr>
          <w:p>
            <w:r>
              <w:rPr>
                <w:rFonts w:ascii="Times New Roman" w:eastAsia="Microsoft YaHei"/>
                <w:b/>
                <w:bCs/>
                <w:color w:val="000000"/>
                <w:sz w:val="21"/>
                <w:szCs w:val="21"/>
              </w:rPr>
              <w:t xml:space="preserve">Monthly Earnings</w:t>
            </w:r>
          </w:p>
        </w:tc>
        <w:tc>
          <w:tcPr>
            <w:tcW w:type="pct" w:w="70%"/>
            <w:tcMar>
              <w:top w:type="dxa" w:w="60"/>
              <w:left w:type="dxa" w:w="120"/>
              <w:bottom w:type="dxa" w:w="60"/>
              <w:right w:type="dxa" w:w="120"/>
            </w:tcMar>
          </w:tcPr>
          <w:p>
            <w:r>
              <w:rPr>
                <w:rFonts w:ascii="Times New Roman" w:eastAsia="Microsoft YaHei"/>
                <w:b w:val="false"/>
                <w:bCs w:val="false"/>
                <w:color w:val="000000"/>
                <w:sz w:val="21"/>
                <w:szCs w:val="21"/>
              </w:rPr>
              <w:t xml:space="preserve">$3,200 - $4,000 before expenses</w:t>
            </w:r>
          </w:p>
        </w:tc>
      </w:tr>
      <w:tr>
        <w:trPr>
          <w:cantSplit/>
        </w:trPr>
        <w:tc>
          <w:tcPr>
            <w:tcW w:type="pct" w:w="30%"/>
            <w:shd w:fill="FFFFFF" w:val="clear"/>
            <w:tcMar>
              <w:top w:type="dxa" w:w="60"/>
              <w:left w:type="dxa" w:w="120"/>
              <w:bottom w:type="dxa" w:w="60"/>
              <w:right w:type="dxa" w:w="120"/>
            </w:tcMar>
          </w:tcPr>
          <w:p>
            <w:r>
              <w:rPr>
                <w:rFonts w:ascii="Times New Roman" w:eastAsia="Microsoft YaHei"/>
                <w:b/>
                <w:bCs/>
                <w:color w:val="000000"/>
                <w:sz w:val="21"/>
                <w:szCs w:val="21"/>
              </w:rPr>
              <w:t xml:space="preserve">Key Pain</w:t>
            </w:r>
          </w:p>
        </w:tc>
        <w:tc>
          <w:tcPr>
            <w:tcW w:type="pct" w:w="70%"/>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Missed orders worth $8-15 each, 5-10 times per shift</w:t>
            </w:r>
          </w:p>
        </w:tc>
      </w:tr>
      <w:tr>
        <w:trPr>
          <w:cantSplit/>
        </w:trPr>
        <w:tc>
          <w:tcPr>
            <w:tcW w:type="pct" w:w="30%"/>
            <w:tcMar>
              <w:top w:type="dxa" w:w="60"/>
              <w:left w:type="dxa" w:w="120"/>
              <w:bottom w:type="dxa" w:w="60"/>
              <w:right w:type="dxa" w:w="120"/>
            </w:tcMar>
          </w:tcPr>
          <w:p>
            <w:r>
              <w:rPr>
                <w:rFonts w:ascii="Times New Roman" w:eastAsia="Microsoft YaHei"/>
                <w:b/>
                <w:bCs/>
                <w:color w:val="000000"/>
                <w:sz w:val="21"/>
                <w:szCs w:val="21"/>
              </w:rPr>
              <w:t xml:space="preserve">Goal</w:t>
            </w:r>
          </w:p>
        </w:tc>
        <w:tc>
          <w:tcPr>
            <w:tcW w:type="pct" w:w="70%"/>
            <w:tcMar>
              <w:top w:type="dxa" w:w="60"/>
              <w:left w:type="dxa" w:w="120"/>
              <w:bottom w:type="dxa" w:w="60"/>
              <w:right w:type="dxa" w:w="120"/>
            </w:tcMar>
          </w:tcPr>
          <w:p>
            <w:r>
              <w:rPr>
                <w:rFonts w:ascii="Times New Roman" w:eastAsia="Microsoft YaHei"/>
                <w:b w:val="false"/>
                <w:bCs w:val="false"/>
                <w:color w:val="000000"/>
                <w:sz w:val="21"/>
                <w:szCs w:val="21"/>
              </w:rPr>
              <w:t xml:space="preserve">Maximize earnings per hour without sacrificing safety</w:t>
            </w:r>
          </w:p>
        </w:tc>
      </w:tr>
    </w:tbl>
    <w:p>
      <w:pPr>
        <w:spacing w:after="80" w:line="312"/>
        <w:ind w:firstLine="480"/>
        <w:jc w:val="both"/>
      </w:pPr>
      <w:r>
        <w:rPr>
          <w:rFonts w:ascii="Times New Roman" w:eastAsia="Microsoft YaHei"/>
          <w:color w:val="000000"/>
          <w:sz w:val="24"/>
          <w:szCs w:val="24"/>
        </w:rPr>
        <w:t xml:space="preserve"/>
      </w:r>
    </w:p>
    <w:p>
      <w:pPr>
        <w:pStyle w:val="Heading2"/>
        <w:spacing w:after="120" w:before="240"/>
      </w:pPr>
      <w:bookmarkStart w:id="100009" w:name="_Toc100009"/>
      <w:r>
        <w:rPr>
          <w:rFonts w:ascii="Times New Roman" w:eastAsia="SimHei"/>
          <w:b/>
          <w:bCs/>
          <w:color w:val="1A2330"/>
        </w:rPr>
        <w:t xml:space="preserve">4.2 Secondary Persona: Part-Time Side Hustle Driver</w:t>
      </w:r>
      <w:bookmarkEnd w:id="100009"/>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30%"/>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Attribute</w:t>
            </w:r>
          </w:p>
        </w:tc>
        <w:tc>
          <w:tcPr>
            <w:tcW w:type="pct" w:w="70%"/>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Details</w:t>
            </w:r>
          </w:p>
        </w:tc>
      </w:tr>
      <w:tr>
        <w:trPr>
          <w:cantSplit/>
        </w:trPr>
        <w:tc>
          <w:tcPr>
            <w:tcW w:type="pct" w:w="30%"/>
            <w:tcMar>
              <w:top w:type="dxa" w:w="60"/>
              <w:left w:type="dxa" w:w="120"/>
              <w:bottom w:type="dxa" w:w="60"/>
              <w:right w:type="dxa" w:w="120"/>
            </w:tcMar>
          </w:tcPr>
          <w:p>
            <w:r>
              <w:rPr>
                <w:rFonts w:ascii="Times New Roman" w:eastAsia="Microsoft YaHei"/>
                <w:b/>
                <w:bCs/>
                <w:color w:val="000000"/>
                <w:sz w:val="21"/>
                <w:szCs w:val="21"/>
              </w:rPr>
              <w:t xml:space="preserve">Name</w:t>
            </w:r>
          </w:p>
        </w:tc>
        <w:tc>
          <w:tcPr>
            <w:tcW w:type="pct" w:w="70%"/>
            <w:tcMar>
              <w:top w:type="dxa" w:w="60"/>
              <w:left w:type="dxa" w:w="120"/>
              <w:bottom w:type="dxa" w:w="60"/>
              <w:right w:type="dxa" w:w="120"/>
            </w:tcMar>
          </w:tcPr>
          <w:p>
            <w:r>
              <w:rPr>
                <w:rFonts w:ascii="Times New Roman" w:eastAsia="Microsoft YaHei"/>
                <w:b w:val="false"/>
                <w:bCs w:val="false"/>
                <w:color w:val="000000"/>
                <w:sz w:val="21"/>
                <w:szCs w:val="21"/>
              </w:rPr>
              <w:t xml:space="preserve">Sarah, 26, Chicago IL</w:t>
            </w:r>
          </w:p>
        </w:tc>
      </w:tr>
      <w:tr>
        <w:trPr>
          <w:cantSplit/>
        </w:trPr>
        <w:tc>
          <w:tcPr>
            <w:tcW w:type="pct" w:w="30%"/>
            <w:shd w:fill="FFFFFF" w:val="clear"/>
            <w:tcMar>
              <w:top w:type="dxa" w:w="60"/>
              <w:left w:type="dxa" w:w="120"/>
              <w:bottom w:type="dxa" w:w="60"/>
              <w:right w:type="dxa" w:w="120"/>
            </w:tcMar>
          </w:tcPr>
          <w:p>
            <w:r>
              <w:rPr>
                <w:rFonts w:ascii="Times New Roman" w:eastAsia="Microsoft YaHei"/>
                <w:b/>
                <w:bCs/>
                <w:color w:val="000000"/>
                <w:sz w:val="21"/>
                <w:szCs w:val="21"/>
              </w:rPr>
              <w:t xml:space="preserve">Platforms</w:t>
            </w:r>
          </w:p>
        </w:tc>
        <w:tc>
          <w:tcPr>
            <w:tcW w:type="pct" w:w="70%"/>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DoorDash, Grubhub (2 platforms)</w:t>
            </w:r>
          </w:p>
        </w:tc>
      </w:tr>
      <w:tr>
        <w:trPr>
          <w:cantSplit/>
        </w:trPr>
        <w:tc>
          <w:tcPr>
            <w:tcW w:type="pct" w:w="30%"/>
            <w:tcMar>
              <w:top w:type="dxa" w:w="60"/>
              <w:left w:type="dxa" w:w="120"/>
              <w:bottom w:type="dxa" w:w="60"/>
              <w:right w:type="dxa" w:w="120"/>
            </w:tcMar>
          </w:tcPr>
          <w:p>
            <w:r>
              <w:rPr>
                <w:rFonts w:ascii="Times New Roman" w:eastAsia="Microsoft YaHei"/>
                <w:b/>
                <w:bCs/>
                <w:color w:val="000000"/>
                <w:sz w:val="21"/>
                <w:szCs w:val="21"/>
              </w:rPr>
              <w:t xml:space="preserve">Hours</w:t>
            </w:r>
          </w:p>
        </w:tc>
        <w:tc>
          <w:tcPr>
            <w:tcW w:type="pct" w:w="70%"/>
            <w:tcMar>
              <w:top w:type="dxa" w:w="60"/>
              <w:left w:type="dxa" w:w="120"/>
              <w:bottom w:type="dxa" w:w="60"/>
              <w:right w:type="dxa" w:w="120"/>
            </w:tcMar>
          </w:tcPr>
          <w:p>
            <w:r>
              <w:rPr>
                <w:rFonts w:ascii="Times New Roman" w:eastAsia="Microsoft YaHei"/>
                <w:b w:val="false"/>
                <w:bCs w:val="false"/>
                <w:color w:val="000000"/>
                <w:sz w:val="21"/>
                <w:szCs w:val="21"/>
              </w:rPr>
              <w:t xml:space="preserve">15-20 hours/week, evenings and weekends</w:t>
            </w:r>
          </w:p>
        </w:tc>
      </w:tr>
      <w:tr>
        <w:trPr>
          <w:cantSplit/>
        </w:trPr>
        <w:tc>
          <w:tcPr>
            <w:tcW w:type="pct" w:w="30%"/>
            <w:shd w:fill="FFFFFF" w:val="clear"/>
            <w:tcMar>
              <w:top w:type="dxa" w:w="60"/>
              <w:left w:type="dxa" w:w="120"/>
              <w:bottom w:type="dxa" w:w="60"/>
              <w:right w:type="dxa" w:w="120"/>
            </w:tcMar>
          </w:tcPr>
          <w:p>
            <w:r>
              <w:rPr>
                <w:rFonts w:ascii="Times New Roman" w:eastAsia="Microsoft YaHei"/>
                <w:b/>
                <w:bCs/>
                <w:color w:val="000000"/>
                <w:sz w:val="21"/>
                <w:szCs w:val="21"/>
              </w:rPr>
              <w:t xml:space="preserve">Monthly Earnings</w:t>
            </w:r>
          </w:p>
        </w:tc>
        <w:tc>
          <w:tcPr>
            <w:tcW w:type="pct" w:w="70%"/>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$800 - $1,200 supplemental income</w:t>
            </w:r>
          </w:p>
        </w:tc>
      </w:tr>
      <w:tr>
        <w:trPr>
          <w:cantSplit/>
        </w:trPr>
        <w:tc>
          <w:tcPr>
            <w:tcW w:type="pct" w:w="30%"/>
            <w:tcMar>
              <w:top w:type="dxa" w:w="60"/>
              <w:left w:type="dxa" w:w="120"/>
              <w:bottom w:type="dxa" w:w="60"/>
              <w:right w:type="dxa" w:w="120"/>
            </w:tcMar>
          </w:tcPr>
          <w:p>
            <w:r>
              <w:rPr>
                <w:rFonts w:ascii="Times New Roman" w:eastAsia="Microsoft YaHei"/>
                <w:b/>
                <w:bCs/>
                <w:color w:val="000000"/>
                <w:sz w:val="21"/>
                <w:szCs w:val="21"/>
              </w:rPr>
              <w:t xml:space="preserve">Goal</w:t>
            </w:r>
          </w:p>
        </w:tc>
        <w:tc>
          <w:tcPr>
            <w:tcW w:type="pct" w:w="70%"/>
            <w:tcMar>
              <w:top w:type="dxa" w:w="60"/>
              <w:left w:type="dxa" w:w="120"/>
              <w:bottom w:type="dxa" w:w="60"/>
              <w:right w:type="dxa" w:w="120"/>
            </w:tcMar>
          </w:tcPr>
          <w:p>
            <w:r>
              <w:rPr>
                <w:rFonts w:ascii="Times New Roman" w:eastAsia="Microsoft YaHei"/>
                <w:b w:val="false"/>
                <w:bCs w:val="false"/>
                <w:color w:val="000000"/>
                <w:sz w:val="21"/>
                <w:szCs w:val="21"/>
              </w:rPr>
              <w:t xml:space="preserve">Make the most money in limited time; simple setup, no learning curve</w:t>
            </w:r>
          </w:p>
        </w:tc>
      </w:tr>
    </w:tbl>
    <w:p>
      <w:pPr>
        <w:spacing w:after="80" w:line="312"/>
        <w:ind w:firstLine="480"/>
        <w:jc w:val="both"/>
      </w:pPr>
      <w:r>
        <w:rPr>
          <w:rFonts w:ascii="Times New Roman" w:eastAsia="Microsoft YaHei"/>
          <w:color w:val="000000"/>
          <w:sz w:val="24"/>
          <w:szCs w:val="24"/>
        </w:rPr>
        <w:t xml:space="preserve"/>
      </w:r>
    </w:p>
    <w:p>
      <w:pPr>
        <w:pStyle w:val="Heading1"/>
        <w:spacing w:after="120" w:before="360"/>
      </w:pPr>
      <w:bookmarkStart w:id="100010" w:name="_Toc100010"/>
      <w:r>
        <w:rPr>
          <w:rFonts w:ascii="Times New Roman" w:eastAsia="SimHei"/>
          <w:b/>
          <w:bCs/>
          <w:color w:val="1A2330"/>
        </w:rPr>
        <w:t xml:space="preserve">5. Feature Requirements</w:t>
      </w:r>
      <w:bookmarkEnd w:id="100010"/>
    </w:p>
    <w:p>
      <w:pPr>
        <w:pStyle w:val="Heading2"/>
        <w:spacing w:after="120" w:before="240"/>
      </w:pPr>
      <w:bookmarkStart w:id="100011" w:name="_Toc100011"/>
      <w:r>
        <w:rPr>
          <w:rFonts w:ascii="Times New Roman" w:eastAsia="SimHei"/>
          <w:b/>
          <w:bCs/>
          <w:color w:val="1A2330"/>
        </w:rPr>
        <w:t xml:space="preserve">5.1 Free Tier Features</w:t>
      </w:r>
      <w:bookmarkEnd w:id="10001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Feature</w:t>
            </w:r>
          </w:p>
        </w:tc>
        <w:tc>
          <w:tcPr>
            <w:tcW w:type="pct" w:w="4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Description</w:t>
            </w:r>
          </w:p>
        </w:tc>
        <w:tc>
          <w:tcPr>
            <w:tcW w:type="pct" w:w="1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Priority</w:t>
            </w:r>
          </w:p>
        </w:tc>
        <w:tc>
          <w:tcPr>
            <w:tcW w:type="pct" w:w="1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Status</w:t>
            </w:r>
          </w:p>
        </w:tc>
      </w:tr>
      <w:tr>
        <w:trPr>
          <w:cantSplit/>
        </w:trPr>
        <w:tc>
          <w:tcPr>
            <w:tcW w:type="pct" w:w="25%"/>
            <w:tcMar>
              <w:top w:type="dxa" w:w="60"/>
              <w:left w:type="dxa" w:w="120"/>
              <w:bottom w:type="dxa" w:w="60"/>
              <w:right w:type="dxa" w:w="120"/>
            </w:tcMar>
          </w:tcPr>
          <w:p>
            <w:r>
              <w:rPr>
                <w:rFonts w:ascii="Times New Roman" w:eastAsia="Microsoft YaHei"/>
                <w:b/>
                <w:bCs/>
                <w:color w:val="000000"/>
                <w:sz w:val="21"/>
                <w:szCs w:val="21"/>
              </w:rPr>
              <w:t xml:space="preserve">F-001</w:t>
            </w:r>
          </w:p>
        </w:tc>
        <w:tc>
          <w:tcPr>
            <w:tcW w:type="pct" w:w="45%"/>
            <w:tcMar>
              <w:top w:type="dxa" w:w="60"/>
              <w:left w:type="dxa" w:w="120"/>
              <w:bottom w:type="dxa" w:w="60"/>
              <w:right w:type="dxa" w:w="120"/>
            </w:tcMar>
          </w:tcPr>
          <w:p>
            <w:r>
              <w:rPr>
                <w:rFonts w:ascii="Times New Roman" w:eastAsia="Microsoft YaHei"/>
                <w:b w:val="false"/>
                <w:bCs w:val="false"/>
                <w:color w:val="000000"/>
                <w:sz w:val="21"/>
                <w:szCs w:val="21"/>
              </w:rPr>
              <w:t xml:space="preserve">2 platform connections (user's choice)</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P0</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Planned</w:t>
            </w:r>
          </w:p>
        </w:tc>
      </w:tr>
      <w:tr>
        <w:trPr>
          <w:cantSplit/>
        </w:trPr>
        <w:tc>
          <w:tcPr>
            <w:tcW w:type="pct" w:w="25%"/>
            <w:shd w:fill="FFFFFF" w:val="clear"/>
            <w:tcMar>
              <w:top w:type="dxa" w:w="60"/>
              <w:left w:type="dxa" w:w="120"/>
              <w:bottom w:type="dxa" w:w="60"/>
              <w:right w:type="dxa" w:w="120"/>
            </w:tcMar>
          </w:tcPr>
          <w:p>
            <w:r>
              <w:rPr>
                <w:rFonts w:ascii="Times New Roman" w:eastAsia="Microsoft YaHei"/>
                <w:b/>
                <w:bCs/>
                <w:color w:val="000000"/>
                <w:sz w:val="21"/>
                <w:szCs w:val="21"/>
              </w:rPr>
              <w:t xml:space="preserve">F-002</w:t>
            </w:r>
          </w:p>
        </w:tc>
        <w:tc>
          <w:tcPr>
            <w:tcW w:type="pct" w:w="4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Unified notification feed with real-time updates</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P0</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Planned</w:t>
            </w:r>
          </w:p>
        </w:tc>
      </w:tr>
      <w:tr>
        <w:trPr>
          <w:cantSplit/>
        </w:trPr>
        <w:tc>
          <w:tcPr>
            <w:tcW w:type="pct" w:w="25%"/>
            <w:tcMar>
              <w:top w:type="dxa" w:w="60"/>
              <w:left w:type="dxa" w:w="120"/>
              <w:bottom w:type="dxa" w:w="60"/>
              <w:right w:type="dxa" w:w="120"/>
            </w:tcMar>
          </w:tcPr>
          <w:p>
            <w:r>
              <w:rPr>
                <w:rFonts w:ascii="Times New Roman" w:eastAsia="Microsoft YaHei"/>
                <w:b/>
                <w:bCs/>
                <w:color w:val="000000"/>
                <w:sz w:val="21"/>
                <w:szCs w:val="21"/>
              </w:rPr>
              <w:t xml:space="preserve">F-003</w:t>
            </w:r>
          </w:p>
        </w:tc>
        <w:tc>
          <w:tcPr>
            <w:tcW w:type="pct" w:w="45%"/>
            <w:tcMar>
              <w:top w:type="dxa" w:w="60"/>
              <w:left w:type="dxa" w:w="120"/>
              <w:bottom w:type="dxa" w:w="60"/>
              <w:right w:type="dxa" w:w="120"/>
            </w:tcMar>
          </w:tcPr>
          <w:p>
            <w:r>
              <w:rPr>
                <w:rFonts w:ascii="Times New Roman" w:eastAsia="Microsoft YaHei"/>
                <w:b w:val="false"/>
                <w:bCs w:val="false"/>
                <w:color w:val="000000"/>
                <w:sz w:val="21"/>
                <w:szCs w:val="21"/>
              </w:rPr>
              <w:t xml:space="preserve">Sound alerts for new orders</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P0</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Planned</w:t>
            </w:r>
          </w:p>
        </w:tc>
      </w:tr>
      <w:tr>
        <w:trPr>
          <w:cantSplit/>
        </w:trPr>
        <w:tc>
          <w:tcPr>
            <w:tcW w:type="pct" w:w="25%"/>
            <w:shd w:fill="FFFFFF" w:val="clear"/>
            <w:tcMar>
              <w:top w:type="dxa" w:w="60"/>
              <w:left w:type="dxa" w:w="120"/>
              <w:bottom w:type="dxa" w:w="60"/>
              <w:right w:type="dxa" w:w="120"/>
            </w:tcMar>
          </w:tcPr>
          <w:p>
            <w:r>
              <w:rPr>
                <w:rFonts w:ascii="Times New Roman" w:eastAsia="Microsoft YaHei"/>
                <w:b/>
                <w:bCs/>
                <w:color w:val="000000"/>
                <w:sz w:val="21"/>
                <w:szCs w:val="21"/>
              </w:rPr>
              <w:t xml:space="preserve">F-004</w:t>
            </w:r>
          </w:p>
        </w:tc>
        <w:tc>
          <w:tcPr>
            <w:tcW w:type="pct" w:w="4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Accept/Decline from notification</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P0</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Planned</w:t>
            </w:r>
          </w:p>
        </w:tc>
      </w:tr>
      <w:tr>
        <w:trPr>
          <w:cantSplit/>
        </w:trPr>
        <w:tc>
          <w:tcPr>
            <w:tcW w:type="pct" w:w="25%"/>
            <w:tcMar>
              <w:top w:type="dxa" w:w="60"/>
              <w:left w:type="dxa" w:w="120"/>
              <w:bottom w:type="dxa" w:w="60"/>
              <w:right w:type="dxa" w:w="120"/>
            </w:tcMar>
          </w:tcPr>
          <w:p>
            <w:r>
              <w:rPr>
                <w:rFonts w:ascii="Times New Roman" w:eastAsia="Microsoft YaHei"/>
                <w:b/>
                <w:bCs/>
                <w:color w:val="000000"/>
                <w:sz w:val="21"/>
                <w:szCs w:val="21"/>
              </w:rPr>
              <w:t xml:space="preserve">F-005</w:t>
            </w:r>
          </w:p>
        </w:tc>
        <w:tc>
          <w:tcPr>
            <w:tcW w:type="pct" w:w="45%"/>
            <w:tcMar>
              <w:top w:type="dxa" w:w="60"/>
              <w:left w:type="dxa" w:w="120"/>
              <w:bottom w:type="dxa" w:w="60"/>
              <w:right w:type="dxa" w:w="120"/>
            </w:tcMar>
          </w:tcPr>
          <w:p>
            <w:r>
              <w:rPr>
                <w:rFonts w:ascii="Times New Roman" w:eastAsia="Microsoft YaHei"/>
                <w:b w:val="false"/>
                <w:bCs w:val="false"/>
                <w:color w:val="000000"/>
                <w:sz w:val="21"/>
                <w:szCs w:val="21"/>
              </w:rPr>
              <w:t xml:space="preserve">Order details: pickup, dropoff, distance, value</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P1</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Planned</w:t>
            </w:r>
          </w:p>
        </w:tc>
      </w:tr>
    </w:tbl>
    <w:p>
      <w:pPr>
        <w:spacing w:after="80" w:line="312"/>
        <w:ind w:firstLine="480"/>
        <w:jc w:val="both"/>
      </w:pPr>
      <w:r>
        <w:rPr>
          <w:rFonts w:ascii="Times New Roman" w:eastAsia="Microsoft YaHei"/>
          <w:color w:val="000000"/>
          <w:sz w:val="24"/>
          <w:szCs w:val="24"/>
        </w:rPr>
        <w:t xml:space="preserve"/>
      </w:r>
    </w:p>
    <w:p>
      <w:pPr>
        <w:pStyle w:val="Heading2"/>
        <w:spacing w:after="120" w:before="240"/>
      </w:pPr>
      <w:bookmarkStart w:id="100012" w:name="_Toc100012"/>
      <w:r>
        <w:rPr>
          <w:rFonts w:ascii="Times New Roman" w:eastAsia="SimHei"/>
          <w:b/>
          <w:bCs/>
          <w:color w:val="1A2330"/>
        </w:rPr>
        <w:t xml:space="preserve">5.2 Premium Tier Features</w:t>
      </w:r>
      <w:bookmarkEnd w:id="100012"/>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Feature</w:t>
            </w:r>
          </w:p>
        </w:tc>
        <w:tc>
          <w:tcPr>
            <w:tcW w:type="pct" w:w="4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Description</w:t>
            </w:r>
          </w:p>
        </w:tc>
        <w:tc>
          <w:tcPr>
            <w:tcW w:type="pct" w:w="1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Priority</w:t>
            </w:r>
          </w:p>
        </w:tc>
        <w:tc>
          <w:tcPr>
            <w:tcW w:type="pct" w:w="1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Status</w:t>
            </w:r>
          </w:p>
        </w:tc>
      </w:tr>
      <w:tr>
        <w:trPr>
          <w:cantSplit/>
        </w:trPr>
        <w:tc>
          <w:tcPr>
            <w:tcW w:type="pct" w:w="25%"/>
            <w:tcMar>
              <w:top w:type="dxa" w:w="60"/>
              <w:left w:type="dxa" w:w="120"/>
              <w:bottom w:type="dxa" w:w="60"/>
              <w:right w:type="dxa" w:w="120"/>
            </w:tcMar>
          </w:tcPr>
          <w:p>
            <w:r>
              <w:rPr>
                <w:rFonts w:ascii="Times New Roman" w:eastAsia="Microsoft YaHei"/>
                <w:b/>
                <w:bCs/>
                <w:color w:val="000000"/>
                <w:sz w:val="21"/>
                <w:szCs w:val="21"/>
              </w:rPr>
              <w:t xml:space="preserve">P-001</w:t>
            </w:r>
          </w:p>
        </w:tc>
        <w:tc>
          <w:tcPr>
            <w:tcW w:type="pct" w:w="45%"/>
            <w:tcMar>
              <w:top w:type="dxa" w:w="60"/>
              <w:left w:type="dxa" w:w="120"/>
              <w:bottom w:type="dxa" w:w="60"/>
              <w:right w:type="dxa" w:w="120"/>
            </w:tcMar>
          </w:tcPr>
          <w:p>
            <w:r>
              <w:rPr>
                <w:rFonts w:ascii="Times New Roman" w:eastAsia="Microsoft YaHei"/>
                <w:b w:val="false"/>
                <w:bCs w:val="false"/>
                <w:color w:val="000000"/>
                <w:sz w:val="21"/>
                <w:szCs w:val="21"/>
              </w:rPr>
              <w:t xml:space="preserve">Unlimited platform connections</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P0</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Planned</w:t>
            </w:r>
          </w:p>
        </w:tc>
      </w:tr>
      <w:tr>
        <w:trPr>
          <w:cantSplit/>
        </w:trPr>
        <w:tc>
          <w:tcPr>
            <w:tcW w:type="pct" w:w="25%"/>
            <w:shd w:fill="FFFFFF" w:val="clear"/>
            <w:tcMar>
              <w:top w:type="dxa" w:w="60"/>
              <w:left w:type="dxa" w:w="120"/>
              <w:bottom w:type="dxa" w:w="60"/>
              <w:right w:type="dxa" w:w="120"/>
            </w:tcMar>
          </w:tcPr>
          <w:p>
            <w:r>
              <w:rPr>
                <w:rFonts w:ascii="Times New Roman" w:eastAsia="Microsoft YaHei"/>
                <w:b/>
                <w:bCs/>
                <w:color w:val="000000"/>
                <w:sz w:val="21"/>
                <w:szCs w:val="21"/>
              </w:rPr>
              <w:t xml:space="preserve">P-002</w:t>
            </w:r>
          </w:p>
        </w:tc>
        <w:tc>
          <w:tcPr>
            <w:tcW w:type="pct" w:w="4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AI-powered smart order ranking by value/mile</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P0</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Planned</w:t>
            </w:r>
          </w:p>
        </w:tc>
      </w:tr>
      <w:tr>
        <w:trPr>
          <w:cantSplit/>
        </w:trPr>
        <w:tc>
          <w:tcPr>
            <w:tcW w:type="pct" w:w="25%"/>
            <w:tcMar>
              <w:top w:type="dxa" w:w="60"/>
              <w:left w:type="dxa" w:w="120"/>
              <w:bottom w:type="dxa" w:w="60"/>
              <w:right w:type="dxa" w:w="120"/>
            </w:tcMar>
          </w:tcPr>
          <w:p>
            <w:r>
              <w:rPr>
                <w:rFonts w:ascii="Times New Roman" w:eastAsia="Microsoft YaHei"/>
                <w:b/>
                <w:bCs/>
                <w:color w:val="000000"/>
                <w:sz w:val="21"/>
                <w:szCs w:val="21"/>
              </w:rPr>
              <w:t xml:space="preserve">P-003</w:t>
            </w:r>
          </w:p>
        </w:tc>
        <w:tc>
          <w:tcPr>
            <w:tcW w:type="pct" w:w="45%"/>
            <w:tcMar>
              <w:top w:type="dxa" w:w="60"/>
              <w:left w:type="dxa" w:w="120"/>
              <w:bottom w:type="dxa" w:w="60"/>
              <w:right w:type="dxa" w:w="120"/>
            </w:tcMar>
          </w:tcPr>
          <w:p>
            <w:r>
              <w:rPr>
                <w:rFonts w:ascii="Times New Roman" w:eastAsia="Microsoft YaHei"/>
                <w:b w:val="false"/>
                <w:bCs w:val="false"/>
                <w:color w:val="000000"/>
                <w:sz w:val="21"/>
                <w:szCs w:val="21"/>
              </w:rPr>
              <w:t xml:space="preserve">Auto-accept rules (min value, max distance, platforms)</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P0</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Planned</w:t>
            </w:r>
          </w:p>
        </w:tc>
      </w:tr>
      <w:tr>
        <w:trPr>
          <w:cantSplit/>
        </w:trPr>
        <w:tc>
          <w:tcPr>
            <w:tcW w:type="pct" w:w="25%"/>
            <w:shd w:fill="FFFFFF" w:val="clear"/>
            <w:tcMar>
              <w:top w:type="dxa" w:w="60"/>
              <w:left w:type="dxa" w:w="120"/>
              <w:bottom w:type="dxa" w:w="60"/>
              <w:right w:type="dxa" w:w="120"/>
            </w:tcMar>
          </w:tcPr>
          <w:p>
            <w:r>
              <w:rPr>
                <w:rFonts w:ascii="Times New Roman" w:eastAsia="Microsoft YaHei"/>
                <w:b/>
                <w:bCs/>
                <w:color w:val="000000"/>
                <w:sz w:val="21"/>
                <w:szCs w:val="21"/>
              </w:rPr>
              <w:t xml:space="preserve">P-004</w:t>
            </w:r>
          </w:p>
        </w:tc>
        <w:tc>
          <w:tcPr>
            <w:tcW w:type="pct" w:w="4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Voice alerts while driving (order details read aloud)</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P1</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Planned</w:t>
            </w:r>
          </w:p>
        </w:tc>
      </w:tr>
      <w:tr>
        <w:trPr>
          <w:cantSplit/>
        </w:trPr>
        <w:tc>
          <w:tcPr>
            <w:tcW w:type="pct" w:w="25%"/>
            <w:tcMar>
              <w:top w:type="dxa" w:w="60"/>
              <w:left w:type="dxa" w:w="120"/>
              <w:bottom w:type="dxa" w:w="60"/>
              <w:right w:type="dxa" w:w="120"/>
            </w:tcMar>
          </w:tcPr>
          <w:p>
            <w:r>
              <w:rPr>
                <w:rFonts w:ascii="Times New Roman" w:eastAsia="Microsoft YaHei"/>
                <w:b/>
                <w:bCs/>
                <w:color w:val="000000"/>
                <w:sz w:val="21"/>
                <w:szCs w:val="21"/>
              </w:rPr>
              <w:t xml:space="preserve">P-005</w:t>
            </w:r>
          </w:p>
        </w:tc>
        <w:tc>
          <w:tcPr>
            <w:tcW w:type="pct" w:w="45%"/>
            <w:tcMar>
              <w:top w:type="dxa" w:w="60"/>
              <w:left w:type="dxa" w:w="120"/>
              <w:bottom w:type="dxa" w:w="60"/>
              <w:right w:type="dxa" w:w="120"/>
            </w:tcMar>
          </w:tcPr>
          <w:p>
            <w:r>
              <w:rPr>
                <w:rFonts w:ascii="Times New Roman" w:eastAsia="Microsoft YaHei"/>
                <w:b w:val="false"/>
                <w:bCs w:val="false"/>
                <w:color w:val="000000"/>
                <w:sz w:val="21"/>
                <w:szCs w:val="21"/>
              </w:rPr>
              <w:t xml:space="preserve">Earnings dashboard with weekly charts and breakdowns</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P1</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Planned</w:t>
            </w:r>
          </w:p>
        </w:tc>
      </w:tr>
      <w:tr>
        <w:trPr>
          <w:cantSplit/>
        </w:trPr>
        <w:tc>
          <w:tcPr>
            <w:tcW w:type="pct" w:w="25%"/>
            <w:shd w:fill="FFFFFF" w:val="clear"/>
            <w:tcMar>
              <w:top w:type="dxa" w:w="60"/>
              <w:left w:type="dxa" w:w="120"/>
              <w:bottom w:type="dxa" w:w="60"/>
              <w:right w:type="dxa" w:w="120"/>
            </w:tcMar>
          </w:tcPr>
          <w:p>
            <w:r>
              <w:rPr>
                <w:rFonts w:ascii="Times New Roman" w:eastAsia="Microsoft YaHei"/>
                <w:b/>
                <w:bCs/>
                <w:color w:val="000000"/>
                <w:sz w:val="21"/>
                <w:szCs w:val="21"/>
              </w:rPr>
              <w:t xml:space="preserve">P-006</w:t>
            </w:r>
          </w:p>
        </w:tc>
        <w:tc>
          <w:tcPr>
            <w:tcW w:type="pct" w:w="4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Ride-safe mode (notifications only when parked)</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P1</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Planned</w:t>
            </w:r>
          </w:p>
        </w:tc>
      </w:tr>
      <w:tr>
        <w:trPr>
          <w:cantSplit/>
        </w:trPr>
        <w:tc>
          <w:tcPr>
            <w:tcW w:type="pct" w:w="25%"/>
            <w:tcMar>
              <w:top w:type="dxa" w:w="60"/>
              <w:left w:type="dxa" w:w="120"/>
              <w:bottom w:type="dxa" w:w="60"/>
              <w:right w:type="dxa" w:w="120"/>
            </w:tcMar>
          </w:tcPr>
          <w:p>
            <w:r>
              <w:rPr>
                <w:rFonts w:ascii="Times New Roman" w:eastAsia="Microsoft YaHei"/>
                <w:b/>
                <w:bCs/>
                <w:color w:val="000000"/>
                <w:sz w:val="21"/>
                <w:szCs w:val="21"/>
              </w:rPr>
              <w:t xml:space="preserve">P-007</w:t>
            </w:r>
          </w:p>
        </w:tc>
        <w:tc>
          <w:tcPr>
            <w:tcW w:type="pct" w:w="45%"/>
            <w:tcMar>
              <w:top w:type="dxa" w:w="60"/>
              <w:left w:type="dxa" w:w="120"/>
              <w:bottom w:type="dxa" w:w="60"/>
              <w:right w:type="dxa" w:w="120"/>
            </w:tcMar>
          </w:tcPr>
          <w:p>
            <w:r>
              <w:rPr>
                <w:rFonts w:ascii="Times New Roman" w:eastAsia="Microsoft YaHei"/>
                <w:b w:val="false"/>
                <w:bCs w:val="false"/>
                <w:color w:val="000000"/>
                <w:sz w:val="21"/>
                <w:szCs w:val="21"/>
              </w:rPr>
              <w:t xml:space="preserve">Vibration alerts with custom patterns</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P2</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Planned</w:t>
            </w:r>
          </w:p>
        </w:tc>
      </w:tr>
      <w:tr>
        <w:trPr>
          <w:cantSplit/>
        </w:trPr>
        <w:tc>
          <w:tcPr>
            <w:tcW w:type="pct" w:w="25%"/>
            <w:shd w:fill="FFFFFF" w:val="clear"/>
            <w:tcMar>
              <w:top w:type="dxa" w:w="60"/>
              <w:left w:type="dxa" w:w="120"/>
              <w:bottom w:type="dxa" w:w="60"/>
              <w:right w:type="dxa" w:w="120"/>
            </w:tcMar>
          </w:tcPr>
          <w:p>
            <w:r>
              <w:rPr>
                <w:rFonts w:ascii="Times New Roman" w:eastAsia="Microsoft YaHei"/>
                <w:b/>
                <w:bCs/>
                <w:color w:val="000000"/>
                <w:sz w:val="21"/>
                <w:szCs w:val="21"/>
              </w:rPr>
              <w:t xml:space="preserve">P-008</w:t>
            </w:r>
          </w:p>
        </w:tc>
        <w:tc>
          <w:tcPr>
            <w:tcW w:type="pct" w:w="4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Advanced analytics: best hours, best zones, platform comparison</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P2</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Planned</w:t>
            </w:r>
          </w:p>
        </w:tc>
      </w:tr>
    </w:tbl>
    <w:p>
      <w:pPr>
        <w:spacing w:after="80" w:line="312"/>
        <w:ind w:firstLine="480"/>
        <w:jc w:val="both"/>
      </w:pPr>
      <w:r>
        <w:rPr>
          <w:rFonts w:ascii="Times New Roman" w:eastAsia="Microsoft YaHei"/>
          <w:color w:val="000000"/>
          <w:sz w:val="24"/>
          <w:szCs w:val="24"/>
        </w:rPr>
        <w:t xml:space="preserve"/>
      </w:r>
    </w:p>
    <w:p>
      <w:pPr>
        <w:pStyle w:val="Heading1"/>
        <w:spacing w:after="120" w:before="360"/>
      </w:pPr>
      <w:bookmarkStart w:id="100013" w:name="_Toc100013"/>
      <w:r>
        <w:rPr>
          <w:rFonts w:ascii="Times New Roman" w:eastAsia="SimHei"/>
          <w:b/>
          <w:bCs/>
          <w:color w:val="1A2330"/>
        </w:rPr>
        <w:t xml:space="preserve">6. User Stories</w:t>
      </w:r>
      <w:bookmarkEnd w:id="100013"/>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0%"/>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ID</w:t>
            </w:r>
          </w:p>
        </w:tc>
        <w:tc>
          <w:tcPr>
            <w:tcW w:type="pct" w:w="60%"/>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User Story</w:t>
            </w:r>
          </w:p>
        </w:tc>
        <w:tc>
          <w:tcPr>
            <w:tcW w:type="pct" w:w="1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Priority</w:t>
            </w:r>
          </w:p>
        </w:tc>
        <w:tc>
          <w:tcPr>
            <w:tcW w:type="pct" w:w="1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Tier</w:t>
            </w:r>
          </w:p>
        </w:tc>
      </w:tr>
      <w:tr>
        <w:trPr>
          <w:cantSplit/>
        </w:trPr>
        <w:tc>
          <w:tcPr>
            <w:tcW w:type="pct" w:w="10%"/>
            <w:tcMar>
              <w:top w:type="dxa" w:w="60"/>
              <w:left w:type="dxa" w:w="120"/>
              <w:bottom w:type="dxa" w:w="60"/>
              <w:right w:type="dxa" w:w="120"/>
            </w:tcMar>
          </w:tcPr>
          <w:p>
            <w:r>
              <w:rPr>
                <w:rFonts w:ascii="Times New Roman" w:eastAsia="Microsoft YaHei"/>
                <w:b/>
                <w:bCs/>
                <w:color w:val="000000"/>
                <w:sz w:val="21"/>
                <w:szCs w:val="21"/>
              </w:rPr>
              <w:t xml:space="preserve">US-01</w:t>
            </w:r>
          </w:p>
        </w:tc>
        <w:tc>
          <w:tcPr>
            <w:tcW w:type="pct" w:w="60%"/>
            <w:tcMar>
              <w:top w:type="dxa" w:w="60"/>
              <w:left w:type="dxa" w:w="120"/>
              <w:bottom w:type="dxa" w:w="60"/>
              <w:right w:type="dxa" w:w="120"/>
            </w:tcMar>
          </w:tcPr>
          <w:p>
            <w:r>
              <w:rPr>
                <w:rFonts w:ascii="Times New Roman" w:eastAsia="Microsoft YaHei"/>
                <w:b w:val="false"/>
                <w:bCs w:val="false"/>
                <w:color w:val="000000"/>
                <w:sz w:val="21"/>
                <w:szCs w:val="21"/>
              </w:rPr>
              <w:t xml:space="preserve">As a driver, I want all my delivery notifications in one feed so I never miss a high-paying order.</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P0</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Free</w:t>
            </w:r>
          </w:p>
        </w:tc>
      </w:tr>
      <w:tr>
        <w:trPr>
          <w:cantSplit/>
        </w:trPr>
        <w:tc>
          <w:tcPr>
            <w:tcW w:type="pct" w:w="10%"/>
            <w:shd w:fill="FFFFFF" w:val="clear"/>
            <w:tcMar>
              <w:top w:type="dxa" w:w="60"/>
              <w:left w:type="dxa" w:w="120"/>
              <w:bottom w:type="dxa" w:w="60"/>
              <w:right w:type="dxa" w:w="120"/>
            </w:tcMar>
          </w:tcPr>
          <w:p>
            <w:r>
              <w:rPr>
                <w:rFonts w:ascii="Times New Roman" w:eastAsia="Microsoft YaHei"/>
                <w:b/>
                <w:bCs/>
                <w:color w:val="000000"/>
                <w:sz w:val="21"/>
                <w:szCs w:val="21"/>
              </w:rPr>
              <w:t xml:space="preserve">US-02</w:t>
            </w:r>
          </w:p>
        </w:tc>
        <w:tc>
          <w:tcPr>
            <w:tcW w:type="pct" w:w="60%"/>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As a driver, I want to accept or decline orders directly from the notification so I do not have to switch apps.</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P0</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Free</w:t>
            </w:r>
          </w:p>
        </w:tc>
      </w:tr>
      <w:tr>
        <w:trPr>
          <w:cantSplit/>
        </w:trPr>
        <w:tc>
          <w:tcPr>
            <w:tcW w:type="pct" w:w="10%"/>
            <w:tcMar>
              <w:top w:type="dxa" w:w="60"/>
              <w:left w:type="dxa" w:w="120"/>
              <w:bottom w:type="dxa" w:w="60"/>
              <w:right w:type="dxa" w:w="120"/>
            </w:tcMar>
          </w:tcPr>
          <w:p>
            <w:r>
              <w:rPr>
                <w:rFonts w:ascii="Times New Roman" w:eastAsia="Microsoft YaHei"/>
                <w:b/>
                <w:bCs/>
                <w:color w:val="000000"/>
                <w:sz w:val="21"/>
                <w:szCs w:val="21"/>
              </w:rPr>
              <w:t xml:space="preserve">US-03</w:t>
            </w:r>
          </w:p>
        </w:tc>
        <w:tc>
          <w:tcPr>
            <w:tcW w:type="pct" w:w="60%"/>
            <w:tcMar>
              <w:top w:type="dxa" w:w="60"/>
              <w:left w:type="dxa" w:w="120"/>
              <w:bottom w:type="dxa" w:w="60"/>
              <w:right w:type="dxa" w:w="120"/>
            </w:tcMar>
          </w:tcPr>
          <w:p>
            <w:r>
              <w:rPr>
                <w:rFonts w:ascii="Times New Roman" w:eastAsia="Microsoft YaHei"/>
                <w:b w:val="false"/>
                <w:bCs w:val="false"/>
                <w:color w:val="000000"/>
                <w:sz w:val="21"/>
                <w:szCs w:val="21"/>
              </w:rPr>
              <w:t xml:space="preserve">As a driver, I want orders ranked by $/mile so I can quickly identify the most profitable deliveries.</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P0</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Premium</w:t>
            </w:r>
          </w:p>
        </w:tc>
      </w:tr>
      <w:tr>
        <w:trPr>
          <w:cantSplit/>
        </w:trPr>
        <w:tc>
          <w:tcPr>
            <w:tcW w:type="pct" w:w="10%"/>
            <w:shd w:fill="FFFFFF" w:val="clear"/>
            <w:tcMar>
              <w:top w:type="dxa" w:w="60"/>
              <w:left w:type="dxa" w:w="120"/>
              <w:bottom w:type="dxa" w:w="60"/>
              <w:right w:type="dxa" w:w="120"/>
            </w:tcMar>
          </w:tcPr>
          <w:p>
            <w:r>
              <w:rPr>
                <w:rFonts w:ascii="Times New Roman" w:eastAsia="Microsoft YaHei"/>
                <w:b/>
                <w:bCs/>
                <w:color w:val="000000"/>
                <w:sz w:val="21"/>
                <w:szCs w:val="21"/>
              </w:rPr>
              <w:t xml:space="preserve">US-04</w:t>
            </w:r>
          </w:p>
        </w:tc>
        <w:tc>
          <w:tcPr>
            <w:tcW w:type="pct" w:w="60%"/>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As a driver, I want auto-accept rules so I never miss a $20+ order within 3 miles while driving.</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P0</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Premium</w:t>
            </w:r>
          </w:p>
        </w:tc>
      </w:tr>
      <w:tr>
        <w:trPr>
          <w:cantSplit/>
        </w:trPr>
        <w:tc>
          <w:tcPr>
            <w:tcW w:type="pct" w:w="10%"/>
            <w:tcMar>
              <w:top w:type="dxa" w:w="60"/>
              <w:left w:type="dxa" w:w="120"/>
              <w:bottom w:type="dxa" w:w="60"/>
              <w:right w:type="dxa" w:w="120"/>
            </w:tcMar>
          </w:tcPr>
          <w:p>
            <w:r>
              <w:rPr>
                <w:rFonts w:ascii="Times New Roman" w:eastAsia="Microsoft YaHei"/>
                <w:b/>
                <w:bCs/>
                <w:color w:val="000000"/>
                <w:sz w:val="21"/>
                <w:szCs w:val="21"/>
              </w:rPr>
              <w:t xml:space="preserve">US-05</w:t>
            </w:r>
          </w:p>
        </w:tc>
        <w:tc>
          <w:tcPr>
            <w:tcW w:type="pct" w:w="60%"/>
            <w:tcMar>
              <w:top w:type="dxa" w:w="60"/>
              <w:left w:type="dxa" w:w="120"/>
              <w:bottom w:type="dxa" w:w="60"/>
              <w:right w:type="dxa" w:w="120"/>
            </w:tcMar>
          </w:tcPr>
          <w:p>
            <w:r>
              <w:rPr>
                <w:rFonts w:ascii="Times New Roman" w:eastAsia="Microsoft YaHei"/>
                <w:b w:val="false"/>
                <w:bCs w:val="false"/>
                <w:color w:val="000000"/>
                <w:sz w:val="21"/>
                <w:szCs w:val="21"/>
              </w:rPr>
              <w:t xml:space="preserve">As a driver, I want voice alerts so I can hear order details without looking at my phone while driving.</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P1</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Premium</w:t>
            </w:r>
          </w:p>
        </w:tc>
      </w:tr>
      <w:tr>
        <w:trPr>
          <w:cantSplit/>
        </w:trPr>
        <w:tc>
          <w:tcPr>
            <w:tcW w:type="pct" w:w="10%"/>
            <w:shd w:fill="FFFFFF" w:val="clear"/>
            <w:tcMar>
              <w:top w:type="dxa" w:w="60"/>
              <w:left w:type="dxa" w:w="120"/>
              <w:bottom w:type="dxa" w:w="60"/>
              <w:right w:type="dxa" w:w="120"/>
            </w:tcMar>
          </w:tcPr>
          <w:p>
            <w:r>
              <w:rPr>
                <w:rFonts w:ascii="Times New Roman" w:eastAsia="Microsoft YaHei"/>
                <w:b/>
                <w:bCs/>
                <w:color w:val="000000"/>
                <w:sz w:val="21"/>
                <w:szCs w:val="21"/>
              </w:rPr>
              <w:t xml:space="preserve">US-06</w:t>
            </w:r>
          </w:p>
        </w:tc>
        <w:tc>
          <w:tcPr>
            <w:tcW w:type="pct" w:w="60%"/>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As a driver, I want ride-safe mode so I only see notifications when my vehicle is parked.</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P1</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Premium</w:t>
            </w:r>
          </w:p>
        </w:tc>
      </w:tr>
      <w:tr>
        <w:trPr>
          <w:cantSplit/>
        </w:trPr>
        <w:tc>
          <w:tcPr>
            <w:tcW w:type="pct" w:w="10%"/>
            <w:tcMar>
              <w:top w:type="dxa" w:w="60"/>
              <w:left w:type="dxa" w:w="120"/>
              <w:bottom w:type="dxa" w:w="60"/>
              <w:right w:type="dxa" w:w="120"/>
            </w:tcMar>
          </w:tcPr>
          <w:p>
            <w:r>
              <w:rPr>
                <w:rFonts w:ascii="Times New Roman" w:eastAsia="Microsoft YaHei"/>
                <w:b/>
                <w:bCs/>
                <w:color w:val="000000"/>
                <w:sz w:val="21"/>
                <w:szCs w:val="21"/>
              </w:rPr>
              <w:t xml:space="preserve">US-07</w:t>
            </w:r>
          </w:p>
        </w:tc>
        <w:tc>
          <w:tcPr>
            <w:tcW w:type="pct" w:w="60%"/>
            <w:tcMar>
              <w:top w:type="dxa" w:w="60"/>
              <w:left w:type="dxa" w:w="120"/>
              <w:bottom w:type="dxa" w:w="60"/>
              <w:right w:type="dxa" w:w="120"/>
            </w:tcMar>
          </w:tcPr>
          <w:p>
            <w:r>
              <w:rPr>
                <w:rFonts w:ascii="Times New Roman" w:eastAsia="Microsoft YaHei"/>
                <w:b w:val="false"/>
                <w:bCs w:val="false"/>
                <w:color w:val="000000"/>
                <w:sz w:val="21"/>
                <w:szCs w:val="21"/>
              </w:rPr>
              <w:t xml:space="preserve">As a driver, I want to track my weekly earnings by platform so I know which apps are most profitable.</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P1</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Premium</w:t>
            </w:r>
          </w:p>
        </w:tc>
      </w:tr>
      <w:tr>
        <w:trPr>
          <w:cantSplit/>
        </w:trPr>
        <w:tc>
          <w:tcPr>
            <w:tcW w:type="pct" w:w="10%"/>
            <w:shd w:fill="FFFFFF" w:val="clear"/>
            <w:tcMar>
              <w:top w:type="dxa" w:w="60"/>
              <w:left w:type="dxa" w:w="120"/>
              <w:bottom w:type="dxa" w:w="60"/>
              <w:right w:type="dxa" w:w="120"/>
            </w:tcMar>
          </w:tcPr>
          <w:p>
            <w:r>
              <w:rPr>
                <w:rFonts w:ascii="Times New Roman" w:eastAsia="Microsoft YaHei"/>
                <w:b/>
                <w:bCs/>
                <w:color w:val="000000"/>
                <w:sz w:val="21"/>
                <w:szCs w:val="21"/>
              </w:rPr>
              <w:t xml:space="preserve">US-08</w:t>
            </w:r>
          </w:p>
        </w:tc>
        <w:tc>
          <w:tcPr>
            <w:tcW w:type="pct" w:w="60%"/>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As a driver, I want to connect more than 2 platforms so I can monitor all my income streams.</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P0</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Premium</w:t>
            </w:r>
          </w:p>
        </w:tc>
      </w:tr>
    </w:tbl>
    <w:p>
      <w:pPr>
        <w:spacing w:after="80" w:line="312"/>
        <w:ind w:firstLine="480"/>
        <w:jc w:val="both"/>
      </w:pPr>
      <w:r>
        <w:rPr>
          <w:rFonts w:ascii="Times New Roman" w:eastAsia="Microsoft YaHei"/>
          <w:color w:val="000000"/>
          <w:sz w:val="24"/>
          <w:szCs w:val="24"/>
        </w:rPr>
        <w:t xml:space="preserve"/>
      </w:r>
    </w:p>
    <w:p>
      <w:pPr>
        <w:pStyle w:val="Heading1"/>
        <w:spacing w:after="120" w:before="360"/>
      </w:pPr>
      <w:bookmarkStart w:id="100014" w:name="_Toc100014"/>
      <w:r>
        <w:rPr>
          <w:rFonts w:ascii="Times New Roman" w:eastAsia="SimHei"/>
          <w:b/>
          <w:bCs/>
          <w:color w:val="1A2330"/>
        </w:rPr>
        <w:t xml:space="preserve">7. Pricing and Monetization</w:t>
      </w:r>
      <w:bookmarkEnd w:id="100014"/>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0%"/>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Aspect</w:t>
            </w:r>
          </w:p>
        </w:tc>
        <w:tc>
          <w:tcPr>
            <w:tcW w:type="pct" w:w="3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Free Tier</w:t>
            </w:r>
          </w:p>
        </w:tc>
        <w:tc>
          <w:tcPr>
            <w:tcW w:type="pct" w:w="3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Premium Tier</w:t>
            </w:r>
          </w:p>
        </w:tc>
      </w:tr>
      <w:tr>
        <w:trPr>
          <w:cantSplit/>
        </w:trPr>
        <w:tc>
          <w:tcPr>
            <w:tcW w:type="pct" w:w="30%"/>
            <w:tcMar>
              <w:top w:type="dxa" w:w="60"/>
              <w:left w:type="dxa" w:w="120"/>
              <w:bottom w:type="dxa" w:w="60"/>
              <w:right w:type="dxa" w:w="120"/>
            </w:tcMar>
          </w:tcPr>
          <w:p>
            <w:r>
              <w:rPr>
                <w:rFonts w:ascii="Times New Roman" w:eastAsia="Microsoft YaHei"/>
                <w:b/>
                <w:bCs/>
                <w:color w:val="000000"/>
                <w:sz w:val="21"/>
                <w:szCs w:val="21"/>
              </w:rPr>
              <w:t xml:space="preserve">Price</w:t>
            </w:r>
          </w:p>
        </w:tc>
        <w:tc>
          <w:tcPr>
            <w:tcW w:type="pct" w:w="35%"/>
            <w:tcMar>
              <w:top w:type="dxa" w:w="60"/>
              <w:left w:type="dxa" w:w="120"/>
              <w:bottom w:type="dxa" w:w="60"/>
              <w:right w:type="dxa" w:w="120"/>
            </w:tcMar>
          </w:tcPr>
          <w:p>
            <w:r>
              <w:rPr>
                <w:rFonts w:ascii="Times New Roman" w:eastAsia="Microsoft YaHei"/>
                <w:b w:val="false"/>
                <w:bCs w:val="false"/>
                <w:color w:val="000000"/>
                <w:sz w:val="21"/>
                <w:szCs w:val="21"/>
              </w:rPr>
              <w:t xml:space="preserve">$0 / month</w:t>
            </w:r>
          </w:p>
        </w:tc>
        <w:tc>
          <w:tcPr>
            <w:tcW w:type="pct" w:w="35%"/>
            <w:tcMar>
              <w:top w:type="dxa" w:w="60"/>
              <w:left w:type="dxa" w:w="120"/>
              <w:bottom w:type="dxa" w:w="60"/>
              <w:right w:type="dxa" w:w="120"/>
            </w:tcMar>
          </w:tcPr>
          <w:p>
            <w:r>
              <w:rPr>
                <w:rFonts w:ascii="Times New Roman" w:eastAsia="Microsoft YaHei"/>
                <w:b w:val="false"/>
                <w:bCs w:val="false"/>
                <w:color w:val="000000"/>
                <w:sz w:val="21"/>
                <w:szCs w:val="21"/>
              </w:rPr>
              <w:t xml:space="preserve">$9.99 / month</w:t>
            </w:r>
          </w:p>
        </w:tc>
      </w:tr>
      <w:tr>
        <w:trPr>
          <w:cantSplit/>
        </w:trPr>
        <w:tc>
          <w:tcPr>
            <w:tcW w:type="pct" w:w="30%"/>
            <w:shd w:fill="FFFFFF" w:val="clear"/>
            <w:tcMar>
              <w:top w:type="dxa" w:w="60"/>
              <w:left w:type="dxa" w:w="120"/>
              <w:bottom w:type="dxa" w:w="60"/>
              <w:right w:type="dxa" w:w="120"/>
            </w:tcMar>
          </w:tcPr>
          <w:p>
            <w:r>
              <w:rPr>
                <w:rFonts w:ascii="Times New Roman" w:eastAsia="Microsoft YaHei"/>
                <w:b/>
                <w:bCs/>
                <w:color w:val="000000"/>
                <w:sz w:val="21"/>
                <w:szCs w:val="21"/>
              </w:rPr>
              <w:t xml:space="preserve">Platform Connections</w:t>
            </w:r>
          </w:p>
        </w:tc>
        <w:tc>
          <w:tcPr>
            <w:tcW w:type="pct" w:w="3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2 platforms</w:t>
            </w:r>
          </w:p>
        </w:tc>
        <w:tc>
          <w:tcPr>
            <w:tcW w:type="pct" w:w="3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Unlimited</w:t>
            </w:r>
          </w:p>
        </w:tc>
      </w:tr>
      <w:tr>
        <w:trPr>
          <w:cantSplit/>
        </w:trPr>
        <w:tc>
          <w:tcPr>
            <w:tcW w:type="pct" w:w="30%"/>
            <w:tcMar>
              <w:top w:type="dxa" w:w="60"/>
              <w:left w:type="dxa" w:w="120"/>
              <w:bottom w:type="dxa" w:w="60"/>
              <w:right w:type="dxa" w:w="120"/>
            </w:tcMar>
          </w:tcPr>
          <w:p>
            <w:r>
              <w:rPr>
                <w:rFonts w:ascii="Times New Roman" w:eastAsia="Microsoft YaHei"/>
                <w:b/>
                <w:bCs/>
                <w:color w:val="000000"/>
                <w:sz w:val="21"/>
                <w:szCs w:val="21"/>
              </w:rPr>
              <w:t xml:space="preserve">Notification Feed</w:t>
            </w:r>
          </w:p>
        </w:tc>
        <w:tc>
          <w:tcPr>
            <w:tcW w:type="pct" w:w="35%"/>
            <w:tcMar>
              <w:top w:type="dxa" w:w="60"/>
              <w:left w:type="dxa" w:w="120"/>
              <w:bottom w:type="dxa" w:w="60"/>
              <w:right w:type="dxa" w:w="120"/>
            </w:tcMar>
          </w:tcPr>
          <w:p>
            <w:r>
              <w:rPr>
                <w:rFonts w:ascii="Times New Roman" w:eastAsia="Microsoft YaHei"/>
                <w:b w:val="false"/>
                <w:bCs w:val="false"/>
                <w:color w:val="000000"/>
                <w:sz w:val="21"/>
                <w:szCs w:val="21"/>
              </w:rPr>
              <w:t xml:space="preserve">Basic (chronological)</w:t>
            </w:r>
          </w:p>
        </w:tc>
        <w:tc>
          <w:tcPr>
            <w:tcW w:type="pct" w:w="35%"/>
            <w:tcMar>
              <w:top w:type="dxa" w:w="60"/>
              <w:left w:type="dxa" w:w="120"/>
              <w:bottom w:type="dxa" w:w="60"/>
              <w:right w:type="dxa" w:w="120"/>
            </w:tcMar>
          </w:tcPr>
          <w:p>
            <w:r>
              <w:rPr>
                <w:rFonts w:ascii="Times New Roman" w:eastAsia="Microsoft YaHei"/>
                <w:b w:val="false"/>
                <w:bCs w:val="false"/>
                <w:color w:val="000000"/>
                <w:sz w:val="21"/>
                <w:szCs w:val="21"/>
              </w:rPr>
              <w:t xml:space="preserve">Smart-ranked by value</w:t>
            </w:r>
          </w:p>
        </w:tc>
      </w:tr>
      <w:tr>
        <w:trPr>
          <w:cantSplit/>
        </w:trPr>
        <w:tc>
          <w:tcPr>
            <w:tcW w:type="pct" w:w="30%"/>
            <w:shd w:fill="FFFFFF" w:val="clear"/>
            <w:tcMar>
              <w:top w:type="dxa" w:w="60"/>
              <w:left w:type="dxa" w:w="120"/>
              <w:bottom w:type="dxa" w:w="60"/>
              <w:right w:type="dxa" w:w="120"/>
            </w:tcMar>
          </w:tcPr>
          <w:p>
            <w:r>
              <w:rPr>
                <w:rFonts w:ascii="Times New Roman" w:eastAsia="Microsoft YaHei"/>
                <w:b/>
                <w:bCs/>
                <w:color w:val="000000"/>
                <w:sz w:val="21"/>
                <w:szCs w:val="21"/>
              </w:rPr>
              <w:t xml:space="preserve">Alerts</w:t>
            </w:r>
          </w:p>
        </w:tc>
        <w:tc>
          <w:tcPr>
            <w:tcW w:type="pct" w:w="3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Sound only</w:t>
            </w:r>
          </w:p>
        </w:tc>
        <w:tc>
          <w:tcPr>
            <w:tcW w:type="pct" w:w="3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Sound + vibration + voice</w:t>
            </w:r>
          </w:p>
        </w:tc>
      </w:tr>
      <w:tr>
        <w:trPr>
          <w:cantSplit/>
        </w:trPr>
        <w:tc>
          <w:tcPr>
            <w:tcW w:type="pct" w:w="30%"/>
            <w:tcMar>
              <w:top w:type="dxa" w:w="60"/>
              <w:left w:type="dxa" w:w="120"/>
              <w:bottom w:type="dxa" w:w="60"/>
              <w:right w:type="dxa" w:w="120"/>
            </w:tcMar>
          </w:tcPr>
          <w:p>
            <w:r>
              <w:rPr>
                <w:rFonts w:ascii="Times New Roman" w:eastAsia="Microsoft YaHei"/>
                <w:b/>
                <w:bCs/>
                <w:color w:val="000000"/>
                <w:sz w:val="21"/>
                <w:szCs w:val="21"/>
              </w:rPr>
              <w:t xml:space="preserve">Auto-Accept</w:t>
            </w:r>
          </w:p>
        </w:tc>
        <w:tc>
          <w:tcPr>
            <w:tcW w:type="pct" w:w="35%"/>
            <w:tcMar>
              <w:top w:type="dxa" w:w="60"/>
              <w:left w:type="dxa" w:w="120"/>
              <w:bottom w:type="dxa" w:w="60"/>
              <w:right w:type="dxa" w:w="120"/>
            </w:tcMar>
          </w:tcPr>
          <w:p>
            <w:r>
              <w:rPr>
                <w:rFonts w:ascii="Times New Roman" w:eastAsia="Microsoft YaHei"/>
                <w:b w:val="false"/>
                <w:bCs w:val="false"/>
                <w:color w:val="000000"/>
                <w:sz w:val="21"/>
                <w:szCs w:val="21"/>
              </w:rPr>
              <w:t xml:space="preserve">Not available</w:t>
            </w:r>
          </w:p>
        </w:tc>
        <w:tc>
          <w:tcPr>
            <w:tcW w:type="pct" w:w="35%"/>
            <w:tcMar>
              <w:top w:type="dxa" w:w="60"/>
              <w:left w:type="dxa" w:w="120"/>
              <w:bottom w:type="dxa" w:w="60"/>
              <w:right w:type="dxa" w:w="120"/>
            </w:tcMar>
          </w:tcPr>
          <w:p>
            <w:r>
              <w:rPr>
                <w:rFonts w:ascii="Times New Roman" w:eastAsia="Microsoft YaHei"/>
                <w:b w:val="false"/>
                <w:bCs w:val="false"/>
                <w:color w:val="000000"/>
                <w:sz w:val="21"/>
                <w:szCs w:val="21"/>
              </w:rPr>
              <w:t xml:space="preserve">Custom rules engine</w:t>
            </w:r>
          </w:p>
        </w:tc>
      </w:tr>
      <w:tr>
        <w:trPr>
          <w:cantSplit/>
        </w:trPr>
        <w:tc>
          <w:tcPr>
            <w:tcW w:type="pct" w:w="30%"/>
            <w:shd w:fill="FFFFFF" w:val="clear"/>
            <w:tcMar>
              <w:top w:type="dxa" w:w="60"/>
              <w:left w:type="dxa" w:w="120"/>
              <w:bottom w:type="dxa" w:w="60"/>
              <w:right w:type="dxa" w:w="120"/>
            </w:tcMar>
          </w:tcPr>
          <w:p>
            <w:r>
              <w:rPr>
                <w:rFonts w:ascii="Times New Roman" w:eastAsia="Microsoft YaHei"/>
                <w:b/>
                <w:bCs/>
                <w:color w:val="000000"/>
                <w:sz w:val="21"/>
                <w:szCs w:val="21"/>
              </w:rPr>
              <w:t xml:space="preserve">Earnings Dashboard</w:t>
            </w:r>
          </w:p>
        </w:tc>
        <w:tc>
          <w:tcPr>
            <w:tcW w:type="pct" w:w="3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Not available</w:t>
            </w:r>
          </w:p>
        </w:tc>
        <w:tc>
          <w:tcPr>
            <w:tcW w:type="pct" w:w="3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Full analytics suite</w:t>
            </w:r>
          </w:p>
        </w:tc>
      </w:tr>
      <w:tr>
        <w:trPr>
          <w:cantSplit/>
        </w:trPr>
        <w:tc>
          <w:tcPr>
            <w:tcW w:type="pct" w:w="30%"/>
            <w:tcMar>
              <w:top w:type="dxa" w:w="60"/>
              <w:left w:type="dxa" w:w="120"/>
              <w:bottom w:type="dxa" w:w="60"/>
              <w:right w:type="dxa" w:w="120"/>
            </w:tcMar>
          </w:tcPr>
          <w:p>
            <w:r>
              <w:rPr>
                <w:rFonts w:ascii="Times New Roman" w:eastAsia="Microsoft YaHei"/>
                <w:b/>
                <w:bCs/>
                <w:color w:val="000000"/>
                <w:sz w:val="21"/>
                <w:szCs w:val="21"/>
              </w:rPr>
              <w:t xml:space="preserve">Free Trial</w:t>
            </w:r>
          </w:p>
        </w:tc>
        <w:tc>
          <w:tcPr>
            <w:tcW w:type="pct" w:w="35%"/>
            <w:tcMar>
              <w:top w:type="dxa" w:w="60"/>
              <w:left w:type="dxa" w:w="120"/>
              <w:bottom w:type="dxa" w:w="60"/>
              <w:right w:type="dxa" w:w="120"/>
            </w:tcMar>
          </w:tcPr>
          <w:p>
            <w:r>
              <w:rPr>
                <w:rFonts w:ascii="Times New Roman" w:eastAsia="Microsoft YaHei"/>
                <w:b w:val="false"/>
                <w:bCs w:val="false"/>
                <w:color w:val="000000"/>
                <w:sz w:val="21"/>
                <w:szCs w:val="21"/>
              </w:rPr>
              <w:t xml:space="preserve">N/A</w:t>
            </w:r>
          </w:p>
        </w:tc>
        <w:tc>
          <w:tcPr>
            <w:tcW w:type="pct" w:w="35%"/>
            <w:tcMar>
              <w:top w:type="dxa" w:w="60"/>
              <w:left w:type="dxa" w:w="120"/>
              <w:bottom w:type="dxa" w:w="60"/>
              <w:right w:type="dxa" w:w="120"/>
            </w:tcMar>
          </w:tcPr>
          <w:p>
            <w:r>
              <w:rPr>
                <w:rFonts w:ascii="Times New Roman" w:eastAsia="Microsoft YaHei"/>
                <w:b w:val="false"/>
                <w:bCs w:val="false"/>
                <w:color w:val="000000"/>
                <w:sz w:val="21"/>
                <w:szCs w:val="21"/>
              </w:rPr>
              <w:t xml:space="preserve">7-day free trial</w:t>
            </w:r>
          </w:p>
        </w:tc>
      </w:tr>
      <w:tr>
        <w:trPr>
          <w:cantSplit/>
        </w:trPr>
        <w:tc>
          <w:tcPr>
            <w:tcW w:type="pct" w:w="30%"/>
            <w:shd w:fill="FFFFFF" w:val="clear"/>
            <w:tcMar>
              <w:top w:type="dxa" w:w="60"/>
              <w:left w:type="dxa" w:w="120"/>
              <w:bottom w:type="dxa" w:w="60"/>
              <w:right w:type="dxa" w:w="120"/>
            </w:tcMar>
          </w:tcPr>
          <w:p>
            <w:r>
              <w:rPr>
                <w:rFonts w:ascii="Times New Roman" w:eastAsia="Microsoft YaHei"/>
                <w:b/>
                <w:bCs/>
                <w:color w:val="000000"/>
                <w:sz w:val="21"/>
                <w:szCs w:val="21"/>
              </w:rPr>
              <w:t xml:space="preserve">Money-Back</w:t>
            </w:r>
          </w:p>
        </w:tc>
        <w:tc>
          <w:tcPr>
            <w:tcW w:type="pct" w:w="3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N/A</w:t>
            </w:r>
          </w:p>
        </w:tc>
        <w:tc>
          <w:tcPr>
            <w:tcW w:type="pct" w:w="3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30-day guarantee</w:t>
            </w:r>
          </w:p>
        </w:tc>
      </w:tr>
    </w:tbl>
    <w:p>
      <w:pPr>
        <w:spacing w:after="80" w:line="312"/>
        <w:ind w:firstLine="480"/>
        <w:jc w:val="both"/>
      </w:pPr>
      <w:r>
        <w:rPr>
          <w:rFonts w:ascii="Times New Roman" w:eastAsia="Microsoft YaHei"/>
          <w:color w:val="000000"/>
          <w:sz w:val="24"/>
          <w:szCs w:val="24"/>
        </w:rPr>
        <w:t xml:space="preserve"/>
      </w:r>
    </w:p>
    <w:p>
      <w:pPr>
        <w:spacing w:after="80" w:line="312"/>
        <w:ind w:firstLine="480"/>
        <w:jc w:val="both"/>
      </w:pPr>
      <w:r>
        <w:rPr>
          <w:rFonts w:ascii="Times New Roman" w:eastAsia="Microsoft YaHei"/>
          <w:color w:val="000000"/>
          <w:sz w:val="24"/>
          <w:szCs w:val="24"/>
        </w:rPr>
        <w:t xml:space="preserve">Revenue projections are based on a freemium conversion model. With an estimated 15% Premium conversion rate from the free tier, 10,000 active users would yield 1,500 Premium subscribers generating approximately $14,985 in monthly recurring revenue. Annualized, this represents approximately $179,820 in subscription revenue. Additional revenue opportunities include platform referral commissions and anonymized market intelligence data products in future phases.</w:t>
      </w:r>
    </w:p>
    <w:p>
      <w:pPr>
        <w:pStyle w:val="Heading1"/>
        <w:spacing w:after="120" w:before="360"/>
      </w:pPr>
      <w:bookmarkStart w:id="100015" w:name="_Toc100015"/>
      <w:r>
        <w:rPr>
          <w:rFonts w:ascii="Times New Roman" w:eastAsia="SimHei"/>
          <w:b/>
          <w:bCs/>
          <w:color w:val="1A2330"/>
        </w:rPr>
        <w:t xml:space="preserve">8. Non-Functional Requirements</w:t>
      </w:r>
      <w:bookmarkEnd w:id="100015"/>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Requirement</w:t>
            </w:r>
          </w:p>
        </w:tc>
        <w:tc>
          <w:tcPr>
            <w:tcW w:type="pct" w:w="4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Specification</w:t>
            </w:r>
          </w:p>
        </w:tc>
        <w:tc>
          <w:tcPr>
            <w:tcW w:type="pct" w:w="1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Priority</w:t>
            </w:r>
          </w:p>
        </w:tc>
        <w:tc>
          <w:tcPr>
            <w:tcW w:type="pct" w:w="1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Metric</w:t>
            </w:r>
          </w:p>
        </w:tc>
      </w:tr>
      <w:tr>
        <w:trPr>
          <w:cantSplit/>
        </w:trPr>
        <w:tc>
          <w:tcPr>
            <w:tcW w:type="pct" w:w="25%"/>
            <w:tcMar>
              <w:top w:type="dxa" w:w="60"/>
              <w:left w:type="dxa" w:w="120"/>
              <w:bottom w:type="dxa" w:w="60"/>
              <w:right w:type="dxa" w:w="120"/>
            </w:tcMar>
          </w:tcPr>
          <w:p>
            <w:r>
              <w:rPr>
                <w:rFonts w:ascii="Times New Roman" w:eastAsia="Microsoft YaHei"/>
                <w:b/>
                <w:bCs/>
                <w:color w:val="000000"/>
                <w:sz w:val="21"/>
                <w:szCs w:val="21"/>
              </w:rPr>
              <w:t xml:space="preserve">Notification Latency</w:t>
            </w:r>
          </w:p>
        </w:tc>
        <w:tc>
          <w:tcPr>
            <w:tcW w:type="pct" w:w="45%"/>
            <w:tcMar>
              <w:top w:type="dxa" w:w="60"/>
              <w:left w:type="dxa" w:w="120"/>
              <w:bottom w:type="dxa" w:w="60"/>
              <w:right w:type="dxa" w:w="120"/>
            </w:tcMar>
          </w:tcPr>
          <w:p>
            <w:r>
              <w:rPr>
                <w:rFonts w:ascii="Times New Roman" w:eastAsia="Microsoft YaHei"/>
                <w:b w:val="false"/>
                <w:bCs w:val="false"/>
                <w:color w:val="000000"/>
                <w:sz w:val="21"/>
                <w:szCs w:val="21"/>
              </w:rPr>
              <w:t xml:space="preserve">Order notification delivered within 1 second of platform push</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P0</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&lt; 1s p99</w:t>
            </w:r>
          </w:p>
        </w:tc>
      </w:tr>
      <w:tr>
        <w:trPr>
          <w:cantSplit/>
        </w:trPr>
        <w:tc>
          <w:tcPr>
            <w:tcW w:type="pct" w:w="25%"/>
            <w:shd w:fill="FFFFFF" w:val="clear"/>
            <w:tcMar>
              <w:top w:type="dxa" w:w="60"/>
              <w:left w:type="dxa" w:w="120"/>
              <w:bottom w:type="dxa" w:w="60"/>
              <w:right w:type="dxa" w:w="120"/>
            </w:tcMar>
          </w:tcPr>
          <w:p>
            <w:r>
              <w:rPr>
                <w:rFonts w:ascii="Times New Roman" w:eastAsia="Microsoft YaHei"/>
                <w:b/>
                <w:bCs/>
                <w:color w:val="000000"/>
                <w:sz w:val="21"/>
                <w:szCs w:val="21"/>
              </w:rPr>
              <w:t xml:space="preserve">Crash Rate</w:t>
            </w:r>
          </w:p>
        </w:tc>
        <w:tc>
          <w:tcPr>
            <w:tcW w:type="pct" w:w="4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Application must remain stable during continuous 10-hour shift usage</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P0</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&lt; 0.1%</w:t>
            </w:r>
          </w:p>
        </w:tc>
      </w:tr>
      <w:tr>
        <w:trPr>
          <w:cantSplit/>
        </w:trPr>
        <w:tc>
          <w:tcPr>
            <w:tcW w:type="pct" w:w="25%"/>
            <w:tcMar>
              <w:top w:type="dxa" w:w="60"/>
              <w:left w:type="dxa" w:w="120"/>
              <w:bottom w:type="dxa" w:w="60"/>
              <w:right w:type="dxa" w:w="120"/>
            </w:tcMar>
          </w:tcPr>
          <w:p>
            <w:r>
              <w:rPr>
                <w:rFonts w:ascii="Times New Roman" w:eastAsia="Microsoft YaHei"/>
                <w:b/>
                <w:bCs/>
                <w:color w:val="000000"/>
                <w:sz w:val="21"/>
                <w:szCs w:val="21"/>
              </w:rPr>
              <w:t xml:space="preserve">Battery Impact</w:t>
            </w:r>
          </w:p>
        </w:tc>
        <w:tc>
          <w:tcPr>
            <w:tcW w:type="pct" w:w="45%"/>
            <w:tcMar>
              <w:top w:type="dxa" w:w="60"/>
              <w:left w:type="dxa" w:w="120"/>
              <w:bottom w:type="dxa" w:w="60"/>
              <w:right w:type="dxa" w:w="120"/>
            </w:tcMar>
          </w:tcPr>
          <w:p>
            <w:r>
              <w:rPr>
                <w:rFonts w:ascii="Times New Roman" w:eastAsia="Microsoft YaHei"/>
                <w:b w:val="false"/>
                <w:bCs w:val="false"/>
                <w:color w:val="000000"/>
                <w:sz w:val="21"/>
                <w:szCs w:val="21"/>
              </w:rPr>
              <w:t xml:space="preserve">Background notification listener must use &lt; 5% battery per hour</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P0</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&lt; 5%/hr</w:t>
            </w:r>
          </w:p>
        </w:tc>
      </w:tr>
      <w:tr>
        <w:trPr>
          <w:cantSplit/>
        </w:trPr>
        <w:tc>
          <w:tcPr>
            <w:tcW w:type="pct" w:w="25%"/>
            <w:shd w:fill="FFFFFF" w:val="clear"/>
            <w:tcMar>
              <w:top w:type="dxa" w:w="60"/>
              <w:left w:type="dxa" w:w="120"/>
              <w:bottom w:type="dxa" w:w="60"/>
              <w:right w:type="dxa" w:w="120"/>
            </w:tcMar>
          </w:tcPr>
          <w:p>
            <w:r>
              <w:rPr>
                <w:rFonts w:ascii="Times New Roman" w:eastAsia="Microsoft YaHei"/>
                <w:b/>
                <w:bCs/>
                <w:color w:val="000000"/>
                <w:sz w:val="21"/>
                <w:szCs w:val="21"/>
              </w:rPr>
              <w:t xml:space="preserve">Uptime</w:t>
            </w:r>
          </w:p>
        </w:tc>
        <w:tc>
          <w:tcPr>
            <w:tcW w:type="pct" w:w="4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Real-time feed must maintain 99.9% availability during peak hours</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P0</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99.9%</w:t>
            </w:r>
          </w:p>
        </w:tc>
      </w:tr>
      <w:tr>
        <w:trPr>
          <w:cantSplit/>
        </w:trPr>
        <w:tc>
          <w:tcPr>
            <w:tcW w:type="pct" w:w="25%"/>
            <w:tcMar>
              <w:top w:type="dxa" w:w="60"/>
              <w:left w:type="dxa" w:w="120"/>
              <w:bottom w:type="dxa" w:w="60"/>
              <w:right w:type="dxa" w:w="120"/>
            </w:tcMar>
          </w:tcPr>
          <w:p>
            <w:r>
              <w:rPr>
                <w:rFonts w:ascii="Times New Roman" w:eastAsia="Microsoft YaHei"/>
                <w:b/>
                <w:bCs/>
                <w:color w:val="000000"/>
                <w:sz w:val="21"/>
                <w:szCs w:val="21"/>
              </w:rPr>
              <w:t xml:space="preserve">Data Usage</w:t>
            </w:r>
          </w:p>
        </w:tc>
        <w:tc>
          <w:tcPr>
            <w:tcW w:type="pct" w:w="45%"/>
            <w:tcMar>
              <w:top w:type="dxa" w:w="60"/>
              <w:left w:type="dxa" w:w="120"/>
              <w:bottom w:type="dxa" w:w="60"/>
              <w:right w:type="dxa" w:w="120"/>
            </w:tcMar>
          </w:tcPr>
          <w:p>
            <w:r>
              <w:rPr>
                <w:rFonts w:ascii="Times New Roman" w:eastAsia="Microsoft YaHei"/>
                <w:b w:val="false"/>
                <w:bCs w:val="false"/>
                <w:color w:val="000000"/>
                <w:sz w:val="21"/>
                <w:szCs w:val="21"/>
              </w:rPr>
              <w:t xml:space="preserve">Mobile data consumption must stay under 50 MB per 8-hour shift</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P1</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&lt; 50 MB</w:t>
            </w:r>
          </w:p>
        </w:tc>
      </w:tr>
      <w:tr>
        <w:trPr>
          <w:cantSplit/>
        </w:trPr>
        <w:tc>
          <w:tcPr>
            <w:tcW w:type="pct" w:w="25%"/>
            <w:shd w:fill="FFFFFF" w:val="clear"/>
            <w:tcMar>
              <w:top w:type="dxa" w:w="60"/>
              <w:left w:type="dxa" w:w="120"/>
              <w:bottom w:type="dxa" w:w="60"/>
              <w:right w:type="dxa" w:w="120"/>
            </w:tcMar>
          </w:tcPr>
          <w:p>
            <w:r>
              <w:rPr>
                <w:rFonts w:ascii="Times New Roman" w:eastAsia="Microsoft YaHei"/>
                <w:b/>
                <w:bCs/>
                <w:color w:val="000000"/>
                <w:sz w:val="21"/>
                <w:szCs w:val="21"/>
              </w:rPr>
              <w:t xml:space="preserve">App Size</w:t>
            </w:r>
          </w:p>
        </w:tc>
        <w:tc>
          <w:tcPr>
            <w:tcW w:type="pct" w:w="4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APK size under 25 MB for quick downloads on limited data plans</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P1</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&lt; 25 MB</w:t>
            </w:r>
          </w:p>
        </w:tc>
      </w:tr>
    </w:tbl>
    <w:p>
      <w:pPr>
        <w:spacing w:after="80" w:line="312"/>
        <w:ind w:firstLine="480"/>
        <w:jc w:val="both"/>
      </w:pPr>
      <w:r>
        <w:rPr>
          <w:rFonts w:ascii="Times New Roman" w:eastAsia="Microsoft YaHei"/>
          <w:color w:val="000000"/>
          <w:sz w:val="24"/>
          <w:szCs w:val="24"/>
        </w:rPr>
        <w:t xml:space="preserve"/>
      </w:r>
    </w:p>
    <w:p>
      <w:pPr>
        <w:pStyle w:val="Heading1"/>
        <w:spacing w:after="120" w:before="360"/>
      </w:pPr>
      <w:bookmarkStart w:id="100016" w:name="_Toc100016"/>
      <w:r>
        <w:rPr>
          <w:rFonts w:ascii="Times New Roman" w:eastAsia="SimHei"/>
          <w:b/>
          <w:bCs/>
          <w:color w:val="1A2330"/>
        </w:rPr>
        <w:t xml:space="preserve">9. Release Roadmap</w:t>
      </w:r>
      <w:bookmarkEnd w:id="100016"/>
    </w:p>
    <w:p>
      <w:pPr>
        <w:pStyle w:val="Heading2"/>
        <w:spacing w:after="120" w:before="240"/>
      </w:pPr>
      <w:bookmarkStart w:id="100017" w:name="_Toc100017"/>
      <w:r>
        <w:rPr>
          <w:rFonts w:ascii="Times New Roman" w:eastAsia="SimHei"/>
          <w:b/>
          <w:bCs/>
          <w:color w:val="1A2330"/>
        </w:rPr>
        <w:t xml:space="preserve">9.1 Phase 1: MVP (Months 1-3)</w:t>
      </w:r>
      <w:bookmarkEnd w:id="100017"/>
    </w:p>
    <w:p>
      <w:pPr>
        <w:pStyle w:val="ListParagraph"/>
        <w:numPr>
          <w:ilvl w:val="0"/>
          <w:numId w:val="3"/>
        </w:numPr>
        <w:spacing w:after="80" w:line="312"/>
      </w:pPr>
      <w:r>
        <w:rPr>
          <w:rFonts w:ascii="Times New Roman" w:eastAsia="Microsoft YaHei"/>
          <w:color w:val="000000"/>
          <w:sz w:val="24"/>
          <w:szCs w:val="24"/>
        </w:rPr>
        <w:t xml:space="preserve">Android application with NotificationListenerService integration for Uber Eats and DoorDash</w:t>
      </w:r>
    </w:p>
    <w:p>
      <w:pPr>
        <w:pStyle w:val="ListParagraph"/>
        <w:numPr>
          <w:ilvl w:val="0"/>
          <w:numId w:val="3"/>
        </w:numPr>
        <w:spacing w:after="80" w:line="312"/>
      </w:pPr>
      <w:r>
        <w:rPr>
          <w:rFonts w:ascii="Times New Roman" w:eastAsia="Microsoft YaHei"/>
          <w:color w:val="000000"/>
          <w:sz w:val="24"/>
          <w:szCs w:val="24"/>
        </w:rPr>
        <w:t xml:space="preserve">Unified real-time notification feed with Accept/Decline actions</w:t>
      </w:r>
    </w:p>
    <w:p>
      <w:pPr>
        <w:pStyle w:val="ListParagraph"/>
        <w:numPr>
          <w:ilvl w:val="0"/>
          <w:numId w:val="3"/>
        </w:numPr>
        <w:spacing w:after="80" w:line="312"/>
      </w:pPr>
      <w:r>
        <w:rPr>
          <w:rFonts w:ascii="Times New Roman" w:eastAsia="Microsoft YaHei"/>
          <w:color w:val="000000"/>
          <w:sz w:val="24"/>
          <w:szCs w:val="24"/>
        </w:rPr>
        <w:t xml:space="preserve">Sound alerts and basic notification filtering by platform</w:t>
      </w:r>
    </w:p>
    <w:p>
      <w:pPr>
        <w:pStyle w:val="ListParagraph"/>
        <w:numPr>
          <w:ilvl w:val="0"/>
          <w:numId w:val="3"/>
        </w:numPr>
        <w:spacing w:after="80" w:line="312"/>
      </w:pPr>
      <w:r>
        <w:rPr>
          <w:rFonts w:ascii="Times New Roman" w:eastAsia="Microsoft YaHei"/>
          <w:color w:val="000000"/>
          <w:sz w:val="24"/>
          <w:szCs w:val="24"/>
        </w:rPr>
        <w:t xml:space="preserve">User registration, onboarding flow, and platform connection setup</w:t>
      </w:r>
    </w:p>
    <w:p>
      <w:pPr>
        <w:pStyle w:val="ListParagraph"/>
        <w:numPr>
          <w:ilvl w:val="0"/>
          <w:numId w:val="3"/>
        </w:numPr>
        <w:spacing w:after="80" w:line="312"/>
      </w:pPr>
      <w:r>
        <w:rPr>
          <w:rFonts w:ascii="Times New Roman" w:eastAsia="Microsoft YaHei"/>
          <w:color w:val="000000"/>
          <w:sz w:val="24"/>
          <w:szCs w:val="24"/>
        </w:rPr>
        <w:t xml:space="preserve">Freemium model with Stripe payment integration for Premium</w:t>
      </w:r>
    </w:p>
    <w:p>
      <w:pPr>
        <w:pStyle w:val="Heading2"/>
        <w:spacing w:after="120" w:before="240"/>
      </w:pPr>
      <w:bookmarkStart w:id="100018" w:name="_Toc100018"/>
      <w:r>
        <w:rPr>
          <w:rFonts w:ascii="Times New Roman" w:eastAsia="SimHei"/>
          <w:b/>
          <w:bCs/>
          <w:color w:val="1A2330"/>
        </w:rPr>
        <w:t xml:space="preserve">9.2 Phase 2: Growth (Months 4-6)</w:t>
      </w:r>
      <w:bookmarkEnd w:id="100018"/>
    </w:p>
    <w:p>
      <w:pPr>
        <w:pStyle w:val="ListParagraph"/>
        <w:numPr>
          <w:ilvl w:val="0"/>
          <w:numId w:val="4"/>
        </w:numPr>
        <w:spacing w:after="80" w:line="312"/>
      </w:pPr>
      <w:r>
        <w:rPr>
          <w:rFonts w:ascii="Times New Roman" w:eastAsia="Microsoft YaHei"/>
          <w:color w:val="000000"/>
          <w:sz w:val="24"/>
          <w:szCs w:val="24"/>
        </w:rPr>
        <w:t xml:space="preserve">Add Instacart, Grubhub, and Amazon Flex platform integrations</w:t>
      </w:r>
    </w:p>
    <w:p>
      <w:pPr>
        <w:pStyle w:val="ListParagraph"/>
        <w:numPr>
          <w:ilvl w:val="0"/>
          <w:numId w:val="4"/>
        </w:numPr>
        <w:spacing w:after="80" w:line="312"/>
      </w:pPr>
      <w:r>
        <w:rPr>
          <w:rFonts w:ascii="Times New Roman" w:eastAsia="Microsoft YaHei"/>
          <w:color w:val="000000"/>
          <w:sz w:val="24"/>
          <w:szCs w:val="24"/>
        </w:rPr>
        <w:t xml:space="preserve">Smart order ranking algorithm using historical earnings data</w:t>
      </w:r>
    </w:p>
    <w:p>
      <w:pPr>
        <w:pStyle w:val="ListParagraph"/>
        <w:numPr>
          <w:ilvl w:val="0"/>
          <w:numId w:val="4"/>
        </w:numPr>
        <w:spacing w:after="80" w:line="312"/>
      </w:pPr>
      <w:r>
        <w:rPr>
          <w:rFonts w:ascii="Times New Roman" w:eastAsia="Microsoft YaHei"/>
          <w:color w:val="000000"/>
          <w:sz w:val="24"/>
          <w:szCs w:val="24"/>
        </w:rPr>
        <w:t xml:space="preserve">Auto-accept rules engine with configurable thresholds</w:t>
      </w:r>
    </w:p>
    <w:p>
      <w:pPr>
        <w:pStyle w:val="ListParagraph"/>
        <w:numPr>
          <w:ilvl w:val="0"/>
          <w:numId w:val="4"/>
        </w:numPr>
        <w:spacing w:after="80" w:line="312"/>
      </w:pPr>
      <w:r>
        <w:rPr>
          <w:rFonts w:ascii="Times New Roman" w:eastAsia="Microsoft YaHei"/>
          <w:color w:val="000000"/>
          <w:sz w:val="24"/>
          <w:szCs w:val="24"/>
        </w:rPr>
        <w:t xml:space="preserve">Earnings dashboard with weekly charts and platform breakdowns</w:t>
      </w:r>
    </w:p>
    <w:p>
      <w:pPr>
        <w:pStyle w:val="ListParagraph"/>
        <w:numPr>
          <w:ilvl w:val="0"/>
          <w:numId w:val="4"/>
        </w:numPr>
        <w:spacing w:after="80" w:line="312"/>
      </w:pPr>
      <w:r>
        <w:rPr>
          <w:rFonts w:ascii="Times New Roman" w:eastAsia="Microsoft YaHei"/>
          <w:color w:val="000000"/>
          <w:sz w:val="24"/>
          <w:szCs w:val="24"/>
        </w:rPr>
        <w:t xml:space="preserve">Voice alerts using Android TextToSpeech API</w:t>
      </w:r>
    </w:p>
    <w:p>
      <w:pPr>
        <w:pStyle w:val="Heading2"/>
        <w:spacing w:after="120" w:before="240"/>
      </w:pPr>
      <w:bookmarkStart w:id="100019" w:name="_Toc100019"/>
      <w:r>
        <w:rPr>
          <w:rFonts w:ascii="Times New Roman" w:eastAsia="SimHei"/>
          <w:b/>
          <w:bCs/>
          <w:color w:val="1A2330"/>
        </w:rPr>
        <w:t xml:space="preserve">9.3 Phase 3: Scale (Months 7-12)</w:t>
      </w:r>
      <w:bookmarkEnd w:id="100019"/>
    </w:p>
    <w:p>
      <w:pPr>
        <w:pStyle w:val="ListParagraph"/>
        <w:numPr>
          <w:ilvl w:val="0"/>
          <w:numId w:val="5"/>
        </w:numPr>
        <w:spacing w:after="80" w:line="312"/>
      </w:pPr>
      <w:r>
        <w:rPr>
          <w:rFonts w:ascii="Times New Roman" w:eastAsia="Microsoft YaHei"/>
          <w:color w:val="000000"/>
          <w:sz w:val="24"/>
          <w:szCs w:val="24"/>
        </w:rPr>
        <w:t xml:space="preserve">iOS version using Apple CallKit and PushKit for notification aggregation</w:t>
      </w:r>
    </w:p>
    <w:p>
      <w:pPr>
        <w:pStyle w:val="ListParagraph"/>
        <w:numPr>
          <w:ilvl w:val="0"/>
          <w:numId w:val="5"/>
        </w:numPr>
        <w:spacing w:after="80" w:line="312"/>
      </w:pPr>
      <w:r>
        <w:rPr>
          <w:rFonts w:ascii="Times New Roman" w:eastAsia="Microsoft YaHei"/>
          <w:color w:val="000000"/>
          <w:sz w:val="24"/>
          <w:szCs w:val="24"/>
        </w:rPr>
        <w:t xml:space="preserve">Ride-safe mode with GPS speed detection for automatic notification suppression</w:t>
      </w:r>
    </w:p>
    <w:p>
      <w:pPr>
        <w:pStyle w:val="ListParagraph"/>
        <w:numPr>
          <w:ilvl w:val="0"/>
          <w:numId w:val="5"/>
        </w:numPr>
        <w:spacing w:after="80" w:line="312"/>
      </w:pPr>
      <w:r>
        <w:rPr>
          <w:rFonts w:ascii="Times New Roman" w:eastAsia="Microsoft YaHei"/>
          <w:color w:val="000000"/>
          <w:sz w:val="24"/>
          <w:szCs w:val="24"/>
        </w:rPr>
        <w:t xml:space="preserve">Advanced analytics: best hours, hotspot zones, tip prediction model</w:t>
      </w:r>
    </w:p>
    <w:p>
      <w:pPr>
        <w:pStyle w:val="ListParagraph"/>
        <w:numPr>
          <w:ilvl w:val="0"/>
          <w:numId w:val="5"/>
        </w:numPr>
        <w:spacing w:after="80" w:line="312"/>
      </w:pPr>
      <w:r>
        <w:rPr>
          <w:rFonts w:ascii="Times New Roman" w:eastAsia="Microsoft YaHei"/>
          <w:color w:val="000000"/>
          <w:sz w:val="24"/>
          <w:szCs w:val="24"/>
        </w:rPr>
        <w:t xml:space="preserve">Community features: shared hotspots, driver leaderboards, referral rewards</w:t>
      </w:r>
    </w:p>
    <w:p>
      <w:pPr>
        <w:pStyle w:val="Heading1"/>
        <w:spacing w:after="120" w:before="360"/>
      </w:pPr>
      <w:bookmarkStart w:id="100020" w:name="_Toc100020"/>
      <w:r>
        <w:rPr>
          <w:rFonts w:ascii="Times New Roman" w:eastAsia="SimHei"/>
          <w:b/>
          <w:bCs/>
          <w:color w:val="1A2330"/>
        </w:rPr>
        <w:t xml:space="preserve">10. Success Metrics and KPIs</w:t>
      </w:r>
      <w:bookmarkEnd w:id="10002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0%"/>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KPI</w:t>
            </w:r>
          </w:p>
        </w:tc>
        <w:tc>
          <w:tcPr>
            <w:tcW w:type="pct" w:w="3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6-Month Target</w:t>
            </w:r>
          </w:p>
        </w:tc>
        <w:tc>
          <w:tcPr>
            <w:tcW w:type="pct" w:w="3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12-Month Target</w:t>
            </w:r>
          </w:p>
        </w:tc>
      </w:tr>
      <w:tr>
        <w:trPr>
          <w:cantSplit/>
        </w:trPr>
        <w:tc>
          <w:tcPr>
            <w:tcW w:type="pct" w:w="30%"/>
            <w:tcMar>
              <w:top w:type="dxa" w:w="60"/>
              <w:left w:type="dxa" w:w="120"/>
              <w:bottom w:type="dxa" w:w="60"/>
              <w:right w:type="dxa" w:w="120"/>
            </w:tcMar>
          </w:tcPr>
          <w:p>
            <w:r>
              <w:rPr>
                <w:rFonts w:ascii="Times New Roman" w:eastAsia="Microsoft YaHei"/>
                <w:b/>
                <w:bCs/>
                <w:color w:val="000000"/>
                <w:sz w:val="21"/>
                <w:szCs w:val="21"/>
              </w:rPr>
              <w:t xml:space="preserve">Active Users (MAU)</w:t>
            </w:r>
          </w:p>
        </w:tc>
        <w:tc>
          <w:tcPr>
            <w:tcW w:type="pct" w:w="35%"/>
            <w:tcMar>
              <w:top w:type="dxa" w:w="60"/>
              <w:left w:type="dxa" w:w="120"/>
              <w:bottom w:type="dxa" w:w="60"/>
              <w:right w:type="dxa" w:w="120"/>
            </w:tcMar>
          </w:tcPr>
          <w:p>
            <w:r>
              <w:rPr>
                <w:rFonts w:ascii="Times New Roman" w:eastAsia="Microsoft YaHei"/>
                <w:b w:val="false"/>
                <w:bCs w:val="false"/>
                <w:color w:val="000000"/>
                <w:sz w:val="21"/>
                <w:szCs w:val="21"/>
              </w:rPr>
              <w:t xml:space="preserve">10,000</w:t>
            </w:r>
          </w:p>
        </w:tc>
        <w:tc>
          <w:tcPr>
            <w:tcW w:type="pct" w:w="35%"/>
            <w:tcMar>
              <w:top w:type="dxa" w:w="60"/>
              <w:left w:type="dxa" w:w="120"/>
              <w:bottom w:type="dxa" w:w="60"/>
              <w:right w:type="dxa" w:w="120"/>
            </w:tcMar>
          </w:tcPr>
          <w:p>
            <w:r>
              <w:rPr>
                <w:rFonts w:ascii="Times New Roman" w:eastAsia="Microsoft YaHei"/>
                <w:b w:val="false"/>
                <w:bCs w:val="false"/>
                <w:color w:val="000000"/>
                <w:sz w:val="21"/>
                <w:szCs w:val="21"/>
              </w:rPr>
              <w:t xml:space="preserve">50,000</w:t>
            </w:r>
          </w:p>
        </w:tc>
      </w:tr>
      <w:tr>
        <w:trPr>
          <w:cantSplit/>
        </w:trPr>
        <w:tc>
          <w:tcPr>
            <w:tcW w:type="pct" w:w="30%"/>
            <w:shd w:fill="FFFFFF" w:val="clear"/>
            <w:tcMar>
              <w:top w:type="dxa" w:w="60"/>
              <w:left w:type="dxa" w:w="120"/>
              <w:bottom w:type="dxa" w:w="60"/>
              <w:right w:type="dxa" w:w="120"/>
            </w:tcMar>
          </w:tcPr>
          <w:p>
            <w:r>
              <w:rPr>
                <w:rFonts w:ascii="Times New Roman" w:eastAsia="Microsoft YaHei"/>
                <w:b/>
                <w:bCs/>
                <w:color w:val="000000"/>
                <w:sz w:val="21"/>
                <w:szCs w:val="21"/>
              </w:rPr>
              <w:t xml:space="preserve">Premium Conversion Rate</w:t>
            </w:r>
          </w:p>
        </w:tc>
        <w:tc>
          <w:tcPr>
            <w:tcW w:type="pct" w:w="3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15%</w:t>
            </w:r>
          </w:p>
        </w:tc>
        <w:tc>
          <w:tcPr>
            <w:tcW w:type="pct" w:w="3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20%</w:t>
            </w:r>
          </w:p>
        </w:tc>
      </w:tr>
      <w:tr>
        <w:trPr>
          <w:cantSplit/>
        </w:trPr>
        <w:tc>
          <w:tcPr>
            <w:tcW w:type="pct" w:w="30%"/>
            <w:tcMar>
              <w:top w:type="dxa" w:w="60"/>
              <w:left w:type="dxa" w:w="120"/>
              <w:bottom w:type="dxa" w:w="60"/>
              <w:right w:type="dxa" w:w="120"/>
            </w:tcMar>
          </w:tcPr>
          <w:p>
            <w:r>
              <w:rPr>
                <w:rFonts w:ascii="Times New Roman" w:eastAsia="Microsoft YaHei"/>
                <w:b/>
                <w:bCs/>
                <w:color w:val="000000"/>
                <w:sz w:val="21"/>
                <w:szCs w:val="21"/>
              </w:rPr>
              <w:t xml:space="preserve">Monthly Recurring Revenue</w:t>
            </w:r>
          </w:p>
        </w:tc>
        <w:tc>
          <w:tcPr>
            <w:tcW w:type="pct" w:w="35%"/>
            <w:tcMar>
              <w:top w:type="dxa" w:w="60"/>
              <w:left w:type="dxa" w:w="120"/>
              <w:bottom w:type="dxa" w:w="60"/>
              <w:right w:type="dxa" w:w="120"/>
            </w:tcMar>
          </w:tcPr>
          <w:p>
            <w:r>
              <w:rPr>
                <w:rFonts w:ascii="Times New Roman" w:eastAsia="Microsoft YaHei"/>
                <w:b w:val="false"/>
                <w:bCs w:val="false"/>
                <w:color w:val="000000"/>
                <w:sz w:val="21"/>
                <w:szCs w:val="21"/>
              </w:rPr>
              <w:t xml:space="preserve">$15,000</w:t>
            </w:r>
          </w:p>
        </w:tc>
        <w:tc>
          <w:tcPr>
            <w:tcW w:type="pct" w:w="35%"/>
            <w:tcMar>
              <w:top w:type="dxa" w:w="60"/>
              <w:left w:type="dxa" w:w="120"/>
              <w:bottom w:type="dxa" w:w="60"/>
              <w:right w:type="dxa" w:w="120"/>
            </w:tcMar>
          </w:tcPr>
          <w:p>
            <w:r>
              <w:rPr>
                <w:rFonts w:ascii="Times New Roman" w:eastAsia="Microsoft YaHei"/>
                <w:b w:val="false"/>
                <w:bCs w:val="false"/>
                <w:color w:val="000000"/>
                <w:sz w:val="21"/>
                <w:szCs w:val="21"/>
              </w:rPr>
              <w:t xml:space="preserve">$100,000</w:t>
            </w:r>
          </w:p>
        </w:tc>
      </w:tr>
      <w:tr>
        <w:trPr>
          <w:cantSplit/>
        </w:trPr>
        <w:tc>
          <w:tcPr>
            <w:tcW w:type="pct" w:w="30%"/>
            <w:shd w:fill="FFFFFF" w:val="clear"/>
            <w:tcMar>
              <w:top w:type="dxa" w:w="60"/>
              <w:left w:type="dxa" w:w="120"/>
              <w:bottom w:type="dxa" w:w="60"/>
              <w:right w:type="dxa" w:w="120"/>
            </w:tcMar>
          </w:tcPr>
          <w:p>
            <w:r>
              <w:rPr>
                <w:rFonts w:ascii="Times New Roman" w:eastAsia="Microsoft YaHei"/>
                <w:b/>
                <w:bCs/>
                <w:color w:val="000000"/>
                <w:sz w:val="21"/>
                <w:szCs w:val="21"/>
              </w:rPr>
              <w:t xml:space="preserve">Order Acceptance Rate Improvement</w:t>
            </w:r>
          </w:p>
        </w:tc>
        <w:tc>
          <w:tcPr>
            <w:tcW w:type="pct" w:w="3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+40%</w:t>
            </w:r>
          </w:p>
        </w:tc>
        <w:tc>
          <w:tcPr>
            <w:tcW w:type="pct" w:w="3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+60%</w:t>
            </w:r>
          </w:p>
        </w:tc>
      </w:tr>
      <w:tr>
        <w:trPr>
          <w:cantSplit/>
        </w:trPr>
        <w:tc>
          <w:tcPr>
            <w:tcW w:type="pct" w:w="30%"/>
            <w:tcMar>
              <w:top w:type="dxa" w:w="60"/>
              <w:left w:type="dxa" w:w="120"/>
              <w:bottom w:type="dxa" w:w="60"/>
              <w:right w:type="dxa" w:w="120"/>
            </w:tcMar>
          </w:tcPr>
          <w:p>
            <w:r>
              <w:rPr>
                <w:rFonts w:ascii="Times New Roman" w:eastAsia="Microsoft YaHei"/>
                <w:b/>
                <w:bCs/>
                <w:color w:val="000000"/>
                <w:sz w:val="21"/>
                <w:szCs w:val="21"/>
              </w:rPr>
              <w:t xml:space="preserve">Play Store Rating</w:t>
            </w:r>
          </w:p>
        </w:tc>
        <w:tc>
          <w:tcPr>
            <w:tcW w:type="pct" w:w="35%"/>
            <w:tcMar>
              <w:top w:type="dxa" w:w="60"/>
              <w:left w:type="dxa" w:w="120"/>
              <w:bottom w:type="dxa" w:w="60"/>
              <w:right w:type="dxa" w:w="120"/>
            </w:tcMar>
          </w:tcPr>
          <w:p>
            <w:r>
              <w:rPr>
                <w:rFonts w:ascii="Times New Roman" w:eastAsia="Microsoft YaHei"/>
                <w:b w:val="false"/>
                <w:bCs w:val="false"/>
                <w:color w:val="000000"/>
                <w:sz w:val="21"/>
                <w:szCs w:val="21"/>
              </w:rPr>
              <w:t xml:space="preserve">4.5+</w:t>
            </w:r>
          </w:p>
        </w:tc>
        <w:tc>
          <w:tcPr>
            <w:tcW w:type="pct" w:w="35%"/>
            <w:tcMar>
              <w:top w:type="dxa" w:w="60"/>
              <w:left w:type="dxa" w:w="120"/>
              <w:bottom w:type="dxa" w:w="60"/>
              <w:right w:type="dxa" w:w="120"/>
            </w:tcMar>
          </w:tcPr>
          <w:p>
            <w:r>
              <w:rPr>
                <w:rFonts w:ascii="Times New Roman" w:eastAsia="Microsoft YaHei"/>
                <w:b w:val="false"/>
                <w:bCs w:val="false"/>
                <w:color w:val="000000"/>
                <w:sz w:val="21"/>
                <w:szCs w:val="21"/>
              </w:rPr>
              <w:t xml:space="preserve">4.7+</w:t>
            </w:r>
          </w:p>
        </w:tc>
      </w:tr>
      <w:tr>
        <w:trPr>
          <w:cantSplit/>
        </w:trPr>
        <w:tc>
          <w:tcPr>
            <w:tcW w:type="pct" w:w="30%"/>
            <w:shd w:fill="FFFFFF" w:val="clear"/>
            <w:tcMar>
              <w:top w:type="dxa" w:w="60"/>
              <w:left w:type="dxa" w:w="120"/>
              <w:bottom w:type="dxa" w:w="60"/>
              <w:right w:type="dxa" w:w="120"/>
            </w:tcMar>
          </w:tcPr>
          <w:p>
            <w:r>
              <w:rPr>
                <w:rFonts w:ascii="Times New Roman" w:eastAsia="Microsoft YaHei"/>
                <w:b/>
                <w:bCs/>
                <w:color w:val="000000"/>
                <w:sz w:val="21"/>
                <w:szCs w:val="21"/>
              </w:rPr>
              <w:t xml:space="preserve">Day-30 Retention</w:t>
            </w:r>
          </w:p>
        </w:tc>
        <w:tc>
          <w:tcPr>
            <w:tcW w:type="pct" w:w="3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40%</w:t>
            </w:r>
          </w:p>
        </w:tc>
        <w:tc>
          <w:tcPr>
            <w:tcW w:type="pct" w:w="3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55%</w:t>
            </w:r>
          </w:p>
        </w:tc>
      </w:tr>
      <w:tr>
        <w:trPr>
          <w:cantSplit/>
        </w:trPr>
        <w:tc>
          <w:tcPr>
            <w:tcW w:type="pct" w:w="30%"/>
            <w:tcMar>
              <w:top w:type="dxa" w:w="60"/>
              <w:left w:type="dxa" w:w="120"/>
              <w:bottom w:type="dxa" w:w="60"/>
              <w:right w:type="dxa" w:w="120"/>
            </w:tcMar>
          </w:tcPr>
          <w:p>
            <w:r>
              <w:rPr>
                <w:rFonts w:ascii="Times New Roman" w:eastAsia="Microsoft YaHei"/>
                <w:b/>
                <w:bCs/>
                <w:color w:val="000000"/>
                <w:sz w:val="21"/>
                <w:szCs w:val="21"/>
              </w:rPr>
              <w:t xml:space="preserve">Notification Latency (p99)</w:t>
            </w:r>
          </w:p>
        </w:tc>
        <w:tc>
          <w:tcPr>
            <w:tcW w:type="pct" w:w="35%"/>
            <w:tcMar>
              <w:top w:type="dxa" w:w="60"/>
              <w:left w:type="dxa" w:w="120"/>
              <w:bottom w:type="dxa" w:w="60"/>
              <w:right w:type="dxa" w:w="120"/>
            </w:tcMar>
          </w:tcPr>
          <w:p>
            <w:r>
              <w:rPr>
                <w:rFonts w:ascii="Times New Roman" w:eastAsia="Microsoft YaHei"/>
                <w:b w:val="false"/>
                <w:bCs w:val="false"/>
                <w:color w:val="000000"/>
                <w:sz w:val="21"/>
                <w:szCs w:val="21"/>
              </w:rPr>
              <w:t xml:space="preserve">&lt; 1s</w:t>
            </w:r>
          </w:p>
        </w:tc>
        <w:tc>
          <w:tcPr>
            <w:tcW w:type="pct" w:w="35%"/>
            <w:tcMar>
              <w:top w:type="dxa" w:w="60"/>
              <w:left w:type="dxa" w:w="120"/>
              <w:bottom w:type="dxa" w:w="60"/>
              <w:right w:type="dxa" w:w="120"/>
            </w:tcMar>
          </w:tcPr>
          <w:p>
            <w:r>
              <w:rPr>
                <w:rFonts w:ascii="Times New Roman" w:eastAsia="Microsoft YaHei"/>
                <w:b w:val="false"/>
                <w:bCs w:val="false"/>
                <w:color w:val="000000"/>
                <w:sz w:val="21"/>
                <w:szCs w:val="21"/>
              </w:rPr>
              <w:t xml:space="preserve">&lt; 500ms</w:t>
            </w:r>
          </w:p>
        </w:tc>
      </w:tr>
    </w:tbl>
    <w:p>
      <w:pPr>
        <w:spacing w:after="80" w:line="312"/>
        <w:ind w:firstLine="480"/>
        <w:jc w:val="both"/>
      </w:pPr>
      <w:r>
        <w:rPr>
          <w:rFonts w:ascii="Times New Roman" w:eastAsia="Microsoft YaHei"/>
          <w:color w:val="000000"/>
          <w:sz w:val="24"/>
          <w:szCs w:val="24"/>
        </w:rPr>
        <w:t xml:space="preserve"/>
      </w:r>
    </w:p>
    <w:p>
      <w:pPr>
        <w:pStyle w:val="Heading1"/>
        <w:spacing w:after="120" w:before="360"/>
      </w:pPr>
      <w:bookmarkStart w:id="100021" w:name="_Toc100021"/>
      <w:r>
        <w:rPr>
          <w:rFonts w:ascii="Times New Roman" w:eastAsia="SimHei"/>
          <w:b/>
          <w:bCs/>
          <w:color w:val="1A2330"/>
        </w:rPr>
        <w:t xml:space="preserve">11. Risks and Mitigations</w:t>
      </w:r>
      <w:bookmarkEnd w:id="10002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Risk</w:t>
            </w:r>
          </w:p>
        </w:tc>
        <w:tc>
          <w:tcPr>
            <w:tcW w:type="pct" w:w="1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Impact</w:t>
            </w:r>
          </w:p>
        </w:tc>
        <w:tc>
          <w:tcPr>
            <w:tcW w:type="pct" w:w="1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Probability</w:t>
            </w:r>
          </w:p>
        </w:tc>
        <w:tc>
          <w:tcPr>
            <w:tcW w:type="pct" w:w="45%"/>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Mitigation</w:t>
            </w:r>
          </w:p>
        </w:tc>
      </w:tr>
      <w:tr>
        <w:trPr>
          <w:cantSplit/>
        </w:trPr>
        <w:tc>
          <w:tcPr>
            <w:tcW w:type="pct" w:w="25%"/>
            <w:tcMar>
              <w:top w:type="dxa" w:w="60"/>
              <w:left w:type="dxa" w:w="120"/>
              <w:bottom w:type="dxa" w:w="60"/>
              <w:right w:type="dxa" w:w="120"/>
            </w:tcMar>
          </w:tcPr>
          <w:p>
            <w:r>
              <w:rPr>
                <w:rFonts w:ascii="Times New Roman" w:eastAsia="Microsoft YaHei"/>
                <w:b/>
                <w:bCs/>
                <w:color w:val="000000"/>
                <w:sz w:val="21"/>
                <w:szCs w:val="21"/>
              </w:rPr>
              <w:t xml:space="preserve">Platform API changes break notification parsing</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High</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Medium</w:t>
            </w:r>
          </w:p>
        </w:tc>
        <w:tc>
          <w:tcPr>
            <w:tcW w:type="pct" w:w="45%"/>
            <w:tcMar>
              <w:top w:type="dxa" w:w="60"/>
              <w:left w:type="dxa" w:w="120"/>
              <w:bottom w:type="dxa" w:w="60"/>
              <w:right w:type="dxa" w:w="120"/>
            </w:tcMar>
          </w:tcPr>
          <w:p>
            <w:r>
              <w:rPr>
                <w:rFonts w:ascii="Times New Roman" w:eastAsia="Microsoft YaHei"/>
                <w:b w:val="false"/>
                <w:bCs w:val="false"/>
                <w:color w:val="000000"/>
                <w:sz w:val="21"/>
                <w:szCs w:val="21"/>
              </w:rPr>
              <w:t xml:space="preserve">Abstract notification parsing layer; monitor platform updates; maintain fallback scraping</w:t>
            </w:r>
          </w:p>
        </w:tc>
      </w:tr>
      <w:tr>
        <w:trPr>
          <w:cantSplit/>
        </w:trPr>
        <w:tc>
          <w:tcPr>
            <w:tcW w:type="pct" w:w="25%"/>
            <w:shd w:fill="FFFFFF" w:val="clear"/>
            <w:tcMar>
              <w:top w:type="dxa" w:w="60"/>
              <w:left w:type="dxa" w:w="120"/>
              <w:bottom w:type="dxa" w:w="60"/>
              <w:right w:type="dxa" w:w="120"/>
            </w:tcMar>
          </w:tcPr>
          <w:p>
            <w:r>
              <w:rPr>
                <w:rFonts w:ascii="Times New Roman" w:eastAsia="Microsoft YaHei"/>
                <w:b/>
                <w:bCs/>
                <w:color w:val="000000"/>
                <w:sz w:val="21"/>
                <w:szCs w:val="21"/>
              </w:rPr>
              <w:t xml:space="preserve">Platform legal action against notification aggregation</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Critical</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Low</w:t>
            </w:r>
          </w:p>
        </w:tc>
        <w:tc>
          <w:tcPr>
            <w:tcW w:type="pct" w:w="4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Legal review; user-consent model; read-only notification access; no automation of driver apps</w:t>
            </w:r>
          </w:p>
        </w:tc>
      </w:tr>
      <w:tr>
        <w:trPr>
          <w:cantSplit/>
        </w:trPr>
        <w:tc>
          <w:tcPr>
            <w:tcW w:type="pct" w:w="25%"/>
            <w:tcMar>
              <w:top w:type="dxa" w:w="60"/>
              <w:left w:type="dxa" w:w="120"/>
              <w:bottom w:type="dxa" w:w="60"/>
              <w:right w:type="dxa" w:w="120"/>
            </w:tcMar>
          </w:tcPr>
          <w:p>
            <w:r>
              <w:rPr>
                <w:rFonts w:ascii="Times New Roman" w:eastAsia="Microsoft YaHei"/>
                <w:b/>
                <w:bCs/>
                <w:color w:val="000000"/>
                <w:sz w:val="21"/>
                <w:szCs w:val="21"/>
              </w:rPr>
              <w:t xml:space="preserve">iOS Notification limitations</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High</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High</w:t>
            </w:r>
          </w:p>
        </w:tc>
        <w:tc>
          <w:tcPr>
            <w:tcW w:type="pct" w:w="45%"/>
            <w:tcMar>
              <w:top w:type="dxa" w:w="60"/>
              <w:left w:type="dxa" w:w="120"/>
              <w:bottom w:type="dxa" w:w="60"/>
              <w:right w:type="dxa" w:w="120"/>
            </w:tcMar>
          </w:tcPr>
          <w:p>
            <w:r>
              <w:rPr>
                <w:rFonts w:ascii="Times New Roman" w:eastAsia="Microsoft YaHei"/>
                <w:b w:val="false"/>
                <w:bCs w:val="false"/>
                <w:color w:val="000000"/>
                <w:sz w:val="21"/>
                <w:szCs w:val="21"/>
              </w:rPr>
              <w:t xml:space="preserve">Phase 1 Android-first; iOS uses CallKit/PushKit workaround; Apple Watch companion</w:t>
            </w:r>
          </w:p>
        </w:tc>
      </w:tr>
      <w:tr>
        <w:trPr>
          <w:cantSplit/>
        </w:trPr>
        <w:tc>
          <w:tcPr>
            <w:tcW w:type="pct" w:w="25%"/>
            <w:shd w:fill="FFFFFF" w:val="clear"/>
            <w:tcMar>
              <w:top w:type="dxa" w:w="60"/>
              <w:left w:type="dxa" w:w="120"/>
              <w:bottom w:type="dxa" w:w="60"/>
              <w:right w:type="dxa" w:w="120"/>
            </w:tcMar>
          </w:tcPr>
          <w:p>
            <w:r>
              <w:rPr>
                <w:rFonts w:ascii="Times New Roman" w:eastAsia="Microsoft YaHei"/>
                <w:b/>
                <w:bCs/>
                <w:color w:val="000000"/>
                <w:sz w:val="21"/>
                <w:szCs w:val="21"/>
              </w:rPr>
              <w:t xml:space="preserve">Battery drain complaints</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Medium</w:t>
            </w:r>
          </w:p>
        </w:tc>
        <w:tc>
          <w:tcPr>
            <w:tcW w:type="pct" w:w="1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Medium</w:t>
            </w:r>
          </w:p>
        </w:tc>
        <w:tc>
          <w:tcPr>
            <w:tcW w:type="pct" w:w="45%"/>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Optimize notification listener; battery monitoring dashboard; WorkManager for batching</w:t>
            </w:r>
          </w:p>
        </w:tc>
      </w:tr>
      <w:tr>
        <w:trPr>
          <w:cantSplit/>
        </w:trPr>
        <w:tc>
          <w:tcPr>
            <w:tcW w:type="pct" w:w="25%"/>
            <w:tcMar>
              <w:top w:type="dxa" w:w="60"/>
              <w:left w:type="dxa" w:w="120"/>
              <w:bottom w:type="dxa" w:w="60"/>
              <w:right w:type="dxa" w:w="120"/>
            </w:tcMar>
          </w:tcPr>
          <w:p>
            <w:r>
              <w:rPr>
                <w:rFonts w:ascii="Times New Roman" w:eastAsia="Microsoft YaHei"/>
                <w:b/>
                <w:bCs/>
                <w:color w:val="000000"/>
                <w:sz w:val="21"/>
                <w:szCs w:val="21"/>
              </w:rPr>
              <w:t xml:space="preserve">Low free-to-premium conversion</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High</w:t>
            </w:r>
          </w:p>
        </w:tc>
        <w:tc>
          <w:tcPr>
            <w:tcW w:type="pct" w:w="15%"/>
            <w:tcMar>
              <w:top w:type="dxa" w:w="60"/>
              <w:left w:type="dxa" w:w="120"/>
              <w:bottom w:type="dxa" w:w="60"/>
              <w:right w:type="dxa" w:w="120"/>
            </w:tcMar>
          </w:tcPr>
          <w:p>
            <w:r>
              <w:rPr>
                <w:rFonts w:ascii="Times New Roman" w:eastAsia="Microsoft YaHei"/>
                <w:b w:val="false"/>
                <w:bCs w:val="false"/>
                <w:color w:val="000000"/>
                <w:sz w:val="21"/>
                <w:szCs w:val="21"/>
              </w:rPr>
              <w:t xml:space="preserve">Medium</w:t>
            </w:r>
          </w:p>
        </w:tc>
        <w:tc>
          <w:tcPr>
            <w:tcW w:type="pct" w:w="45%"/>
            <w:tcMar>
              <w:top w:type="dxa" w:w="60"/>
              <w:left w:type="dxa" w:w="120"/>
              <w:bottom w:type="dxa" w:w="60"/>
              <w:right w:type="dxa" w:w="120"/>
            </w:tcMar>
          </w:tcPr>
          <w:p>
            <w:r>
              <w:rPr>
                <w:rFonts w:ascii="Times New Roman" w:eastAsia="Microsoft YaHei"/>
                <w:b w:val="false"/>
                <w:bCs w:val="false"/>
                <w:color w:val="000000"/>
                <w:sz w:val="21"/>
                <w:szCs w:val="21"/>
              </w:rPr>
              <w:t xml:space="preserve">Value-first onboarding; limited free tier; A/B test pricing; annual discount option</w:t>
            </w:r>
          </w:p>
        </w:tc>
      </w:tr>
    </w:tbl>
    <w:p>
      <w:pPr>
        <w:spacing w:after="80" w:line="312"/>
        <w:ind w:firstLine="480"/>
        <w:jc w:val="both"/>
      </w:pPr>
      <w:r>
        <w:rPr>
          <w:rFonts w:ascii="Times New Roman" w:eastAsia="Microsoft YaHei"/>
          <w:color w:val="000000"/>
          <w:sz w:val="24"/>
          <w:szCs w:val="24"/>
        </w:rPr>
        <w:t xml:space="preserve"/>
      </w:r>
    </w:p>
    <w:p>
      <w:pPr>
        <w:pStyle w:val="Heading1"/>
        <w:spacing w:after="120" w:before="360"/>
      </w:pPr>
      <w:bookmarkStart w:id="100022" w:name="_Toc100022"/>
      <w:r>
        <w:rPr>
          <w:rFonts w:ascii="Times New Roman" w:eastAsia="SimHei"/>
          <w:b/>
          <w:bCs/>
          <w:color w:val="1A2330"/>
        </w:rPr>
        <w:t xml:space="preserve">12. Appendices</w:t>
      </w:r>
      <w:bookmarkEnd w:id="100022"/>
    </w:p>
    <w:p>
      <w:pPr>
        <w:pStyle w:val="Heading2"/>
        <w:spacing w:after="120" w:before="240"/>
      </w:pPr>
      <w:bookmarkStart w:id="100023" w:name="_Toc100023"/>
      <w:r>
        <w:rPr>
          <w:rFonts w:ascii="Times New Roman" w:eastAsia="SimHei"/>
          <w:b/>
          <w:bCs/>
          <w:color w:val="1A2330"/>
        </w:rPr>
        <w:t xml:space="preserve">12.1 Glossary</w:t>
      </w:r>
      <w:bookmarkEnd w:id="100023"/>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30%"/>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Term</w:t>
            </w:r>
          </w:p>
        </w:tc>
        <w:tc>
          <w:tcPr>
            <w:tcW w:type="pct" w:w="70%"/>
            <w:shd w:fill="D4875A" w:val="clear"/>
            <w:tcMar>
              <w:top w:type="dxa" w:w="60"/>
              <w:left w:type="dxa" w:w="120"/>
              <w:bottom w:type="dxa" w:w="60"/>
              <w:right w:type="dxa" w:w="120"/>
            </w:tcMar>
          </w:tcPr>
          <w:p>
            <w:pPr>
              <w:jc w:val="center"/>
            </w:pPr>
            <w:r>
              <w:rPr>
                <w:rFonts w:ascii="Times New Roman" w:eastAsia="SimHei"/>
                <w:b/>
                <w:bCs/>
                <w:color w:val="FFFFFF"/>
                <w:sz w:val="21"/>
                <w:szCs w:val="21"/>
              </w:rPr>
              <w:t xml:space="preserve">Definition</w:t>
            </w:r>
          </w:p>
        </w:tc>
      </w:tr>
      <w:tr>
        <w:trPr>
          <w:cantSplit/>
        </w:trPr>
        <w:tc>
          <w:tcPr>
            <w:tcW w:type="pct" w:w="30%"/>
            <w:tcMar>
              <w:top w:type="dxa" w:w="60"/>
              <w:left w:type="dxa" w:w="120"/>
              <w:bottom w:type="dxa" w:w="60"/>
              <w:right w:type="dxa" w:w="120"/>
            </w:tcMar>
          </w:tcPr>
          <w:p>
            <w:r>
              <w:rPr>
                <w:rFonts w:ascii="Times New Roman" w:eastAsia="Microsoft YaHei"/>
                <w:b/>
                <w:bCs/>
                <w:color w:val="000000"/>
                <w:sz w:val="21"/>
                <w:szCs w:val="21"/>
              </w:rPr>
              <w:t xml:space="preserve">NotificationListenerService</w:t>
            </w:r>
          </w:p>
        </w:tc>
        <w:tc>
          <w:tcPr>
            <w:tcW w:type="pct" w:w="70%"/>
            <w:tcMar>
              <w:top w:type="dxa" w:w="60"/>
              <w:left w:type="dxa" w:w="120"/>
              <w:bottom w:type="dxa" w:w="60"/>
              <w:right w:type="dxa" w:w="120"/>
            </w:tcMar>
          </w:tcPr>
          <w:p>
            <w:r>
              <w:rPr>
                <w:rFonts w:ascii="Times New Roman" w:eastAsia="Microsoft YaHei"/>
                <w:b w:val="false"/>
                <w:bCs w:val="false"/>
                <w:color w:val="000000"/>
                <w:sz w:val="21"/>
                <w:szCs w:val="21"/>
              </w:rPr>
              <w:t xml:space="preserve">Android API that allows an app to receive all system notifications after user grants permission</w:t>
            </w:r>
          </w:p>
        </w:tc>
      </w:tr>
      <w:tr>
        <w:trPr>
          <w:cantSplit/>
        </w:trPr>
        <w:tc>
          <w:tcPr>
            <w:tcW w:type="pct" w:w="30%"/>
            <w:shd w:fill="FFFFFF" w:val="clear"/>
            <w:tcMar>
              <w:top w:type="dxa" w:w="60"/>
              <w:left w:type="dxa" w:w="120"/>
              <w:bottom w:type="dxa" w:w="60"/>
              <w:right w:type="dxa" w:w="120"/>
            </w:tcMar>
          </w:tcPr>
          <w:p>
            <w:r>
              <w:rPr>
                <w:rFonts w:ascii="Times New Roman" w:eastAsia="Microsoft YaHei"/>
                <w:b/>
                <w:bCs/>
                <w:color w:val="000000"/>
                <w:sz w:val="21"/>
                <w:szCs w:val="21"/>
              </w:rPr>
              <w:t xml:space="preserve">$/mile</w:t>
            </w:r>
          </w:p>
        </w:tc>
        <w:tc>
          <w:tcPr>
            <w:tcW w:type="pct" w:w="70%"/>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Dollar earned per mile driven, the key profitability metric for delivery drivers</w:t>
            </w:r>
          </w:p>
        </w:tc>
      </w:tr>
      <w:tr>
        <w:trPr>
          <w:cantSplit/>
        </w:trPr>
        <w:tc>
          <w:tcPr>
            <w:tcW w:type="pct" w:w="30%"/>
            <w:tcMar>
              <w:top w:type="dxa" w:w="60"/>
              <w:left w:type="dxa" w:w="120"/>
              <w:bottom w:type="dxa" w:w="60"/>
              <w:right w:type="dxa" w:w="120"/>
            </w:tcMar>
          </w:tcPr>
          <w:p>
            <w:r>
              <w:rPr>
                <w:rFonts w:ascii="Times New Roman" w:eastAsia="Microsoft YaHei"/>
                <w:b/>
                <w:bCs/>
                <w:color w:val="000000"/>
                <w:sz w:val="21"/>
                <w:szCs w:val="21"/>
              </w:rPr>
              <w:t xml:space="preserve">Ride-Safe Mode</w:t>
            </w:r>
          </w:p>
        </w:tc>
        <w:tc>
          <w:tcPr>
            <w:tcW w:type="pct" w:w="70%"/>
            <w:tcMar>
              <w:top w:type="dxa" w:w="60"/>
              <w:left w:type="dxa" w:w="120"/>
              <w:bottom w:type="dxa" w:w="60"/>
              <w:right w:type="dxa" w:w="120"/>
            </w:tcMar>
          </w:tcPr>
          <w:p>
            <w:r>
              <w:rPr>
                <w:rFonts w:ascii="Times New Roman" w:eastAsia="Microsoft YaHei"/>
                <w:b w:val="false"/>
                <w:bCs w:val="false"/>
                <w:color w:val="000000"/>
                <w:sz w:val="21"/>
                <w:szCs w:val="21"/>
              </w:rPr>
              <w:t xml:space="preserve">Feature that suppresses order notifications when the vehicle is in motion above a threshold speed</w:t>
            </w:r>
          </w:p>
        </w:tc>
      </w:tr>
      <w:tr>
        <w:trPr>
          <w:cantSplit/>
        </w:trPr>
        <w:tc>
          <w:tcPr>
            <w:tcW w:type="pct" w:w="30%"/>
            <w:shd w:fill="FFFFFF" w:val="clear"/>
            <w:tcMar>
              <w:top w:type="dxa" w:w="60"/>
              <w:left w:type="dxa" w:w="120"/>
              <w:bottom w:type="dxa" w:w="60"/>
              <w:right w:type="dxa" w:w="120"/>
            </w:tcMar>
          </w:tcPr>
          <w:p>
            <w:r>
              <w:rPr>
                <w:rFonts w:ascii="Times New Roman" w:eastAsia="Microsoft YaHei"/>
                <w:b/>
                <w:bCs/>
                <w:color w:val="000000"/>
                <w:sz w:val="21"/>
                <w:szCs w:val="21"/>
              </w:rPr>
              <w:t xml:space="preserve">MRR</w:t>
            </w:r>
          </w:p>
        </w:tc>
        <w:tc>
          <w:tcPr>
            <w:tcW w:type="pct" w:w="70%"/>
            <w:shd w:fill="FFFFFF" w:val="clear"/>
            <w:tcMar>
              <w:top w:type="dxa" w:w="60"/>
              <w:left w:type="dxa" w:w="120"/>
              <w:bottom w:type="dxa" w:w="60"/>
              <w:right w:type="dxa" w:w="120"/>
            </w:tcMar>
          </w:tcPr>
          <w:p>
            <w:r>
              <w:rPr>
                <w:rFonts w:ascii="Times New Roman" w:eastAsia="Microsoft YaHei"/>
                <w:b w:val="false"/>
                <w:bCs w:val="false"/>
                <w:color w:val="000000"/>
                <w:sz w:val="21"/>
                <w:szCs w:val="21"/>
              </w:rPr>
              <w:t xml:space="preserve">Monthly Recurring Revenue, the total subscription revenue collected per month</w:t>
            </w:r>
          </w:p>
        </w:tc>
      </w:tr>
    </w:tbl>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808080"/>
        <w:sz w:val="18"/>
        <w:szCs w:val="18"/>
      </w:rPr>
      <w:t xml:space="preserve">DeliveryBoost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23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2026-06-07T10:00:40.059Z</dcterms:created>
  <dcterms:modified xsi:type="dcterms:W3CDTF">2026-06-07T10:00:40.059Z</dcterms:modified>
</cp:coreProperties>
</file>

<file path=docProps/custom.xml><?xml version="1.0" encoding="utf-8"?>
<Properties xmlns="http://schemas.openxmlformats.org/officeDocument/2006/custom-properties" xmlns:vt="http://schemas.openxmlformats.org/officeDocument/2006/docPropsVTypes"/>
</file>