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b/>
          <w:color w:val="1F4E79"/>
          <w:sz w:val="48"/>
        </w:rPr>
        <w:t>AMAZON SALES DASHBOARD</w:t>
      </w:r>
    </w:p>
    <w:p>
      <w:pPr>
        <w:spacing w:before="0" w:after="0" w:line="240" w:lineRule="auto"/>
        <w:jc w:val="center"/>
      </w:pPr>
      <w:r>
        <w:rPr>
          <w:b/>
          <w:sz w:val="28"/>
        </w:rPr>
        <w:t>Microsoft Excel Data Analysis Project Documentation</w:t>
      </w:r>
    </w:p>
    <w:p>
      <w:pPr>
        <w:spacing w:before="0" w:after="0" w:line="240" w:lineRule="auto"/>
        <w:jc w:val="center"/>
      </w:pPr>
      <w:r>
        <w:rPr>
          <w:i/>
          <w:sz w:val="20"/>
        </w:rPr>
        <w:t>Prepared from the uploaded Amazon sales dataset</w:t>
      </w:r>
    </w:p>
    <w:p>
      <w:pPr>
        <w:pStyle w:val="Heading1"/>
        <w:spacing w:before="0" w:after="0" w:line="240" w:lineRule="auto"/>
      </w:pPr>
      <w:r>
        <w:t>1. Project Overview</w:t>
      </w:r>
    </w:p>
    <w:p>
      <w:pPr>
        <w:spacing w:before="0" w:after="0" w:line="240" w:lineRule="auto"/>
      </w:pPr>
      <w:r>
        <w:t>The purpose of this project is to transform raw Amazon sales transaction data into an interactive Excel dashboard that helps users understand sales performance, order volume, product and category performance, monthly trends, payment behavior, seller contribution, customer activity, and geographical sales performance. The project demonstrates a practical end-to-end data-analysis workflow in Excel using data preparation, Pivot Tables, Pivot Charts, slicers, KPI cards, and business interpretation.</w:t>
      </w:r>
    </w:p>
    <w:p>
      <w:pPr>
        <w:pStyle w:val="Heading1"/>
        <w:spacing w:before="0" w:after="0" w:line="240" w:lineRule="auto"/>
      </w:pPr>
      <w:r>
        <w:t>2. Dataset at a Glance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before="0" w:after="0" w:line="240" w:lineRule="auto"/>
            </w:pPr>
            <w:r/>
            <w:r>
              <w:rPr>
                <w:rFonts w:ascii="Aptos" w:hAnsi="Aptos"/>
                <w:b/>
                <w:color w:val="FFFFFF"/>
                <w:sz w:val="17"/>
              </w:rPr>
              <w:t>Metric</w:t>
            </w:r>
          </w:p>
        </w:tc>
        <w:tc>
          <w:tcPr>
            <w:tcW w:type="dxa" w:w="5184"/>
            <w:vAlign w:val="center"/>
            <w:shd w:fill="1F4E79"/>
          </w:tcPr>
          <w:p>
            <w:pPr>
              <w:spacing w:before="0" w:after="0" w:line="240" w:lineRule="auto"/>
            </w:pPr>
            <w:r/>
            <w:r>
              <w:rPr>
                <w:rFonts w:ascii="Aptos" w:hAnsi="Aptos"/>
                <w:b/>
                <w:color w:val="FFFFFF"/>
                <w:sz w:val="17"/>
              </w:rPr>
              <w:t>Value</w:t>
            </w:r>
          </w:p>
        </w:tc>
      </w:tr>
      <w:tr>
        <w:tc>
          <w:tcPr>
            <w:tcW w:type="dxa" w:w="5184"/>
            <w:vAlign w:val="center"/>
          </w:tcPr>
          <w:p>
            <w:pPr>
              <w:spacing w:before="0" w:after="0" w:line="240" w:lineRule="auto"/>
            </w:pPr>
            <w:r/>
            <w:r>
              <w:rPr>
                <w:rFonts w:ascii="Aptos" w:hAnsi="Aptos"/>
                <w:b w:val="0"/>
                <w:color w:val="222222"/>
                <w:sz w:val="17"/>
              </w:rPr>
              <w:t>Raw records</w:t>
            </w:r>
          </w:p>
        </w:tc>
        <w:tc>
          <w:tcPr>
            <w:tcW w:type="dxa" w:w="5184"/>
            <w:vAlign w:val="center"/>
          </w:tcPr>
          <w:p>
            <w:pPr>
              <w:spacing w:before="0" w:after="0" w:line="240" w:lineRule="auto"/>
            </w:pPr>
            <w:r/>
            <w:r>
              <w:rPr>
                <w:rFonts w:ascii="Aptos" w:hAnsi="Aptos"/>
                <w:b w:val="0"/>
                <w:color w:val="222222"/>
                <w:sz w:val="17"/>
              </w:rPr>
              <w:t>500</w:t>
            </w:r>
          </w:p>
        </w:tc>
      </w:tr>
      <w:tr>
        <w:tc>
          <w:tcPr>
            <w:tcW w:type="dxa" w:w="5184"/>
            <w:vAlign w:val="center"/>
          </w:tcPr>
          <w:p>
            <w:pPr>
              <w:spacing w:before="0" w:after="0" w:line="240" w:lineRule="auto"/>
            </w:pPr>
            <w:r/>
            <w:r>
              <w:rPr>
                <w:rFonts w:ascii="Aptos" w:hAnsi="Aptos"/>
                <w:b w:val="0"/>
                <w:color w:val="222222"/>
                <w:sz w:val="17"/>
              </w:rPr>
              <w:t>Columns</w:t>
            </w:r>
          </w:p>
        </w:tc>
        <w:tc>
          <w:tcPr>
            <w:tcW w:type="dxa" w:w="5184"/>
            <w:vAlign w:val="center"/>
          </w:tcPr>
          <w:p>
            <w:pPr>
              <w:spacing w:before="0" w:after="0" w:line="240" w:lineRule="auto"/>
            </w:pPr>
            <w:r/>
            <w:r>
              <w:rPr>
                <w:rFonts w:ascii="Aptos" w:hAnsi="Aptos"/>
                <w:b w:val="0"/>
                <w:color w:val="222222"/>
                <w:sz w:val="17"/>
              </w:rPr>
              <w:t>13</w:t>
            </w:r>
          </w:p>
        </w:tc>
      </w:tr>
      <w:tr>
        <w:tc>
          <w:tcPr>
            <w:tcW w:type="dxa" w:w="5184"/>
            <w:vAlign w:val="center"/>
          </w:tcPr>
          <w:p>
            <w:pPr>
              <w:spacing w:before="0" w:after="0" w:line="240" w:lineRule="auto"/>
            </w:pPr>
            <w:r/>
            <w:r>
              <w:rPr>
                <w:rFonts w:ascii="Aptos" w:hAnsi="Aptos"/>
                <w:b w:val="0"/>
                <w:color w:val="222222"/>
                <w:sz w:val="17"/>
              </w:rPr>
              <w:t>Unique customers</w:t>
            </w:r>
          </w:p>
        </w:tc>
        <w:tc>
          <w:tcPr>
            <w:tcW w:type="dxa" w:w="5184"/>
            <w:vAlign w:val="center"/>
          </w:tcPr>
          <w:p>
            <w:pPr>
              <w:spacing w:before="0" w:after="0" w:line="240" w:lineRule="auto"/>
            </w:pPr>
            <w:r/>
            <w:r>
              <w:rPr>
                <w:rFonts w:ascii="Aptos" w:hAnsi="Aptos"/>
                <w:b w:val="0"/>
                <w:color w:val="222222"/>
                <w:sz w:val="17"/>
              </w:rPr>
              <w:t>20</w:t>
            </w:r>
          </w:p>
        </w:tc>
      </w:tr>
      <w:tr>
        <w:tc>
          <w:tcPr>
            <w:tcW w:type="dxa" w:w="5184"/>
            <w:vAlign w:val="center"/>
          </w:tcPr>
          <w:p>
            <w:pPr>
              <w:spacing w:before="0" w:after="0" w:line="240" w:lineRule="auto"/>
            </w:pPr>
            <w:r/>
            <w:r>
              <w:rPr>
                <w:rFonts w:ascii="Aptos" w:hAnsi="Aptos"/>
                <w:b w:val="0"/>
                <w:color w:val="222222"/>
                <w:sz w:val="17"/>
              </w:rPr>
              <w:t>Products</w:t>
            </w:r>
          </w:p>
        </w:tc>
        <w:tc>
          <w:tcPr>
            <w:tcW w:type="dxa" w:w="5184"/>
            <w:vAlign w:val="center"/>
          </w:tcPr>
          <w:p>
            <w:pPr>
              <w:spacing w:before="0" w:after="0" w:line="240" w:lineRule="auto"/>
            </w:pPr>
            <w:r/>
            <w:r>
              <w:rPr>
                <w:rFonts w:ascii="Aptos" w:hAnsi="Aptos"/>
                <w:b w:val="0"/>
                <w:color w:val="222222"/>
                <w:sz w:val="17"/>
              </w:rPr>
              <w:t>21</w:t>
            </w:r>
          </w:p>
        </w:tc>
      </w:tr>
      <w:tr>
        <w:tc>
          <w:tcPr>
            <w:tcW w:type="dxa" w:w="5184"/>
            <w:vAlign w:val="center"/>
          </w:tcPr>
          <w:p>
            <w:pPr>
              <w:spacing w:before="0" w:after="0" w:line="240" w:lineRule="auto"/>
            </w:pPr>
            <w:r/>
            <w:r>
              <w:rPr>
                <w:rFonts w:ascii="Aptos" w:hAnsi="Aptos"/>
                <w:b w:val="0"/>
                <w:color w:val="222222"/>
                <w:sz w:val="17"/>
              </w:rPr>
              <w:t>Major categories</w:t>
            </w:r>
          </w:p>
        </w:tc>
        <w:tc>
          <w:tcPr>
            <w:tcW w:type="dxa" w:w="5184"/>
            <w:vAlign w:val="center"/>
          </w:tcPr>
          <w:p>
            <w:pPr>
              <w:spacing w:before="0" w:after="0" w:line="240" w:lineRule="auto"/>
            </w:pPr>
            <w:r/>
            <w:r>
              <w:rPr>
                <w:rFonts w:ascii="Aptos" w:hAnsi="Aptos"/>
                <w:b w:val="0"/>
                <w:color w:val="222222"/>
                <w:sz w:val="17"/>
              </w:rPr>
              <w:t>5: Beauty, Books, Electronics, Fashion, Home</w:t>
            </w:r>
          </w:p>
        </w:tc>
      </w:tr>
      <w:tr>
        <w:tc>
          <w:tcPr>
            <w:tcW w:type="dxa" w:w="5184"/>
            <w:vAlign w:val="center"/>
          </w:tcPr>
          <w:p>
            <w:pPr>
              <w:spacing w:before="0" w:after="0" w:line="240" w:lineRule="auto"/>
            </w:pPr>
            <w:r/>
            <w:r>
              <w:rPr>
                <w:rFonts w:ascii="Aptos" w:hAnsi="Aptos"/>
                <w:b w:val="0"/>
                <w:color w:val="222222"/>
                <w:sz w:val="17"/>
              </w:rPr>
              <w:t>States</w:t>
            </w:r>
          </w:p>
        </w:tc>
        <w:tc>
          <w:tcPr>
            <w:tcW w:type="dxa" w:w="5184"/>
            <w:vAlign w:val="center"/>
          </w:tcPr>
          <w:p>
            <w:pPr>
              <w:spacing w:before="0" w:after="0" w:line="240" w:lineRule="auto"/>
            </w:pPr>
            <w:r/>
            <w:r>
              <w:rPr>
                <w:rFonts w:ascii="Aptos" w:hAnsi="Aptos"/>
                <w:b w:val="0"/>
                <w:color w:val="222222"/>
                <w:sz w:val="17"/>
              </w:rPr>
              <w:t>6</w:t>
            </w:r>
          </w:p>
        </w:tc>
      </w:tr>
      <w:tr>
        <w:tc>
          <w:tcPr>
            <w:tcW w:type="dxa" w:w="5184"/>
            <w:vAlign w:val="center"/>
          </w:tcPr>
          <w:p>
            <w:pPr>
              <w:spacing w:before="0" w:after="0" w:line="240" w:lineRule="auto"/>
            </w:pPr>
            <w:r/>
            <w:r>
              <w:rPr>
                <w:rFonts w:ascii="Aptos" w:hAnsi="Aptos"/>
                <w:b w:val="0"/>
                <w:color w:val="222222"/>
                <w:sz w:val="17"/>
              </w:rPr>
              <w:t>Sellers</w:t>
            </w:r>
          </w:p>
        </w:tc>
        <w:tc>
          <w:tcPr>
            <w:tcW w:type="dxa" w:w="5184"/>
            <w:vAlign w:val="center"/>
          </w:tcPr>
          <w:p>
            <w:pPr>
              <w:spacing w:before="0" w:after="0" w:line="240" w:lineRule="auto"/>
            </w:pPr>
            <w:r/>
            <w:r>
              <w:rPr>
                <w:rFonts w:ascii="Aptos" w:hAnsi="Aptos"/>
                <w:b w:val="0"/>
                <w:color w:val="222222"/>
                <w:sz w:val="17"/>
              </w:rPr>
              <w:t>4</w:t>
            </w:r>
          </w:p>
        </w:tc>
      </w:tr>
      <w:tr>
        <w:tc>
          <w:tcPr>
            <w:tcW w:type="dxa" w:w="5184"/>
            <w:vAlign w:val="center"/>
          </w:tcPr>
          <w:p>
            <w:pPr>
              <w:spacing w:before="0" w:after="0" w:line="240" w:lineRule="auto"/>
            </w:pPr>
            <w:r/>
            <w:r>
              <w:rPr>
                <w:rFonts w:ascii="Aptos" w:hAnsi="Aptos"/>
                <w:b w:val="0"/>
                <w:color w:val="222222"/>
                <w:sz w:val="17"/>
              </w:rPr>
              <w:t>Payment methods</w:t>
            </w:r>
          </w:p>
        </w:tc>
        <w:tc>
          <w:tcPr>
            <w:tcW w:type="dxa" w:w="5184"/>
            <w:vAlign w:val="center"/>
          </w:tcPr>
          <w:p>
            <w:pPr>
              <w:spacing w:before="0" w:after="0" w:line="240" w:lineRule="auto"/>
            </w:pPr>
            <w:r/>
            <w:r>
              <w:rPr>
                <w:rFonts w:ascii="Aptos" w:hAnsi="Aptos"/>
                <w:b w:val="0"/>
                <w:color w:val="222222"/>
                <w:sz w:val="17"/>
              </w:rPr>
              <w:t>4</w:t>
            </w:r>
          </w:p>
        </w:tc>
      </w:tr>
      <w:tr>
        <w:tc>
          <w:tcPr>
            <w:tcW w:type="dxa" w:w="5184"/>
            <w:vAlign w:val="center"/>
          </w:tcPr>
          <w:p>
            <w:pPr>
              <w:spacing w:before="0" w:after="0" w:line="240" w:lineRule="auto"/>
            </w:pPr>
            <w:r/>
            <w:r>
              <w:rPr>
                <w:rFonts w:ascii="Aptos" w:hAnsi="Aptos"/>
                <w:b w:val="0"/>
                <w:color w:val="222222"/>
                <w:sz w:val="17"/>
              </w:rPr>
              <w:t>Year covered</w:t>
            </w:r>
          </w:p>
        </w:tc>
        <w:tc>
          <w:tcPr>
            <w:tcW w:type="dxa" w:w="5184"/>
            <w:vAlign w:val="center"/>
          </w:tcPr>
          <w:p>
            <w:pPr>
              <w:spacing w:before="0" w:after="0" w:line="240" w:lineRule="auto"/>
            </w:pPr>
            <w:r/>
            <w:r>
              <w:rPr>
                <w:rFonts w:ascii="Aptos" w:hAnsi="Aptos"/>
                <w:b w:val="0"/>
                <w:color w:val="222222"/>
                <w:sz w:val="17"/>
              </w:rPr>
              <w:t>2025</w:t>
            </w:r>
          </w:p>
        </w:tc>
      </w:tr>
      <w:tr>
        <w:tc>
          <w:tcPr>
            <w:tcW w:type="dxa" w:w="5184"/>
            <w:vAlign w:val="center"/>
          </w:tcPr>
          <w:p>
            <w:pPr>
              <w:spacing w:before="0" w:after="0" w:line="240" w:lineRule="auto"/>
            </w:pPr>
            <w:r/>
            <w:r>
              <w:rPr>
                <w:rFonts w:ascii="Aptos" w:hAnsi="Aptos"/>
                <w:b w:val="0"/>
                <w:color w:val="222222"/>
                <w:sz w:val="17"/>
              </w:rPr>
              <w:t>Months covered</w:t>
            </w:r>
          </w:p>
        </w:tc>
        <w:tc>
          <w:tcPr>
            <w:tcW w:type="dxa" w:w="5184"/>
            <w:vAlign w:val="center"/>
          </w:tcPr>
          <w:p>
            <w:pPr>
              <w:spacing w:before="0" w:after="0" w:line="240" w:lineRule="auto"/>
            </w:pPr>
            <w:r/>
            <w:r>
              <w:rPr>
                <w:rFonts w:ascii="Aptos" w:hAnsi="Aptos"/>
                <w:b w:val="0"/>
                <w:color w:val="222222"/>
                <w:sz w:val="17"/>
              </w:rPr>
              <w:t>January-December</w:t>
            </w:r>
          </w:p>
        </w:tc>
      </w:tr>
    </w:tbl>
    <w:p>
      <w:pPr>
        <w:pStyle w:val="Heading1"/>
        <w:spacing w:before="0" w:after="0" w:line="240" w:lineRule="auto"/>
      </w:pPr>
      <w:r>
        <w:t>3. Raw Data Structure</w:t>
      </w:r>
    </w:p>
    <w:p>
      <w:pPr>
        <w:spacing w:before="0" w:after="0" w:line="240" w:lineRule="auto"/>
      </w:pPr>
      <w:r>
        <w:t>The uploaded workbook contains a Data sheet with 500 transaction records and 13 columns. Each row represents one sales transaction. The fields combine order, customer, product, category, geography, seller, payment, sales, quantity, rating, delivery, and month information.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before="0" w:after="0" w:line="240" w:lineRule="auto"/>
            </w:pPr>
            <w:r/>
            <w:r>
              <w:rPr>
                <w:rFonts w:ascii="Aptos" w:hAnsi="Aptos"/>
                <w:b/>
                <w:color w:val="FFFFFF"/>
                <w:sz w:val="16"/>
              </w:rPr>
              <w:t>Column</w:t>
            </w:r>
          </w:p>
        </w:tc>
        <w:tc>
          <w:tcPr>
            <w:tcW w:type="dxa" w:w="5184"/>
            <w:vAlign w:val="center"/>
            <w:shd w:fill="1F4E79"/>
          </w:tcPr>
          <w:p>
            <w:pPr>
              <w:spacing w:before="0" w:after="0" w:line="240" w:lineRule="auto"/>
            </w:pPr>
            <w:r/>
            <w:r>
              <w:rPr>
                <w:rFonts w:ascii="Aptos" w:hAnsi="Aptos"/>
                <w:b/>
                <w:color w:val="FFFFFF"/>
                <w:sz w:val="16"/>
              </w:rPr>
              <w:t>Business meaning</w:t>
            </w:r>
          </w:p>
        </w:tc>
      </w:tr>
      <w:tr>
        <w:tc>
          <w:tcPr>
            <w:tcW w:type="dxa" w:w="5184"/>
            <w:vAlign w:val="center"/>
          </w:tcPr>
          <w:p>
            <w:pPr>
              <w:spacing w:before="0" w:after="0" w:line="240" w:lineRule="auto"/>
            </w:pPr>
            <w:r/>
            <w:r>
              <w:rPr>
                <w:rFonts w:ascii="Aptos" w:hAnsi="Aptos"/>
                <w:b w:val="0"/>
                <w:color w:val="222222"/>
                <w:sz w:val="16"/>
              </w:rPr>
              <w:t>Order_ID</w:t>
            </w:r>
          </w:p>
        </w:tc>
        <w:tc>
          <w:tcPr>
            <w:tcW w:type="dxa" w:w="5184"/>
            <w:vAlign w:val="center"/>
          </w:tcPr>
          <w:p>
            <w:pPr>
              <w:spacing w:before="0" w:after="0" w:line="240" w:lineRule="auto"/>
            </w:pPr>
            <w:r/>
            <w:r>
              <w:rPr>
                <w:rFonts w:ascii="Aptos" w:hAnsi="Aptos"/>
                <w:b w:val="0"/>
                <w:color w:val="222222"/>
                <w:sz w:val="16"/>
              </w:rPr>
              <w:t>Unique identifier for each order.</w:t>
            </w:r>
          </w:p>
        </w:tc>
      </w:tr>
      <w:tr>
        <w:tc>
          <w:tcPr>
            <w:tcW w:type="dxa" w:w="5184"/>
            <w:vAlign w:val="center"/>
          </w:tcPr>
          <w:p>
            <w:pPr>
              <w:spacing w:before="0" w:after="0" w:line="240" w:lineRule="auto"/>
            </w:pPr>
            <w:r/>
            <w:r>
              <w:rPr>
                <w:rFonts w:ascii="Aptos" w:hAnsi="Aptos"/>
                <w:b w:val="0"/>
                <w:color w:val="222222"/>
                <w:sz w:val="16"/>
              </w:rPr>
              <w:t>Date</w:t>
            </w:r>
          </w:p>
        </w:tc>
        <w:tc>
          <w:tcPr>
            <w:tcW w:type="dxa" w:w="5184"/>
            <w:vAlign w:val="center"/>
          </w:tcPr>
          <w:p>
            <w:pPr>
              <w:spacing w:before="0" w:after="0" w:line="240" w:lineRule="auto"/>
            </w:pPr>
            <w:r/>
            <w:r>
              <w:rPr>
                <w:rFonts w:ascii="Aptos" w:hAnsi="Aptos"/>
                <w:b w:val="0"/>
                <w:color w:val="222222"/>
                <w:sz w:val="16"/>
              </w:rPr>
              <w:t>Transaction date used for date-based analysis.</w:t>
            </w:r>
          </w:p>
        </w:tc>
      </w:tr>
      <w:tr>
        <w:tc>
          <w:tcPr>
            <w:tcW w:type="dxa" w:w="5184"/>
            <w:vAlign w:val="center"/>
          </w:tcPr>
          <w:p>
            <w:pPr>
              <w:spacing w:before="0" w:after="0" w:line="240" w:lineRule="auto"/>
            </w:pPr>
            <w:r/>
            <w:r>
              <w:rPr>
                <w:rFonts w:ascii="Aptos" w:hAnsi="Aptos"/>
                <w:b w:val="0"/>
                <w:color w:val="222222"/>
                <w:sz w:val="16"/>
              </w:rPr>
              <w:t>Customer_Name</w:t>
            </w:r>
          </w:p>
        </w:tc>
        <w:tc>
          <w:tcPr>
            <w:tcW w:type="dxa" w:w="5184"/>
            <w:vAlign w:val="center"/>
          </w:tcPr>
          <w:p>
            <w:pPr>
              <w:spacing w:before="0" w:after="0" w:line="240" w:lineRule="auto"/>
            </w:pPr>
            <w:r/>
            <w:r>
              <w:rPr>
                <w:rFonts w:ascii="Aptos" w:hAnsi="Aptos"/>
                <w:b w:val="0"/>
                <w:color w:val="222222"/>
                <w:sz w:val="16"/>
              </w:rPr>
              <w:t>Customer associated with the transaction.</w:t>
            </w:r>
          </w:p>
        </w:tc>
      </w:tr>
      <w:tr>
        <w:tc>
          <w:tcPr>
            <w:tcW w:type="dxa" w:w="5184"/>
            <w:vAlign w:val="center"/>
          </w:tcPr>
          <w:p>
            <w:pPr>
              <w:spacing w:before="0" w:after="0" w:line="240" w:lineRule="auto"/>
            </w:pPr>
            <w:r/>
            <w:r>
              <w:rPr>
                <w:rFonts w:ascii="Aptos" w:hAnsi="Aptos"/>
                <w:b w:val="0"/>
                <w:color w:val="222222"/>
                <w:sz w:val="16"/>
              </w:rPr>
              <w:t>Product</w:t>
            </w:r>
          </w:p>
        </w:tc>
        <w:tc>
          <w:tcPr>
            <w:tcW w:type="dxa" w:w="5184"/>
            <w:vAlign w:val="center"/>
          </w:tcPr>
          <w:p>
            <w:pPr>
              <w:spacing w:before="0" w:after="0" w:line="240" w:lineRule="auto"/>
            </w:pPr>
            <w:r/>
            <w:r>
              <w:rPr>
                <w:rFonts w:ascii="Aptos" w:hAnsi="Aptos"/>
                <w:b w:val="0"/>
                <w:color w:val="222222"/>
                <w:sz w:val="16"/>
              </w:rPr>
              <w:t>Specific product purchased.</w:t>
            </w:r>
          </w:p>
        </w:tc>
      </w:tr>
      <w:tr>
        <w:tc>
          <w:tcPr>
            <w:tcW w:type="dxa" w:w="5184"/>
            <w:vAlign w:val="center"/>
          </w:tcPr>
          <w:p>
            <w:pPr>
              <w:spacing w:before="0" w:after="0" w:line="240" w:lineRule="auto"/>
            </w:pPr>
            <w:r/>
            <w:r>
              <w:rPr>
                <w:rFonts w:ascii="Aptos" w:hAnsi="Aptos"/>
                <w:b w:val="0"/>
                <w:color w:val="222222"/>
                <w:sz w:val="16"/>
              </w:rPr>
              <w:t>Category</w:t>
            </w:r>
          </w:p>
        </w:tc>
        <w:tc>
          <w:tcPr>
            <w:tcW w:type="dxa" w:w="5184"/>
            <w:vAlign w:val="center"/>
          </w:tcPr>
          <w:p>
            <w:pPr>
              <w:spacing w:before="0" w:after="0" w:line="240" w:lineRule="auto"/>
            </w:pPr>
            <w:r/>
            <w:r>
              <w:rPr>
                <w:rFonts w:ascii="Aptos" w:hAnsi="Aptos"/>
                <w:b w:val="0"/>
                <w:color w:val="222222"/>
                <w:sz w:val="16"/>
              </w:rPr>
              <w:t>Major product group: Beauty, Books, Electronics, Fashion, or Home.</w:t>
            </w:r>
          </w:p>
        </w:tc>
      </w:tr>
      <w:tr>
        <w:tc>
          <w:tcPr>
            <w:tcW w:type="dxa" w:w="5184"/>
            <w:vAlign w:val="center"/>
          </w:tcPr>
          <w:p>
            <w:pPr>
              <w:spacing w:before="0" w:after="0" w:line="240" w:lineRule="auto"/>
            </w:pPr>
            <w:r/>
            <w:r>
              <w:rPr>
                <w:rFonts w:ascii="Aptos" w:hAnsi="Aptos"/>
                <w:b w:val="0"/>
                <w:color w:val="222222"/>
                <w:sz w:val="16"/>
              </w:rPr>
              <w:t>State</w:t>
            </w:r>
          </w:p>
        </w:tc>
        <w:tc>
          <w:tcPr>
            <w:tcW w:type="dxa" w:w="5184"/>
            <w:vAlign w:val="center"/>
          </w:tcPr>
          <w:p>
            <w:pPr>
              <w:spacing w:before="0" w:after="0" w:line="240" w:lineRule="auto"/>
            </w:pPr>
            <w:r/>
            <w:r>
              <w:rPr>
                <w:rFonts w:ascii="Aptos" w:hAnsi="Aptos"/>
                <w:b w:val="0"/>
                <w:color w:val="222222"/>
                <w:sz w:val="16"/>
              </w:rPr>
              <w:t>Customer/order location used for geographical sales analysis.</w:t>
            </w:r>
          </w:p>
        </w:tc>
      </w:tr>
      <w:tr>
        <w:tc>
          <w:tcPr>
            <w:tcW w:type="dxa" w:w="5184"/>
            <w:vAlign w:val="center"/>
          </w:tcPr>
          <w:p>
            <w:pPr>
              <w:spacing w:before="0" w:after="0" w:line="240" w:lineRule="auto"/>
            </w:pPr>
            <w:r/>
            <w:r>
              <w:rPr>
                <w:rFonts w:ascii="Aptos" w:hAnsi="Aptos"/>
                <w:b w:val="0"/>
                <w:color w:val="222222"/>
                <w:sz w:val="16"/>
              </w:rPr>
              <w:t>Seller</w:t>
            </w:r>
          </w:p>
        </w:tc>
        <w:tc>
          <w:tcPr>
            <w:tcW w:type="dxa" w:w="5184"/>
            <w:vAlign w:val="center"/>
          </w:tcPr>
          <w:p>
            <w:pPr>
              <w:spacing w:before="0" w:after="0" w:line="240" w:lineRule="auto"/>
            </w:pPr>
            <w:r/>
            <w:r>
              <w:rPr>
                <w:rFonts w:ascii="Aptos" w:hAnsi="Aptos"/>
                <w:b w:val="0"/>
                <w:color w:val="222222"/>
                <w:sz w:val="16"/>
              </w:rPr>
              <w:t>Seller associated with the transaction.</w:t>
            </w:r>
          </w:p>
        </w:tc>
      </w:tr>
      <w:tr>
        <w:tc>
          <w:tcPr>
            <w:tcW w:type="dxa" w:w="5184"/>
            <w:vAlign w:val="center"/>
          </w:tcPr>
          <w:p>
            <w:pPr>
              <w:spacing w:before="0" w:after="0" w:line="240" w:lineRule="auto"/>
            </w:pPr>
            <w:r/>
            <w:r>
              <w:rPr>
                <w:rFonts w:ascii="Aptos" w:hAnsi="Aptos"/>
                <w:b w:val="0"/>
                <w:color w:val="222222"/>
                <w:sz w:val="16"/>
              </w:rPr>
              <w:t>Payment_Method</w:t>
            </w:r>
          </w:p>
        </w:tc>
        <w:tc>
          <w:tcPr>
            <w:tcW w:type="dxa" w:w="5184"/>
            <w:vAlign w:val="center"/>
          </w:tcPr>
          <w:p>
            <w:pPr>
              <w:spacing w:before="0" w:after="0" w:line="240" w:lineRule="auto"/>
            </w:pPr>
            <w:r/>
            <w:r>
              <w:rPr>
                <w:rFonts w:ascii="Aptos" w:hAnsi="Aptos"/>
                <w:b w:val="0"/>
                <w:color w:val="222222"/>
                <w:sz w:val="16"/>
              </w:rPr>
              <w:t>Payment type used: Card, Cash, Net Banking, or UPI.</w:t>
            </w:r>
          </w:p>
        </w:tc>
      </w:tr>
      <w:tr>
        <w:tc>
          <w:tcPr>
            <w:tcW w:type="dxa" w:w="5184"/>
            <w:vAlign w:val="center"/>
          </w:tcPr>
          <w:p>
            <w:pPr>
              <w:spacing w:before="0" w:after="0" w:line="240" w:lineRule="auto"/>
            </w:pPr>
            <w:r/>
            <w:r>
              <w:rPr>
                <w:rFonts w:ascii="Aptos" w:hAnsi="Aptos"/>
                <w:b w:val="0"/>
                <w:color w:val="222222"/>
                <w:sz w:val="16"/>
              </w:rPr>
              <w:t>Sales</w:t>
            </w:r>
          </w:p>
        </w:tc>
        <w:tc>
          <w:tcPr>
            <w:tcW w:type="dxa" w:w="5184"/>
            <w:vAlign w:val="center"/>
          </w:tcPr>
          <w:p>
            <w:pPr>
              <w:spacing w:before="0" w:after="0" w:line="240" w:lineRule="auto"/>
            </w:pPr>
            <w:r/>
            <w:r>
              <w:rPr>
                <w:rFonts w:ascii="Aptos" w:hAnsi="Aptos"/>
                <w:b w:val="0"/>
                <w:color w:val="222222"/>
                <w:sz w:val="16"/>
              </w:rPr>
              <w:t>Sales value used to calculate total and comparative revenue.</w:t>
            </w:r>
          </w:p>
        </w:tc>
      </w:tr>
      <w:tr>
        <w:tc>
          <w:tcPr>
            <w:tcW w:type="dxa" w:w="5184"/>
            <w:vAlign w:val="center"/>
          </w:tcPr>
          <w:p>
            <w:pPr>
              <w:spacing w:before="0" w:after="0" w:line="240" w:lineRule="auto"/>
            </w:pPr>
            <w:r/>
            <w:r>
              <w:rPr>
                <w:rFonts w:ascii="Aptos" w:hAnsi="Aptos"/>
                <w:b w:val="0"/>
                <w:color w:val="222222"/>
                <w:sz w:val="16"/>
              </w:rPr>
              <w:t>Quantity</w:t>
            </w:r>
          </w:p>
        </w:tc>
        <w:tc>
          <w:tcPr>
            <w:tcW w:type="dxa" w:w="5184"/>
            <w:vAlign w:val="center"/>
          </w:tcPr>
          <w:p>
            <w:pPr>
              <w:spacing w:before="0" w:after="0" w:line="240" w:lineRule="auto"/>
            </w:pPr>
            <w:r/>
            <w:r>
              <w:rPr>
                <w:rFonts w:ascii="Aptos" w:hAnsi="Aptos"/>
                <w:b w:val="0"/>
                <w:color w:val="222222"/>
                <w:sz w:val="16"/>
              </w:rPr>
              <w:t>Number of units associated with the transaction.</w:t>
            </w:r>
          </w:p>
        </w:tc>
      </w:tr>
      <w:tr>
        <w:tc>
          <w:tcPr>
            <w:tcW w:type="dxa" w:w="5184"/>
            <w:vAlign w:val="center"/>
          </w:tcPr>
          <w:p>
            <w:pPr>
              <w:spacing w:before="0" w:after="0" w:line="240" w:lineRule="auto"/>
            </w:pPr>
            <w:r/>
            <w:r>
              <w:rPr>
                <w:rFonts w:ascii="Aptos" w:hAnsi="Aptos"/>
                <w:b w:val="0"/>
                <w:color w:val="222222"/>
                <w:sz w:val="16"/>
              </w:rPr>
              <w:t>Rating</w:t>
            </w:r>
          </w:p>
        </w:tc>
        <w:tc>
          <w:tcPr>
            <w:tcW w:type="dxa" w:w="5184"/>
            <w:vAlign w:val="center"/>
          </w:tcPr>
          <w:p>
            <w:pPr>
              <w:spacing w:before="0" w:after="0" w:line="240" w:lineRule="auto"/>
            </w:pPr>
            <w:r/>
            <w:r>
              <w:rPr>
                <w:rFonts w:ascii="Aptos" w:hAnsi="Aptos"/>
                <w:b w:val="0"/>
                <w:color w:val="222222"/>
                <w:sz w:val="16"/>
              </w:rPr>
              <w:t>Customer rating recorded for the order.</w:t>
            </w:r>
          </w:p>
        </w:tc>
      </w:tr>
      <w:tr>
        <w:tc>
          <w:tcPr>
            <w:tcW w:type="dxa" w:w="5184"/>
            <w:vAlign w:val="center"/>
          </w:tcPr>
          <w:p>
            <w:pPr>
              <w:spacing w:before="0" w:after="0" w:line="240" w:lineRule="auto"/>
            </w:pPr>
            <w:r/>
            <w:r>
              <w:rPr>
                <w:rFonts w:ascii="Aptos" w:hAnsi="Aptos"/>
                <w:b w:val="0"/>
                <w:color w:val="222222"/>
                <w:sz w:val="16"/>
              </w:rPr>
              <w:t>Delivery</w:t>
            </w:r>
          </w:p>
        </w:tc>
        <w:tc>
          <w:tcPr>
            <w:tcW w:type="dxa" w:w="5184"/>
            <w:vAlign w:val="center"/>
          </w:tcPr>
          <w:p>
            <w:pPr>
              <w:spacing w:before="0" w:after="0" w:line="240" w:lineRule="auto"/>
            </w:pPr>
            <w:r/>
            <w:r>
              <w:rPr>
                <w:rFonts w:ascii="Aptos" w:hAnsi="Aptos"/>
                <w:b w:val="0"/>
                <w:color w:val="222222"/>
                <w:sz w:val="16"/>
              </w:rPr>
              <w:t>Delivery-related measure recorded in the dataset; the workbook does not specify a unit.</w:t>
            </w:r>
          </w:p>
        </w:tc>
      </w:tr>
      <w:tr>
        <w:tc>
          <w:tcPr>
            <w:tcW w:type="dxa" w:w="5184"/>
            <w:vAlign w:val="center"/>
          </w:tcPr>
          <w:p>
            <w:pPr>
              <w:spacing w:before="0" w:after="0" w:line="240" w:lineRule="auto"/>
            </w:pPr>
            <w:r/>
            <w:r>
              <w:rPr>
                <w:rFonts w:ascii="Aptos" w:hAnsi="Aptos"/>
                <w:b w:val="0"/>
                <w:color w:val="222222"/>
                <w:sz w:val="16"/>
              </w:rPr>
              <w:t>Month</w:t>
            </w:r>
          </w:p>
        </w:tc>
        <w:tc>
          <w:tcPr>
            <w:tcW w:type="dxa" w:w="5184"/>
            <w:vAlign w:val="center"/>
          </w:tcPr>
          <w:p>
            <w:pPr>
              <w:spacing w:before="0" w:after="0" w:line="240" w:lineRule="auto"/>
            </w:pPr>
            <w:r/>
            <w:r>
              <w:rPr>
                <w:rFonts w:ascii="Aptos" w:hAnsi="Aptos"/>
                <w:b w:val="0"/>
                <w:color w:val="222222"/>
                <w:sz w:val="16"/>
              </w:rPr>
              <w:t>Month label used for monthly sales analysis.</w:t>
            </w:r>
          </w:p>
        </w:tc>
      </w:tr>
    </w:tbl>
    <w:p>
      <w:pPr>
        <w:pStyle w:val="Heading1"/>
        <w:spacing w:before="0" w:after="0" w:line="240" w:lineRule="auto"/>
      </w:pPr>
      <w:r>
        <w:t>4. Step-by-Step Procedure</w:t>
      </w:r>
    </w:p>
    <w:p>
      <w:pPr>
        <w:spacing w:after="0" w:before="0" w:line="240" w:lineRule="auto"/>
      </w:pPr>
      <w:r>
        <w:rPr>
          <w:b/>
          <w:color w:val="1F4E79"/>
        </w:rPr>
        <w:t>Step 1 - Understand the raw dataset</w:t>
      </w:r>
    </w:p>
    <w:p>
      <w:pPr>
        <w:spacing w:before="0" w:after="0" w:line="240" w:lineRule="auto"/>
      </w:pPr>
      <w:r>
        <w:t>Begin with the transaction-level data and identify the dimensions (customer, product, category, state, seller, payment method, month) and measures (sales, quantity, rating, delivery). The first objective is to understand what each field can answer from a business perspective.</w:t>
      </w:r>
    </w:p>
    <w:p>
      <w:pPr>
        <w:spacing w:after="0" w:before="0" w:line="240" w:lineRule="auto"/>
      </w:pPr>
      <w:r>
        <w:rPr>
          <w:b/>
          <w:color w:val="1F4E79"/>
        </w:rPr>
        <w:t>Step 2 - Check data readiness</w:t>
      </w:r>
    </w:p>
    <w:p>
      <w:pPr>
        <w:spacing w:before="0" w:after="0" w:line="240" w:lineRule="auto"/>
      </w:pPr>
      <w:r>
        <w:t>Review dates, numerical fields, category labels, customer names, and blank values. Confirm that Sales, Quantity, Rating, and Delivery are numeric, and that Date and Month are usable for time analysis.</w:t>
      </w:r>
    </w:p>
    <w:p>
      <w:pPr>
        <w:spacing w:after="0" w:before="0" w:line="240" w:lineRule="auto"/>
      </w:pPr>
      <w:r>
        <w:rPr>
          <w:b/>
          <w:color w:val="1F4E79"/>
        </w:rPr>
        <w:t>Step 3 - Prepare the data for analysis</w:t>
      </w:r>
    </w:p>
    <w:p>
      <w:pPr>
        <w:spacing w:before="0" w:after="0" w:line="240" w:lineRule="auto"/>
      </w:pPr>
      <w:r>
        <w:t>Keep one header row, consistent field names, and one transaction per row. Use the Month field for monthly grouping and Date for validating the 2025 time period.</w:t>
      </w:r>
    </w:p>
    <w:p>
      <w:pPr>
        <w:spacing w:after="0" w:before="0" w:line="240" w:lineRule="auto"/>
      </w:pPr>
      <w:r>
        <w:rPr>
          <w:b/>
          <w:color w:val="1F4E79"/>
        </w:rPr>
        <w:t>Step 4 - Build the core KPIs</w:t>
      </w:r>
    </w:p>
    <w:p>
      <w:pPr>
        <w:spacing w:before="0" w:after="0" w:line="240" w:lineRule="auto"/>
      </w:pPr>
      <w:r>
        <w:t>Summarize Sales, Order_ID count, Rating average, Quantity total, and Delivery average. These become the headline KPI cards on the dashboard.</w:t>
      </w:r>
    </w:p>
    <w:p>
      <w:pPr>
        <w:spacing w:after="0" w:before="0" w:line="240" w:lineRule="auto"/>
      </w:pPr>
      <w:r>
        <w:rPr>
          <w:b/>
          <w:color w:val="1F4E79"/>
        </w:rPr>
        <w:t>Step 5 - Build category analysis</w:t>
      </w:r>
    </w:p>
    <w:p>
      <w:pPr>
        <w:spacing w:before="0" w:after="0" w:line="240" w:lineRule="auto"/>
      </w:pPr>
      <w:r>
        <w:t>Use Category with Sales to compare Beauty, Books, Electronics, Fashion, and Home and identify the major sales contributors.</w:t>
      </w:r>
    </w:p>
    <w:p>
      <w:pPr>
        <w:spacing w:after="0" w:before="0" w:line="240" w:lineRule="auto"/>
      </w:pPr>
      <w:r>
        <w:rPr>
          <w:b/>
          <w:color w:val="1F4E79"/>
        </w:rPr>
        <w:t>Step 6 - Build monthly sales analysis</w:t>
      </w:r>
    </w:p>
    <w:p>
      <w:pPr>
        <w:spacing w:before="0" w:after="0" w:line="240" w:lineRule="auto"/>
      </w:pPr>
      <w:r>
        <w:t>Use Month with Sales and preserve the January-to-December order. A column chart is used to make month-to-month changes easy to compare.</w:t>
      </w:r>
    </w:p>
    <w:p>
      <w:pPr>
        <w:spacing w:after="0" w:before="0" w:line="240" w:lineRule="auto"/>
      </w:pPr>
      <w:r>
        <w:rPr>
          <w:b/>
          <w:color w:val="1F4E79"/>
        </w:rPr>
        <w:t>Step 7 - Build state-wise analysis</w:t>
      </w:r>
    </w:p>
    <w:p>
      <w:pPr>
        <w:spacing w:before="0" w:after="0" w:line="240" w:lineRule="auto"/>
      </w:pPr>
      <w:r>
        <w:t>Use State with Sales to compare the six states represented in the dataset. The dashboard uses a map-and-column style visual to show regional contribution.</w:t>
      </w:r>
    </w:p>
    <w:p>
      <w:pPr>
        <w:spacing w:after="0" w:before="0" w:line="240" w:lineRule="auto"/>
      </w:pPr>
      <w:r>
        <w:rPr>
          <w:b/>
          <w:color w:val="1F4E79"/>
        </w:rPr>
        <w:t>Step 8 - Build payment-method analysis</w:t>
      </w:r>
    </w:p>
    <w:p>
      <w:pPr>
        <w:spacing w:before="0" w:after="0" w:line="240" w:lineRule="auto"/>
      </w:pPr>
      <w:r>
        <w:t>Use Payment_Method with Sales to compare Card, Cash, Net Banking, and UPI. A doughnut chart shows the relative contribution of each method.</w:t>
      </w:r>
    </w:p>
    <w:p>
      <w:pPr>
        <w:spacing w:after="0" w:before="0" w:line="240" w:lineRule="auto"/>
      </w:pPr>
      <w:r>
        <w:rPr>
          <w:b/>
          <w:color w:val="1F4E79"/>
        </w:rPr>
        <w:t>Step 9 - Build seller analysis</w:t>
      </w:r>
    </w:p>
    <w:p>
      <w:pPr>
        <w:spacing w:before="0" w:after="0" w:line="240" w:lineRule="auto"/>
      </w:pPr>
      <w:r>
        <w:t>Use Seller with Sales to compare the four sellers. The Seller slicer provides focused exploration of individual seller performance.</w:t>
      </w:r>
    </w:p>
    <w:p>
      <w:pPr>
        <w:spacing w:after="0" w:before="0" w:line="240" w:lineRule="auto"/>
      </w:pPr>
      <w:r>
        <w:rPr>
          <w:b/>
          <w:color w:val="1F4E79"/>
        </w:rPr>
        <w:t>Step 10 - Build product analysis</w:t>
      </w:r>
    </w:p>
    <w:p>
      <w:pPr>
        <w:spacing w:before="0" w:after="0" w:line="240" w:lineRule="auto"/>
      </w:pPr>
      <w:r>
        <w:t>Use Product with Sales to identify the main revenue-generating products. The dashboard highlights the leading products and their sales values.</w:t>
      </w:r>
    </w:p>
    <w:p>
      <w:pPr>
        <w:spacing w:after="0" w:before="0" w:line="240" w:lineRule="auto"/>
      </w:pPr>
      <w:r>
        <w:rPr>
          <w:b/>
          <w:color w:val="1F4E79"/>
        </w:rPr>
        <w:t>Step 11 - Build customer and order-detail analysis</w:t>
      </w:r>
    </w:p>
    <w:p>
      <w:pPr>
        <w:spacing w:before="0" w:after="0" w:line="240" w:lineRule="auto"/>
      </w:pPr>
      <w:r>
        <w:t>Use Customer_Name to support customer-level analysis and use Order_ID, Customer_Name, Product, Category, and Sales for the Order Details table.</w:t>
      </w:r>
    </w:p>
    <w:p>
      <w:pPr>
        <w:spacing w:after="0" w:before="0" w:line="240" w:lineRule="auto"/>
      </w:pPr>
      <w:r>
        <w:rPr>
          <w:b/>
          <w:color w:val="1F4E79"/>
        </w:rPr>
        <w:t>Step 12 - Add slicers</w:t>
      </w:r>
    </w:p>
    <w:p>
      <w:pPr>
        <w:spacing w:before="0" w:after="0" w:line="240" w:lineRule="auto"/>
      </w:pPr>
      <w:r>
        <w:t>Add slicers for Month, Payment Method, and Seller. Connect them to the relevant Pivot Tables/Pivot Charts so the dashboard can be filtered interactively.</w:t>
      </w:r>
    </w:p>
    <w:p>
      <w:pPr>
        <w:spacing w:after="0" w:before="0" w:line="240" w:lineRule="auto"/>
      </w:pPr>
      <w:r>
        <w:rPr>
          <w:b/>
          <w:color w:val="1F4E79"/>
        </w:rPr>
        <w:t>Step 13 - Design the dashboard</w:t>
      </w:r>
    </w:p>
    <w:p>
      <w:pPr>
        <w:spacing w:before="0" w:after="0" w:line="240" w:lineRule="auto"/>
      </w:pPr>
      <w:r>
        <w:t>Arrange KPI cards across the top, followed by monthly, category, state, payment, product, and order-detail views. Use consistent spacing, rounded sections, and clear visual hierarchy.</w:t>
      </w:r>
    </w:p>
    <w:p>
      <w:pPr>
        <w:spacing w:after="0" w:before="0" w:line="240" w:lineRule="auto"/>
      </w:pPr>
      <w:r>
        <w:rPr>
          <w:b/>
          <w:color w:val="1F4E79"/>
        </w:rPr>
        <w:t>Step 14 - Validate the numbers</w:t>
      </w:r>
    </w:p>
    <w:p>
      <w:pPr>
        <w:spacing w:before="0" w:after="0" w:line="240" w:lineRule="auto"/>
      </w:pPr>
      <w:r>
        <w:t>Cross-check headline KPI values against the raw data totals and verify that totals, percentages, and chart labels remain sensible when filters are applied.</w:t>
      </w:r>
    </w:p>
    <w:p>
      <w:pPr>
        <w:spacing w:after="0" w:before="0" w:line="240" w:lineRule="auto"/>
      </w:pPr>
      <w:r>
        <w:rPr>
          <w:b/>
          <w:color w:val="1F4E79"/>
        </w:rPr>
        <w:t>Step 15 - Convert analysis into insights</w:t>
      </w:r>
    </w:p>
    <w:p>
      <w:pPr>
        <w:spacing w:before="0" w:after="0" w:line="240" w:lineRule="auto"/>
      </w:pPr>
      <w:r>
        <w:t>Move from what the visual shows to what it means for the business. Identify strong categories, products, states, sellers, payment methods, and months, then note areas for further investigation.</w:t>
      </w:r>
    </w:p>
    <w:p>
      <w:pPr>
        <w:pStyle w:val="Heading1"/>
        <w:spacing w:before="0" w:after="0" w:line="240" w:lineRule="auto"/>
      </w:pPr>
      <w:r>
        <w:t>5. Analysis Map: Raw Data to Dashboard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before="0" w:after="0" w:line="240" w:lineRule="auto"/>
            </w:pPr>
            <w:r/>
            <w:r>
              <w:rPr>
                <w:rFonts w:ascii="Aptos" w:hAnsi="Aptos"/>
                <w:b/>
                <w:color w:val="FFFFFF"/>
                <w:sz w:val="16"/>
              </w:rPr>
              <w:t>Business question</w:t>
            </w:r>
          </w:p>
        </w:tc>
        <w:tc>
          <w:tcPr>
            <w:tcW w:type="dxa" w:w="3456"/>
            <w:vAlign w:val="center"/>
            <w:shd w:fill="1F4E79"/>
          </w:tcPr>
          <w:p>
            <w:pPr>
              <w:spacing w:before="0" w:after="0" w:line="240" w:lineRule="auto"/>
            </w:pPr>
            <w:r/>
            <w:r>
              <w:rPr>
                <w:rFonts w:ascii="Aptos" w:hAnsi="Aptos"/>
                <w:b/>
                <w:color w:val="FFFFFF"/>
                <w:sz w:val="16"/>
              </w:rPr>
              <w:t>Fields used</w:t>
            </w:r>
          </w:p>
        </w:tc>
        <w:tc>
          <w:tcPr>
            <w:tcW w:type="dxa" w:w="3456"/>
            <w:vAlign w:val="center"/>
            <w:shd w:fill="1F4E79"/>
          </w:tcPr>
          <w:p>
            <w:pPr>
              <w:spacing w:before="0" w:after="0" w:line="240" w:lineRule="auto"/>
            </w:pPr>
            <w:r/>
            <w:r>
              <w:rPr>
                <w:rFonts w:ascii="Aptos" w:hAnsi="Aptos"/>
                <w:b/>
                <w:color w:val="FFFFFF"/>
                <w:sz w:val="16"/>
              </w:rPr>
              <w:t>Excel output</w:t>
            </w:r>
          </w:p>
        </w:tc>
      </w:tr>
      <w:tr>
        <w:tc>
          <w:tcPr>
            <w:tcW w:type="dxa" w:w="3456"/>
            <w:vAlign w:val="center"/>
          </w:tcPr>
          <w:p>
            <w:pPr>
              <w:spacing w:before="0" w:after="0" w:line="240" w:lineRule="auto"/>
            </w:pPr>
            <w:r/>
            <w:r>
              <w:rPr>
                <w:rFonts w:ascii="Aptos" w:hAnsi="Aptos"/>
                <w:b w:val="0"/>
                <w:color w:val="222222"/>
                <w:sz w:val="16"/>
              </w:rPr>
              <w:t>What are total sales?</w:t>
            </w:r>
          </w:p>
        </w:tc>
        <w:tc>
          <w:tcPr>
            <w:tcW w:type="dxa" w:w="3456"/>
            <w:vAlign w:val="center"/>
          </w:tcPr>
          <w:p>
            <w:pPr>
              <w:spacing w:before="0" w:after="0" w:line="240" w:lineRule="auto"/>
            </w:pPr>
            <w:r/>
            <w:r>
              <w:rPr>
                <w:rFonts w:ascii="Aptos" w:hAnsi="Aptos"/>
                <w:b w:val="0"/>
                <w:color w:val="222222"/>
                <w:sz w:val="16"/>
              </w:rPr>
              <w:t>Sales</w:t>
            </w:r>
          </w:p>
        </w:tc>
        <w:tc>
          <w:tcPr>
            <w:tcW w:type="dxa" w:w="3456"/>
            <w:vAlign w:val="center"/>
          </w:tcPr>
          <w:p>
            <w:pPr>
              <w:spacing w:before="0" w:after="0" w:line="240" w:lineRule="auto"/>
            </w:pPr>
            <w:r/>
            <w:r>
              <w:rPr>
                <w:rFonts w:ascii="Aptos" w:hAnsi="Aptos"/>
                <w:b w:val="0"/>
                <w:color w:val="222222"/>
                <w:sz w:val="16"/>
              </w:rPr>
              <w:t>Total Sales KPI</w:t>
            </w:r>
          </w:p>
        </w:tc>
      </w:tr>
      <w:tr>
        <w:tc>
          <w:tcPr>
            <w:tcW w:type="dxa" w:w="3456"/>
            <w:vAlign w:val="center"/>
          </w:tcPr>
          <w:p>
            <w:pPr>
              <w:spacing w:before="0" w:after="0" w:line="240" w:lineRule="auto"/>
            </w:pPr>
            <w:r/>
            <w:r>
              <w:rPr>
                <w:rFonts w:ascii="Aptos" w:hAnsi="Aptos"/>
                <w:b w:val="0"/>
                <w:color w:val="222222"/>
                <w:sz w:val="16"/>
              </w:rPr>
              <w:t>How many orders are there?</w:t>
            </w:r>
          </w:p>
        </w:tc>
        <w:tc>
          <w:tcPr>
            <w:tcW w:type="dxa" w:w="3456"/>
            <w:vAlign w:val="center"/>
          </w:tcPr>
          <w:p>
            <w:pPr>
              <w:spacing w:before="0" w:after="0" w:line="240" w:lineRule="auto"/>
            </w:pPr>
            <w:r/>
            <w:r>
              <w:rPr>
                <w:rFonts w:ascii="Aptos" w:hAnsi="Aptos"/>
                <w:b w:val="0"/>
                <w:color w:val="222222"/>
                <w:sz w:val="16"/>
              </w:rPr>
              <w:t>Order_ID</w:t>
            </w:r>
          </w:p>
        </w:tc>
        <w:tc>
          <w:tcPr>
            <w:tcW w:type="dxa" w:w="3456"/>
            <w:vAlign w:val="center"/>
          </w:tcPr>
          <w:p>
            <w:pPr>
              <w:spacing w:before="0" w:after="0" w:line="240" w:lineRule="auto"/>
            </w:pPr>
            <w:r/>
            <w:r>
              <w:rPr>
                <w:rFonts w:ascii="Aptos" w:hAnsi="Aptos"/>
                <w:b w:val="0"/>
                <w:color w:val="222222"/>
                <w:sz w:val="16"/>
              </w:rPr>
              <w:t>Total Orders KPI</w:t>
            </w:r>
          </w:p>
        </w:tc>
      </w:tr>
      <w:tr>
        <w:tc>
          <w:tcPr>
            <w:tcW w:type="dxa" w:w="3456"/>
            <w:vAlign w:val="center"/>
          </w:tcPr>
          <w:p>
            <w:pPr>
              <w:spacing w:before="0" w:after="0" w:line="240" w:lineRule="auto"/>
            </w:pPr>
            <w:r/>
            <w:r>
              <w:rPr>
                <w:rFonts w:ascii="Aptos" w:hAnsi="Aptos"/>
                <w:b w:val="0"/>
                <w:color w:val="222222"/>
                <w:sz w:val="16"/>
              </w:rPr>
              <w:t>What is the average rating?</w:t>
            </w:r>
          </w:p>
        </w:tc>
        <w:tc>
          <w:tcPr>
            <w:tcW w:type="dxa" w:w="3456"/>
            <w:vAlign w:val="center"/>
          </w:tcPr>
          <w:p>
            <w:pPr>
              <w:spacing w:before="0" w:after="0" w:line="240" w:lineRule="auto"/>
            </w:pPr>
            <w:r/>
            <w:r>
              <w:rPr>
                <w:rFonts w:ascii="Aptos" w:hAnsi="Aptos"/>
                <w:b w:val="0"/>
                <w:color w:val="222222"/>
                <w:sz w:val="16"/>
              </w:rPr>
              <w:t>Rating</w:t>
            </w:r>
          </w:p>
        </w:tc>
        <w:tc>
          <w:tcPr>
            <w:tcW w:type="dxa" w:w="3456"/>
            <w:vAlign w:val="center"/>
          </w:tcPr>
          <w:p>
            <w:pPr>
              <w:spacing w:before="0" w:after="0" w:line="240" w:lineRule="auto"/>
            </w:pPr>
            <w:r/>
            <w:r>
              <w:rPr>
                <w:rFonts w:ascii="Aptos" w:hAnsi="Aptos"/>
                <w:b w:val="0"/>
                <w:color w:val="222222"/>
                <w:sz w:val="16"/>
              </w:rPr>
              <w:t>Average Rating KPI</w:t>
            </w:r>
          </w:p>
        </w:tc>
      </w:tr>
      <w:tr>
        <w:tc>
          <w:tcPr>
            <w:tcW w:type="dxa" w:w="3456"/>
            <w:vAlign w:val="center"/>
          </w:tcPr>
          <w:p>
            <w:pPr>
              <w:spacing w:before="0" w:after="0" w:line="240" w:lineRule="auto"/>
            </w:pPr>
            <w:r/>
            <w:r>
              <w:rPr>
                <w:rFonts w:ascii="Aptos" w:hAnsi="Aptos"/>
                <w:b w:val="0"/>
                <w:color w:val="222222"/>
                <w:sz w:val="16"/>
              </w:rPr>
              <w:t>How much quantity was sold?</w:t>
            </w:r>
          </w:p>
        </w:tc>
        <w:tc>
          <w:tcPr>
            <w:tcW w:type="dxa" w:w="3456"/>
            <w:vAlign w:val="center"/>
          </w:tcPr>
          <w:p>
            <w:pPr>
              <w:spacing w:before="0" w:after="0" w:line="240" w:lineRule="auto"/>
            </w:pPr>
            <w:r/>
            <w:r>
              <w:rPr>
                <w:rFonts w:ascii="Aptos" w:hAnsi="Aptos"/>
                <w:b w:val="0"/>
                <w:color w:val="222222"/>
                <w:sz w:val="16"/>
              </w:rPr>
              <w:t>Quantity</w:t>
            </w:r>
          </w:p>
        </w:tc>
        <w:tc>
          <w:tcPr>
            <w:tcW w:type="dxa" w:w="3456"/>
            <w:vAlign w:val="center"/>
          </w:tcPr>
          <w:p>
            <w:pPr>
              <w:spacing w:before="0" w:after="0" w:line="240" w:lineRule="auto"/>
            </w:pPr>
            <w:r/>
            <w:r>
              <w:rPr>
                <w:rFonts w:ascii="Aptos" w:hAnsi="Aptos"/>
                <w:b w:val="0"/>
                <w:color w:val="222222"/>
                <w:sz w:val="16"/>
              </w:rPr>
              <w:t>Total Quantity KPI</w:t>
            </w:r>
          </w:p>
        </w:tc>
      </w:tr>
      <w:tr>
        <w:tc>
          <w:tcPr>
            <w:tcW w:type="dxa" w:w="3456"/>
            <w:vAlign w:val="center"/>
          </w:tcPr>
          <w:p>
            <w:pPr>
              <w:spacing w:before="0" w:after="0" w:line="240" w:lineRule="auto"/>
            </w:pPr>
            <w:r/>
            <w:r>
              <w:rPr>
                <w:rFonts w:ascii="Aptos" w:hAnsi="Aptos"/>
                <w:b w:val="0"/>
                <w:color w:val="222222"/>
                <w:sz w:val="16"/>
              </w:rPr>
              <w:t>What is the average delivery measure?</w:t>
            </w:r>
          </w:p>
        </w:tc>
        <w:tc>
          <w:tcPr>
            <w:tcW w:type="dxa" w:w="3456"/>
            <w:vAlign w:val="center"/>
          </w:tcPr>
          <w:p>
            <w:pPr>
              <w:spacing w:before="0" w:after="0" w:line="240" w:lineRule="auto"/>
            </w:pPr>
            <w:r/>
            <w:r>
              <w:rPr>
                <w:rFonts w:ascii="Aptos" w:hAnsi="Aptos"/>
                <w:b w:val="0"/>
                <w:color w:val="222222"/>
                <w:sz w:val="16"/>
              </w:rPr>
              <w:t>Delivery</w:t>
            </w:r>
          </w:p>
        </w:tc>
        <w:tc>
          <w:tcPr>
            <w:tcW w:type="dxa" w:w="3456"/>
            <w:vAlign w:val="center"/>
          </w:tcPr>
          <w:p>
            <w:pPr>
              <w:spacing w:before="0" w:after="0" w:line="240" w:lineRule="auto"/>
            </w:pPr>
            <w:r/>
            <w:r>
              <w:rPr>
                <w:rFonts w:ascii="Aptos" w:hAnsi="Aptos"/>
                <w:b w:val="0"/>
                <w:color w:val="222222"/>
                <w:sz w:val="16"/>
              </w:rPr>
              <w:t>Average Delivery KPI</w:t>
            </w:r>
          </w:p>
        </w:tc>
      </w:tr>
      <w:tr>
        <w:tc>
          <w:tcPr>
            <w:tcW w:type="dxa" w:w="3456"/>
            <w:vAlign w:val="center"/>
          </w:tcPr>
          <w:p>
            <w:pPr>
              <w:spacing w:before="0" w:after="0" w:line="240" w:lineRule="auto"/>
            </w:pPr>
            <w:r/>
            <w:r>
              <w:rPr>
                <w:rFonts w:ascii="Aptos" w:hAnsi="Aptos"/>
                <w:b w:val="0"/>
                <w:color w:val="222222"/>
                <w:sz w:val="16"/>
              </w:rPr>
              <w:t>How do sales change by month?</w:t>
            </w:r>
          </w:p>
        </w:tc>
        <w:tc>
          <w:tcPr>
            <w:tcW w:type="dxa" w:w="3456"/>
            <w:vAlign w:val="center"/>
          </w:tcPr>
          <w:p>
            <w:pPr>
              <w:spacing w:before="0" w:after="0" w:line="240" w:lineRule="auto"/>
            </w:pPr>
            <w:r/>
            <w:r>
              <w:rPr>
                <w:rFonts w:ascii="Aptos" w:hAnsi="Aptos"/>
                <w:b w:val="0"/>
                <w:color w:val="222222"/>
                <w:sz w:val="16"/>
              </w:rPr>
              <w:t>Month, Sales</w:t>
            </w:r>
          </w:p>
        </w:tc>
        <w:tc>
          <w:tcPr>
            <w:tcW w:type="dxa" w:w="3456"/>
            <w:vAlign w:val="center"/>
          </w:tcPr>
          <w:p>
            <w:pPr>
              <w:spacing w:before="0" w:after="0" w:line="240" w:lineRule="auto"/>
            </w:pPr>
            <w:r/>
            <w:r>
              <w:rPr>
                <w:rFonts w:ascii="Aptos" w:hAnsi="Aptos"/>
                <w:b w:val="0"/>
                <w:color w:val="222222"/>
                <w:sz w:val="16"/>
              </w:rPr>
              <w:t>Sales by Month chart</w:t>
            </w:r>
          </w:p>
        </w:tc>
      </w:tr>
      <w:tr>
        <w:tc>
          <w:tcPr>
            <w:tcW w:type="dxa" w:w="3456"/>
            <w:vAlign w:val="center"/>
          </w:tcPr>
          <w:p>
            <w:pPr>
              <w:spacing w:before="0" w:after="0" w:line="240" w:lineRule="auto"/>
            </w:pPr>
            <w:r/>
            <w:r>
              <w:rPr>
                <w:rFonts w:ascii="Aptos" w:hAnsi="Aptos"/>
                <w:b w:val="0"/>
                <w:color w:val="222222"/>
                <w:sz w:val="16"/>
              </w:rPr>
              <w:t>Which categories contribute most?</w:t>
            </w:r>
          </w:p>
        </w:tc>
        <w:tc>
          <w:tcPr>
            <w:tcW w:type="dxa" w:w="3456"/>
            <w:vAlign w:val="center"/>
          </w:tcPr>
          <w:p>
            <w:pPr>
              <w:spacing w:before="0" w:after="0" w:line="240" w:lineRule="auto"/>
            </w:pPr>
            <w:r/>
            <w:r>
              <w:rPr>
                <w:rFonts w:ascii="Aptos" w:hAnsi="Aptos"/>
                <w:b w:val="0"/>
                <w:color w:val="222222"/>
                <w:sz w:val="16"/>
              </w:rPr>
              <w:t>Category, Sales</w:t>
            </w:r>
          </w:p>
        </w:tc>
        <w:tc>
          <w:tcPr>
            <w:tcW w:type="dxa" w:w="3456"/>
            <w:vAlign w:val="center"/>
          </w:tcPr>
          <w:p>
            <w:pPr>
              <w:spacing w:before="0" w:after="0" w:line="240" w:lineRule="auto"/>
            </w:pPr>
            <w:r/>
            <w:r>
              <w:rPr>
                <w:rFonts w:ascii="Aptos" w:hAnsi="Aptos"/>
                <w:b w:val="0"/>
                <w:color w:val="222222"/>
                <w:sz w:val="16"/>
              </w:rPr>
              <w:t>Sales by Category chart</w:t>
            </w:r>
          </w:p>
        </w:tc>
      </w:tr>
      <w:tr>
        <w:tc>
          <w:tcPr>
            <w:tcW w:type="dxa" w:w="3456"/>
            <w:vAlign w:val="center"/>
          </w:tcPr>
          <w:p>
            <w:pPr>
              <w:spacing w:before="0" w:after="0" w:line="240" w:lineRule="auto"/>
            </w:pPr>
            <w:r/>
            <w:r>
              <w:rPr>
                <w:rFonts w:ascii="Aptos" w:hAnsi="Aptos"/>
                <w:b w:val="0"/>
                <w:color w:val="222222"/>
                <w:sz w:val="16"/>
              </w:rPr>
              <w:t>Which products are the main revenue drivers?</w:t>
            </w:r>
          </w:p>
        </w:tc>
        <w:tc>
          <w:tcPr>
            <w:tcW w:type="dxa" w:w="3456"/>
            <w:vAlign w:val="center"/>
          </w:tcPr>
          <w:p>
            <w:pPr>
              <w:spacing w:before="0" w:after="0" w:line="240" w:lineRule="auto"/>
            </w:pPr>
            <w:r/>
            <w:r>
              <w:rPr>
                <w:rFonts w:ascii="Aptos" w:hAnsi="Aptos"/>
                <w:b w:val="0"/>
                <w:color w:val="222222"/>
                <w:sz w:val="16"/>
              </w:rPr>
              <w:t>Product, Sales</w:t>
            </w:r>
          </w:p>
        </w:tc>
        <w:tc>
          <w:tcPr>
            <w:tcW w:type="dxa" w:w="3456"/>
            <w:vAlign w:val="center"/>
          </w:tcPr>
          <w:p>
            <w:pPr>
              <w:spacing w:before="0" w:after="0" w:line="240" w:lineRule="auto"/>
            </w:pPr>
            <w:r/>
            <w:r>
              <w:rPr>
                <w:rFonts w:ascii="Aptos" w:hAnsi="Aptos"/>
                <w:b w:val="0"/>
                <w:color w:val="222222"/>
                <w:sz w:val="16"/>
              </w:rPr>
              <w:t>Sales by Product chart</w:t>
            </w:r>
          </w:p>
        </w:tc>
      </w:tr>
      <w:tr>
        <w:tc>
          <w:tcPr>
            <w:tcW w:type="dxa" w:w="3456"/>
            <w:vAlign w:val="center"/>
          </w:tcPr>
          <w:p>
            <w:pPr>
              <w:spacing w:before="0" w:after="0" w:line="240" w:lineRule="auto"/>
            </w:pPr>
            <w:r/>
            <w:r>
              <w:rPr>
                <w:rFonts w:ascii="Aptos" w:hAnsi="Aptos"/>
                <w:b w:val="0"/>
                <w:color w:val="222222"/>
                <w:sz w:val="16"/>
              </w:rPr>
              <w:t>Which states contribute most?</w:t>
            </w:r>
          </w:p>
        </w:tc>
        <w:tc>
          <w:tcPr>
            <w:tcW w:type="dxa" w:w="3456"/>
            <w:vAlign w:val="center"/>
          </w:tcPr>
          <w:p>
            <w:pPr>
              <w:spacing w:before="0" w:after="0" w:line="240" w:lineRule="auto"/>
            </w:pPr>
            <w:r/>
            <w:r>
              <w:rPr>
                <w:rFonts w:ascii="Aptos" w:hAnsi="Aptos"/>
                <w:b w:val="0"/>
                <w:color w:val="222222"/>
                <w:sz w:val="16"/>
              </w:rPr>
              <w:t>State, Sales</w:t>
            </w:r>
          </w:p>
        </w:tc>
        <w:tc>
          <w:tcPr>
            <w:tcW w:type="dxa" w:w="3456"/>
            <w:vAlign w:val="center"/>
          </w:tcPr>
          <w:p>
            <w:pPr>
              <w:spacing w:before="0" w:after="0" w:line="240" w:lineRule="auto"/>
            </w:pPr>
            <w:r/>
            <w:r>
              <w:rPr>
                <w:rFonts w:ascii="Aptos" w:hAnsi="Aptos"/>
                <w:b w:val="0"/>
                <w:color w:val="222222"/>
                <w:sz w:val="16"/>
              </w:rPr>
              <w:t>Sales by State chart</w:t>
            </w:r>
          </w:p>
        </w:tc>
      </w:tr>
      <w:tr>
        <w:tc>
          <w:tcPr>
            <w:tcW w:type="dxa" w:w="3456"/>
            <w:vAlign w:val="center"/>
          </w:tcPr>
          <w:p>
            <w:pPr>
              <w:spacing w:before="0" w:after="0" w:line="240" w:lineRule="auto"/>
            </w:pPr>
            <w:r/>
            <w:r>
              <w:rPr>
                <w:rFonts w:ascii="Aptos" w:hAnsi="Aptos"/>
                <w:b w:val="0"/>
                <w:color w:val="222222"/>
                <w:sz w:val="16"/>
              </w:rPr>
              <w:t>Which payment methods contribute most?</w:t>
            </w:r>
          </w:p>
        </w:tc>
        <w:tc>
          <w:tcPr>
            <w:tcW w:type="dxa" w:w="3456"/>
            <w:vAlign w:val="center"/>
          </w:tcPr>
          <w:p>
            <w:pPr>
              <w:spacing w:before="0" w:after="0" w:line="240" w:lineRule="auto"/>
            </w:pPr>
            <w:r/>
            <w:r>
              <w:rPr>
                <w:rFonts w:ascii="Aptos" w:hAnsi="Aptos"/>
                <w:b w:val="0"/>
                <w:color w:val="222222"/>
                <w:sz w:val="16"/>
              </w:rPr>
              <w:t>Payment_Method, Sales</w:t>
            </w:r>
          </w:p>
        </w:tc>
        <w:tc>
          <w:tcPr>
            <w:tcW w:type="dxa" w:w="3456"/>
            <w:vAlign w:val="center"/>
          </w:tcPr>
          <w:p>
            <w:pPr>
              <w:spacing w:before="0" w:after="0" w:line="240" w:lineRule="auto"/>
            </w:pPr>
            <w:r/>
            <w:r>
              <w:rPr>
                <w:rFonts w:ascii="Aptos" w:hAnsi="Aptos"/>
                <w:b w:val="0"/>
                <w:color w:val="222222"/>
                <w:sz w:val="16"/>
              </w:rPr>
              <w:t>Sales by Payment Method chart</w:t>
            </w:r>
          </w:p>
        </w:tc>
      </w:tr>
      <w:tr>
        <w:tc>
          <w:tcPr>
            <w:tcW w:type="dxa" w:w="3456"/>
            <w:vAlign w:val="center"/>
          </w:tcPr>
          <w:p>
            <w:pPr>
              <w:spacing w:before="0" w:after="0" w:line="240" w:lineRule="auto"/>
            </w:pPr>
            <w:r/>
            <w:r>
              <w:rPr>
                <w:rFonts w:ascii="Aptos" w:hAnsi="Aptos"/>
                <w:b w:val="0"/>
                <w:color w:val="222222"/>
                <w:sz w:val="16"/>
              </w:rPr>
              <w:t>Which sellers contribute most?</w:t>
            </w:r>
          </w:p>
        </w:tc>
        <w:tc>
          <w:tcPr>
            <w:tcW w:type="dxa" w:w="3456"/>
            <w:vAlign w:val="center"/>
          </w:tcPr>
          <w:p>
            <w:pPr>
              <w:spacing w:before="0" w:after="0" w:line="240" w:lineRule="auto"/>
            </w:pPr>
            <w:r/>
            <w:r>
              <w:rPr>
                <w:rFonts w:ascii="Aptos" w:hAnsi="Aptos"/>
                <w:b w:val="0"/>
                <w:color w:val="222222"/>
                <w:sz w:val="16"/>
              </w:rPr>
              <w:t>Seller, Sales</w:t>
            </w:r>
          </w:p>
        </w:tc>
        <w:tc>
          <w:tcPr>
            <w:tcW w:type="dxa" w:w="3456"/>
            <w:vAlign w:val="center"/>
          </w:tcPr>
          <w:p>
            <w:pPr>
              <w:spacing w:before="0" w:after="0" w:line="240" w:lineRule="auto"/>
            </w:pPr>
            <w:r/>
            <w:r>
              <w:rPr>
                <w:rFonts w:ascii="Aptos" w:hAnsi="Aptos"/>
                <w:b w:val="0"/>
                <w:color w:val="222222"/>
                <w:sz w:val="16"/>
              </w:rPr>
              <w:t>Seller analysis + slicer</w:t>
            </w:r>
          </w:p>
        </w:tc>
      </w:tr>
      <w:tr>
        <w:tc>
          <w:tcPr>
            <w:tcW w:type="dxa" w:w="3456"/>
            <w:vAlign w:val="center"/>
          </w:tcPr>
          <w:p>
            <w:pPr>
              <w:spacing w:before="0" w:after="0" w:line="240" w:lineRule="auto"/>
            </w:pPr>
            <w:r/>
            <w:r>
              <w:rPr>
                <w:rFonts w:ascii="Aptos" w:hAnsi="Aptos"/>
                <w:b w:val="0"/>
                <w:color w:val="222222"/>
                <w:sz w:val="16"/>
              </w:rPr>
              <w:t>Which customers contribute most?</w:t>
            </w:r>
          </w:p>
        </w:tc>
        <w:tc>
          <w:tcPr>
            <w:tcW w:type="dxa" w:w="3456"/>
            <w:vAlign w:val="center"/>
          </w:tcPr>
          <w:p>
            <w:pPr>
              <w:spacing w:before="0" w:after="0" w:line="240" w:lineRule="auto"/>
            </w:pPr>
            <w:r/>
            <w:r>
              <w:rPr>
                <w:rFonts w:ascii="Aptos" w:hAnsi="Aptos"/>
                <w:b w:val="0"/>
                <w:color w:val="222222"/>
                <w:sz w:val="16"/>
              </w:rPr>
              <w:t>Customer_Name, Sales</w:t>
            </w:r>
          </w:p>
        </w:tc>
        <w:tc>
          <w:tcPr>
            <w:tcW w:type="dxa" w:w="3456"/>
            <w:vAlign w:val="center"/>
          </w:tcPr>
          <w:p>
            <w:pPr>
              <w:spacing w:before="0" w:after="0" w:line="240" w:lineRule="auto"/>
            </w:pPr>
            <w:r/>
            <w:r>
              <w:rPr>
                <w:rFonts w:ascii="Aptos" w:hAnsi="Aptos"/>
                <w:b w:val="0"/>
                <w:color w:val="222222"/>
                <w:sz w:val="16"/>
              </w:rPr>
              <w:t>Customer-level supporting analysis</w:t>
            </w:r>
          </w:p>
        </w:tc>
      </w:tr>
      <w:tr>
        <w:tc>
          <w:tcPr>
            <w:tcW w:type="dxa" w:w="3456"/>
            <w:vAlign w:val="center"/>
          </w:tcPr>
          <w:p>
            <w:pPr>
              <w:spacing w:before="0" w:after="0" w:line="240" w:lineRule="auto"/>
            </w:pPr>
            <w:r/>
            <w:r>
              <w:rPr>
                <w:rFonts w:ascii="Aptos" w:hAnsi="Aptos"/>
                <w:b w:val="0"/>
                <w:color w:val="222222"/>
                <w:sz w:val="16"/>
              </w:rPr>
              <w:t>Can the dashboard be filtered interactively?</w:t>
            </w:r>
          </w:p>
        </w:tc>
        <w:tc>
          <w:tcPr>
            <w:tcW w:type="dxa" w:w="3456"/>
            <w:vAlign w:val="center"/>
          </w:tcPr>
          <w:p>
            <w:pPr>
              <w:spacing w:before="0" w:after="0" w:line="240" w:lineRule="auto"/>
            </w:pPr>
            <w:r/>
            <w:r>
              <w:rPr>
                <w:rFonts w:ascii="Aptos" w:hAnsi="Aptos"/>
                <w:b w:val="0"/>
                <w:color w:val="222222"/>
                <w:sz w:val="16"/>
              </w:rPr>
              <w:t>Month, Payment_Method, Seller</w:t>
            </w:r>
          </w:p>
        </w:tc>
        <w:tc>
          <w:tcPr>
            <w:tcW w:type="dxa" w:w="3456"/>
            <w:vAlign w:val="center"/>
          </w:tcPr>
          <w:p>
            <w:pPr>
              <w:spacing w:before="0" w:after="0" w:line="240" w:lineRule="auto"/>
            </w:pPr>
            <w:r/>
            <w:r>
              <w:rPr>
                <w:rFonts w:ascii="Aptos" w:hAnsi="Aptos"/>
                <w:b w:val="0"/>
                <w:color w:val="222222"/>
                <w:sz w:val="16"/>
              </w:rPr>
              <w:t>Slicers</w:t>
            </w:r>
          </w:p>
        </w:tc>
      </w:tr>
    </w:tbl>
    <w:p>
      <w:pPr>
        <w:pStyle w:val="Heading1"/>
        <w:spacing w:before="0" w:after="0" w:line="240" w:lineRule="auto"/>
      </w:pPr>
      <w:r>
        <w:t>6. Verified Key Results from the Uploaded Dataset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before="0" w:after="0" w:line="240" w:lineRule="auto"/>
            </w:pPr>
            <w:r/>
            <w:r>
              <w:rPr>
                <w:rFonts w:ascii="Aptos" w:hAnsi="Aptos"/>
                <w:b/>
                <w:color w:val="FFFFFF"/>
                <w:sz w:val="17"/>
              </w:rPr>
              <w:t>KPI</w:t>
            </w:r>
          </w:p>
        </w:tc>
        <w:tc>
          <w:tcPr>
            <w:tcW w:type="dxa" w:w="5184"/>
            <w:vAlign w:val="center"/>
            <w:shd w:fill="1F4E79"/>
          </w:tcPr>
          <w:p>
            <w:pPr>
              <w:spacing w:before="0" w:after="0" w:line="240" w:lineRule="auto"/>
            </w:pPr>
            <w:r/>
            <w:r>
              <w:rPr>
                <w:rFonts w:ascii="Aptos" w:hAnsi="Aptos"/>
                <w:b/>
                <w:color w:val="FFFFFF"/>
                <w:sz w:val="17"/>
              </w:rPr>
              <w:t>Result</w:t>
            </w:r>
          </w:p>
        </w:tc>
      </w:tr>
      <w:tr>
        <w:tc>
          <w:tcPr>
            <w:tcW w:type="dxa" w:w="5184"/>
            <w:vAlign w:val="center"/>
          </w:tcPr>
          <w:p>
            <w:pPr>
              <w:spacing w:before="0" w:after="0" w:line="240" w:lineRule="auto"/>
            </w:pPr>
            <w:r/>
            <w:r>
              <w:rPr>
                <w:rFonts w:ascii="Aptos" w:hAnsi="Aptos"/>
                <w:b w:val="0"/>
                <w:color w:val="222222"/>
                <w:sz w:val="17"/>
              </w:rPr>
              <w:t>Total Sales</w:t>
            </w:r>
          </w:p>
        </w:tc>
        <w:tc>
          <w:tcPr>
            <w:tcW w:type="dxa" w:w="5184"/>
            <w:vAlign w:val="center"/>
          </w:tcPr>
          <w:p>
            <w:pPr>
              <w:spacing w:before="0" w:after="0" w:line="240" w:lineRule="auto"/>
            </w:pPr>
            <w:r/>
            <w:r>
              <w:rPr>
                <w:rFonts w:ascii="Aptos" w:hAnsi="Aptos"/>
                <w:b w:val="0"/>
                <w:color w:val="222222"/>
                <w:sz w:val="17"/>
              </w:rPr>
              <w:t>$23,006,417</w:t>
            </w:r>
          </w:p>
        </w:tc>
      </w:tr>
      <w:tr>
        <w:tc>
          <w:tcPr>
            <w:tcW w:type="dxa" w:w="5184"/>
            <w:vAlign w:val="center"/>
          </w:tcPr>
          <w:p>
            <w:pPr>
              <w:spacing w:before="0" w:after="0" w:line="240" w:lineRule="auto"/>
            </w:pPr>
            <w:r/>
            <w:r>
              <w:rPr>
                <w:rFonts w:ascii="Aptos" w:hAnsi="Aptos"/>
                <w:b w:val="0"/>
                <w:color w:val="222222"/>
                <w:sz w:val="17"/>
              </w:rPr>
              <w:t>Total Orders</w:t>
            </w:r>
          </w:p>
        </w:tc>
        <w:tc>
          <w:tcPr>
            <w:tcW w:type="dxa" w:w="5184"/>
            <w:vAlign w:val="center"/>
          </w:tcPr>
          <w:p>
            <w:pPr>
              <w:spacing w:before="0" w:after="0" w:line="240" w:lineRule="auto"/>
            </w:pPr>
            <w:r/>
            <w:r>
              <w:rPr>
                <w:rFonts w:ascii="Aptos" w:hAnsi="Aptos"/>
                <w:b w:val="0"/>
                <w:color w:val="222222"/>
                <w:sz w:val="17"/>
              </w:rPr>
              <w:t>500</w:t>
            </w:r>
          </w:p>
        </w:tc>
      </w:tr>
      <w:tr>
        <w:tc>
          <w:tcPr>
            <w:tcW w:type="dxa" w:w="5184"/>
            <w:vAlign w:val="center"/>
          </w:tcPr>
          <w:p>
            <w:pPr>
              <w:spacing w:before="0" w:after="0" w:line="240" w:lineRule="auto"/>
            </w:pPr>
            <w:r/>
            <w:r>
              <w:rPr>
                <w:rFonts w:ascii="Aptos" w:hAnsi="Aptos"/>
                <w:b w:val="0"/>
                <w:color w:val="222222"/>
                <w:sz w:val="17"/>
              </w:rPr>
              <w:t>Average Rating</w:t>
            </w:r>
          </w:p>
        </w:tc>
        <w:tc>
          <w:tcPr>
            <w:tcW w:type="dxa" w:w="5184"/>
            <w:vAlign w:val="center"/>
          </w:tcPr>
          <w:p>
            <w:pPr>
              <w:spacing w:before="0" w:after="0" w:line="240" w:lineRule="auto"/>
            </w:pPr>
            <w:r/>
            <w:r>
              <w:rPr>
                <w:rFonts w:ascii="Aptos" w:hAnsi="Aptos"/>
                <w:b w:val="0"/>
                <w:color w:val="222222"/>
                <w:sz w:val="17"/>
              </w:rPr>
              <w:t>4.12</w:t>
            </w:r>
          </w:p>
        </w:tc>
      </w:tr>
      <w:tr>
        <w:tc>
          <w:tcPr>
            <w:tcW w:type="dxa" w:w="5184"/>
            <w:vAlign w:val="center"/>
          </w:tcPr>
          <w:p>
            <w:pPr>
              <w:spacing w:before="0" w:after="0" w:line="240" w:lineRule="auto"/>
            </w:pPr>
            <w:r/>
            <w:r>
              <w:rPr>
                <w:rFonts w:ascii="Aptos" w:hAnsi="Aptos"/>
                <w:b w:val="0"/>
                <w:color w:val="222222"/>
                <w:sz w:val="17"/>
              </w:rPr>
              <w:t>Total Quantity</w:t>
            </w:r>
          </w:p>
        </w:tc>
        <w:tc>
          <w:tcPr>
            <w:tcW w:type="dxa" w:w="5184"/>
            <w:vAlign w:val="center"/>
          </w:tcPr>
          <w:p>
            <w:pPr>
              <w:spacing w:before="0" w:after="0" w:line="240" w:lineRule="auto"/>
            </w:pPr>
            <w:r/>
            <w:r>
              <w:rPr>
                <w:rFonts w:ascii="Aptos" w:hAnsi="Aptos"/>
                <w:b w:val="0"/>
                <w:color w:val="222222"/>
                <w:sz w:val="17"/>
              </w:rPr>
              <w:t>2,280</w:t>
            </w:r>
          </w:p>
        </w:tc>
      </w:tr>
      <w:tr>
        <w:tc>
          <w:tcPr>
            <w:tcW w:type="dxa" w:w="5184"/>
            <w:vAlign w:val="center"/>
          </w:tcPr>
          <w:p>
            <w:pPr>
              <w:spacing w:before="0" w:after="0" w:line="240" w:lineRule="auto"/>
            </w:pPr>
            <w:r/>
            <w:r>
              <w:rPr>
                <w:rFonts w:ascii="Aptos" w:hAnsi="Aptos"/>
                <w:b w:val="0"/>
                <w:color w:val="222222"/>
                <w:sz w:val="17"/>
              </w:rPr>
              <w:t>Average Delivery</w:t>
            </w:r>
          </w:p>
        </w:tc>
        <w:tc>
          <w:tcPr>
            <w:tcW w:type="dxa" w:w="5184"/>
            <w:vAlign w:val="center"/>
          </w:tcPr>
          <w:p>
            <w:pPr>
              <w:spacing w:before="0" w:after="0" w:line="240" w:lineRule="auto"/>
            </w:pPr>
            <w:r/>
            <w:r>
              <w:rPr>
                <w:rFonts w:ascii="Aptos" w:hAnsi="Aptos"/>
                <w:b w:val="0"/>
                <w:color w:val="222222"/>
                <w:sz w:val="17"/>
              </w:rPr>
              <w:t>4.29</w:t>
            </w:r>
          </w:p>
        </w:tc>
      </w:tr>
      <w:tr>
        <w:tc>
          <w:tcPr>
            <w:tcW w:type="dxa" w:w="5184"/>
            <w:vAlign w:val="center"/>
          </w:tcPr>
          <w:p>
            <w:pPr>
              <w:spacing w:before="0" w:after="0" w:line="240" w:lineRule="auto"/>
            </w:pPr>
            <w:r/>
            <w:r>
              <w:rPr>
                <w:rFonts w:ascii="Aptos" w:hAnsi="Aptos"/>
                <w:b w:val="0"/>
                <w:color w:val="222222"/>
                <w:sz w:val="17"/>
              </w:rPr>
              <w:t>Unique Customers</w:t>
            </w:r>
          </w:p>
        </w:tc>
        <w:tc>
          <w:tcPr>
            <w:tcW w:type="dxa" w:w="5184"/>
            <w:vAlign w:val="center"/>
          </w:tcPr>
          <w:p>
            <w:pPr>
              <w:spacing w:before="0" w:after="0" w:line="240" w:lineRule="auto"/>
            </w:pPr>
            <w:r/>
            <w:r>
              <w:rPr>
                <w:rFonts w:ascii="Aptos" w:hAnsi="Aptos"/>
                <w:b w:val="0"/>
                <w:color w:val="222222"/>
                <w:sz w:val="17"/>
              </w:rPr>
              <w:t>20</w:t>
            </w:r>
          </w:p>
        </w:tc>
      </w:tr>
      <w:tr>
        <w:tc>
          <w:tcPr>
            <w:tcW w:type="dxa" w:w="5184"/>
            <w:vAlign w:val="center"/>
          </w:tcPr>
          <w:p>
            <w:pPr>
              <w:spacing w:before="0" w:after="0" w:line="240" w:lineRule="auto"/>
            </w:pPr>
            <w:r/>
            <w:r>
              <w:rPr>
                <w:rFonts w:ascii="Aptos" w:hAnsi="Aptos"/>
                <w:b w:val="0"/>
                <w:color w:val="222222"/>
                <w:sz w:val="17"/>
              </w:rPr>
              <w:t>Products</w:t>
            </w:r>
          </w:p>
        </w:tc>
        <w:tc>
          <w:tcPr>
            <w:tcW w:type="dxa" w:w="5184"/>
            <w:vAlign w:val="center"/>
          </w:tcPr>
          <w:p>
            <w:pPr>
              <w:spacing w:before="0" w:after="0" w:line="240" w:lineRule="auto"/>
            </w:pPr>
            <w:r/>
            <w:r>
              <w:rPr>
                <w:rFonts w:ascii="Aptos" w:hAnsi="Aptos"/>
                <w:b w:val="0"/>
                <w:color w:val="222222"/>
                <w:sz w:val="17"/>
              </w:rPr>
              <w:t>21</w:t>
            </w:r>
          </w:p>
        </w:tc>
      </w:tr>
      <w:tr>
        <w:tc>
          <w:tcPr>
            <w:tcW w:type="dxa" w:w="5184"/>
            <w:vAlign w:val="center"/>
          </w:tcPr>
          <w:p>
            <w:pPr>
              <w:spacing w:before="0" w:after="0" w:line="240" w:lineRule="auto"/>
            </w:pPr>
            <w:r/>
            <w:r>
              <w:rPr>
                <w:rFonts w:ascii="Aptos" w:hAnsi="Aptos"/>
                <w:b w:val="0"/>
                <w:color w:val="222222"/>
                <w:sz w:val="17"/>
              </w:rPr>
              <w:t>Categories</w:t>
            </w:r>
          </w:p>
        </w:tc>
        <w:tc>
          <w:tcPr>
            <w:tcW w:type="dxa" w:w="5184"/>
            <w:vAlign w:val="center"/>
          </w:tcPr>
          <w:p>
            <w:pPr>
              <w:spacing w:before="0" w:after="0" w:line="240" w:lineRule="auto"/>
            </w:pPr>
            <w:r/>
            <w:r>
              <w:rPr>
                <w:rFonts w:ascii="Aptos" w:hAnsi="Aptos"/>
                <w:b w:val="0"/>
                <w:color w:val="222222"/>
                <w:sz w:val="17"/>
              </w:rPr>
              <w:t>5</w:t>
            </w:r>
          </w:p>
        </w:tc>
      </w:tr>
      <w:tr>
        <w:tc>
          <w:tcPr>
            <w:tcW w:type="dxa" w:w="5184"/>
            <w:vAlign w:val="center"/>
          </w:tcPr>
          <w:p>
            <w:pPr>
              <w:spacing w:before="0" w:after="0" w:line="240" w:lineRule="auto"/>
            </w:pPr>
            <w:r/>
            <w:r>
              <w:rPr>
                <w:rFonts w:ascii="Aptos" w:hAnsi="Aptos"/>
                <w:b w:val="0"/>
                <w:color w:val="222222"/>
                <w:sz w:val="17"/>
              </w:rPr>
              <w:t>States</w:t>
            </w:r>
          </w:p>
        </w:tc>
        <w:tc>
          <w:tcPr>
            <w:tcW w:type="dxa" w:w="5184"/>
            <w:vAlign w:val="center"/>
          </w:tcPr>
          <w:p>
            <w:pPr>
              <w:spacing w:before="0" w:after="0" w:line="240" w:lineRule="auto"/>
            </w:pPr>
            <w:r/>
            <w:r>
              <w:rPr>
                <w:rFonts w:ascii="Aptos" w:hAnsi="Aptos"/>
                <w:b w:val="0"/>
                <w:color w:val="222222"/>
                <w:sz w:val="17"/>
              </w:rPr>
              <w:t>6</w:t>
            </w:r>
          </w:p>
        </w:tc>
      </w:tr>
      <w:tr>
        <w:tc>
          <w:tcPr>
            <w:tcW w:type="dxa" w:w="5184"/>
            <w:vAlign w:val="center"/>
          </w:tcPr>
          <w:p>
            <w:pPr>
              <w:spacing w:before="0" w:after="0" w:line="240" w:lineRule="auto"/>
            </w:pPr>
            <w:r/>
            <w:r>
              <w:rPr>
                <w:rFonts w:ascii="Aptos" w:hAnsi="Aptos"/>
                <w:b w:val="0"/>
                <w:color w:val="222222"/>
                <w:sz w:val="17"/>
              </w:rPr>
              <w:t>Sellers</w:t>
            </w:r>
          </w:p>
        </w:tc>
        <w:tc>
          <w:tcPr>
            <w:tcW w:type="dxa" w:w="5184"/>
            <w:vAlign w:val="center"/>
          </w:tcPr>
          <w:p>
            <w:pPr>
              <w:spacing w:before="0" w:after="0" w:line="240" w:lineRule="auto"/>
            </w:pPr>
            <w:r/>
            <w:r>
              <w:rPr>
                <w:rFonts w:ascii="Aptos" w:hAnsi="Aptos"/>
                <w:b w:val="0"/>
                <w:color w:val="222222"/>
                <w:sz w:val="17"/>
              </w:rPr>
              <w:t>4</w:t>
            </w:r>
          </w:p>
        </w:tc>
      </w:tr>
      <w:tr>
        <w:tc>
          <w:tcPr>
            <w:tcW w:type="dxa" w:w="5184"/>
            <w:vAlign w:val="center"/>
          </w:tcPr>
          <w:p>
            <w:pPr>
              <w:spacing w:before="0" w:after="0" w:line="240" w:lineRule="auto"/>
            </w:pPr>
            <w:r/>
            <w:r>
              <w:rPr>
                <w:rFonts w:ascii="Aptos" w:hAnsi="Aptos"/>
                <w:b w:val="0"/>
                <w:color w:val="222222"/>
                <w:sz w:val="17"/>
              </w:rPr>
              <w:t>Payment Methods</w:t>
            </w:r>
          </w:p>
        </w:tc>
        <w:tc>
          <w:tcPr>
            <w:tcW w:type="dxa" w:w="5184"/>
            <w:vAlign w:val="center"/>
          </w:tcPr>
          <w:p>
            <w:pPr>
              <w:spacing w:before="0" w:after="0" w:line="240" w:lineRule="auto"/>
            </w:pPr>
            <w:r/>
            <w:r>
              <w:rPr>
                <w:rFonts w:ascii="Aptos" w:hAnsi="Aptos"/>
                <w:b w:val="0"/>
                <w:color w:val="222222"/>
                <w:sz w:val="17"/>
              </w:rPr>
              <w:t>4</w:t>
            </w:r>
          </w:p>
        </w:tc>
      </w:tr>
      <w:tr>
        <w:tc>
          <w:tcPr>
            <w:tcW w:type="dxa" w:w="5184"/>
            <w:vAlign w:val="center"/>
          </w:tcPr>
          <w:p>
            <w:pPr>
              <w:spacing w:before="0" w:after="0" w:line="240" w:lineRule="auto"/>
            </w:pPr>
            <w:r/>
            <w:r>
              <w:rPr>
                <w:rFonts w:ascii="Aptos" w:hAnsi="Aptos"/>
                <w:b w:val="0"/>
                <w:color w:val="222222"/>
                <w:sz w:val="17"/>
              </w:rPr>
              <w:t>Year</w:t>
            </w:r>
          </w:p>
        </w:tc>
        <w:tc>
          <w:tcPr>
            <w:tcW w:type="dxa" w:w="5184"/>
            <w:vAlign w:val="center"/>
          </w:tcPr>
          <w:p>
            <w:pPr>
              <w:spacing w:before="0" w:after="0" w:line="240" w:lineRule="auto"/>
            </w:pPr>
            <w:r/>
            <w:r>
              <w:rPr>
                <w:rFonts w:ascii="Aptos" w:hAnsi="Aptos"/>
                <w:b w:val="0"/>
                <w:color w:val="222222"/>
                <w:sz w:val="17"/>
              </w:rPr>
              <w:t>2025</w:t>
            </w:r>
          </w:p>
        </w:tc>
      </w:tr>
    </w:tbl>
    <w:p>
      <w:pPr>
        <w:spacing w:before="0" w:after="0" w:line="240" w:lineRule="auto"/>
      </w:pPr>
      <w:r>
        <w:t>These values are calculated from the uploaded 500-row dataset and correspond to the headline metrics shown in the dashboard.</w:t>
      </w:r>
    </w:p>
    <w:p>
      <w:pPr>
        <w:pStyle w:val="Heading1"/>
        <w:spacing w:before="0" w:after="0" w:line="240" w:lineRule="auto"/>
      </w:pPr>
      <w:r>
        <w:t>7. Category Analysis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before="0" w:after="0" w:line="240" w:lineRule="auto"/>
            </w:pPr>
            <w:r/>
            <w:r>
              <w:rPr>
                <w:rFonts w:ascii="Aptos" w:hAnsi="Aptos"/>
                <w:b/>
                <w:color w:val="FFFFFF"/>
                <w:sz w:val="18"/>
              </w:rPr>
              <w:t>Category</w:t>
            </w:r>
          </w:p>
        </w:tc>
        <w:tc>
          <w:tcPr>
            <w:tcW w:type="dxa" w:w="3456"/>
            <w:vAlign w:val="center"/>
            <w:shd w:fill="1F4E79"/>
          </w:tcPr>
          <w:p>
            <w:pPr>
              <w:spacing w:before="0" w:after="0" w:line="240" w:lineRule="auto"/>
            </w:pPr>
            <w:r/>
            <w:r>
              <w:rPr>
                <w:rFonts w:ascii="Aptos" w:hAnsi="Aptos"/>
                <w:b/>
                <w:color w:val="FFFFFF"/>
                <w:sz w:val="18"/>
              </w:rPr>
              <w:t>Sales</w:t>
            </w:r>
          </w:p>
        </w:tc>
        <w:tc>
          <w:tcPr>
            <w:tcW w:type="dxa" w:w="3456"/>
            <w:vAlign w:val="center"/>
            <w:shd w:fill="1F4E79"/>
          </w:tcPr>
          <w:p>
            <w:pPr>
              <w:spacing w:before="0" w:after="0" w:line="240" w:lineRule="auto"/>
            </w:pPr>
            <w:r/>
            <w:r>
              <w:rPr>
                <w:rFonts w:ascii="Aptos" w:hAnsi="Aptos"/>
                <w:b/>
                <w:color w:val="FFFFFF"/>
                <w:sz w:val="18"/>
              </w:rPr>
              <w:t>Sales share</w:t>
            </w:r>
          </w:p>
        </w:tc>
      </w:tr>
      <w:tr>
        <w:tc>
          <w:tcPr>
            <w:tcW w:type="dxa" w:w="3456"/>
            <w:vAlign w:val="center"/>
          </w:tcPr>
          <w:p>
            <w:pPr>
              <w:spacing w:before="0" w:after="0" w:line="240" w:lineRule="auto"/>
            </w:pPr>
            <w:r/>
            <w:r>
              <w:rPr>
                <w:rFonts w:ascii="Aptos" w:hAnsi="Aptos"/>
                <w:b w:val="0"/>
                <w:color w:val="222222"/>
                <w:sz w:val="18"/>
              </w:rPr>
              <w:t>Electronics</w:t>
            </w:r>
          </w:p>
        </w:tc>
        <w:tc>
          <w:tcPr>
            <w:tcW w:type="dxa" w:w="3456"/>
            <w:vAlign w:val="center"/>
          </w:tcPr>
          <w:p>
            <w:pPr>
              <w:spacing w:before="0" w:after="0" w:line="240" w:lineRule="auto"/>
            </w:pPr>
            <w:r/>
            <w:r>
              <w:rPr>
                <w:rFonts w:ascii="Aptos" w:hAnsi="Aptos"/>
                <w:b w:val="0"/>
                <w:color w:val="222222"/>
                <w:sz w:val="18"/>
              </w:rPr>
              <w:t>$17,463,533</w:t>
            </w:r>
          </w:p>
        </w:tc>
        <w:tc>
          <w:tcPr>
            <w:tcW w:type="dxa" w:w="3456"/>
            <w:vAlign w:val="center"/>
          </w:tcPr>
          <w:p>
            <w:pPr>
              <w:spacing w:before="0" w:after="0" w:line="240" w:lineRule="auto"/>
            </w:pPr>
            <w:r/>
            <w:r>
              <w:rPr>
                <w:rFonts w:ascii="Aptos" w:hAnsi="Aptos"/>
                <w:b w:val="0"/>
                <w:color w:val="222222"/>
                <w:sz w:val="18"/>
              </w:rPr>
              <w:t>75.9%</w:t>
            </w:r>
          </w:p>
        </w:tc>
      </w:tr>
      <w:tr>
        <w:tc>
          <w:tcPr>
            <w:tcW w:type="dxa" w:w="3456"/>
            <w:vAlign w:val="center"/>
          </w:tcPr>
          <w:p>
            <w:pPr>
              <w:spacing w:before="0" w:after="0" w:line="240" w:lineRule="auto"/>
            </w:pPr>
            <w:r/>
            <w:r>
              <w:rPr>
                <w:rFonts w:ascii="Aptos" w:hAnsi="Aptos"/>
                <w:b w:val="0"/>
                <w:color w:val="222222"/>
                <w:sz w:val="18"/>
              </w:rPr>
              <w:t>Home</w:t>
            </w:r>
          </w:p>
        </w:tc>
        <w:tc>
          <w:tcPr>
            <w:tcW w:type="dxa" w:w="3456"/>
            <w:vAlign w:val="center"/>
          </w:tcPr>
          <w:p>
            <w:pPr>
              <w:spacing w:before="0" w:after="0" w:line="240" w:lineRule="auto"/>
            </w:pPr>
            <w:r/>
            <w:r>
              <w:rPr>
                <w:rFonts w:ascii="Aptos" w:hAnsi="Aptos"/>
                <w:b w:val="0"/>
                <w:color w:val="222222"/>
                <w:sz w:val="18"/>
              </w:rPr>
              <w:t>$2,691,079</w:t>
            </w:r>
          </w:p>
        </w:tc>
        <w:tc>
          <w:tcPr>
            <w:tcW w:type="dxa" w:w="3456"/>
            <w:vAlign w:val="center"/>
          </w:tcPr>
          <w:p>
            <w:pPr>
              <w:spacing w:before="0" w:after="0" w:line="240" w:lineRule="auto"/>
            </w:pPr>
            <w:r/>
            <w:r>
              <w:rPr>
                <w:rFonts w:ascii="Aptos" w:hAnsi="Aptos"/>
                <w:b w:val="0"/>
                <w:color w:val="222222"/>
                <w:sz w:val="18"/>
              </w:rPr>
              <w:t>11.7%</w:t>
            </w:r>
          </w:p>
        </w:tc>
      </w:tr>
      <w:tr>
        <w:tc>
          <w:tcPr>
            <w:tcW w:type="dxa" w:w="3456"/>
            <w:vAlign w:val="center"/>
          </w:tcPr>
          <w:p>
            <w:pPr>
              <w:spacing w:before="0" w:after="0" w:line="240" w:lineRule="auto"/>
            </w:pPr>
            <w:r/>
            <w:r>
              <w:rPr>
                <w:rFonts w:ascii="Aptos" w:hAnsi="Aptos"/>
                <w:b w:val="0"/>
                <w:color w:val="222222"/>
                <w:sz w:val="18"/>
              </w:rPr>
              <w:t>Fashion</w:t>
            </w:r>
          </w:p>
        </w:tc>
        <w:tc>
          <w:tcPr>
            <w:tcW w:type="dxa" w:w="3456"/>
            <w:vAlign w:val="center"/>
          </w:tcPr>
          <w:p>
            <w:pPr>
              <w:spacing w:before="0" w:after="0" w:line="240" w:lineRule="auto"/>
            </w:pPr>
            <w:r/>
            <w:r>
              <w:rPr>
                <w:rFonts w:ascii="Aptos" w:hAnsi="Aptos"/>
                <w:b w:val="0"/>
                <w:color w:val="222222"/>
                <w:sz w:val="18"/>
              </w:rPr>
              <w:t>$1,790,583</w:t>
            </w:r>
          </w:p>
        </w:tc>
        <w:tc>
          <w:tcPr>
            <w:tcW w:type="dxa" w:w="3456"/>
            <w:vAlign w:val="center"/>
          </w:tcPr>
          <w:p>
            <w:pPr>
              <w:spacing w:before="0" w:after="0" w:line="240" w:lineRule="auto"/>
            </w:pPr>
            <w:r/>
            <w:r>
              <w:rPr>
                <w:rFonts w:ascii="Aptos" w:hAnsi="Aptos"/>
                <w:b w:val="0"/>
                <w:color w:val="222222"/>
                <w:sz w:val="18"/>
              </w:rPr>
              <w:t>7.8%</w:t>
            </w:r>
          </w:p>
        </w:tc>
      </w:tr>
      <w:tr>
        <w:tc>
          <w:tcPr>
            <w:tcW w:type="dxa" w:w="3456"/>
            <w:vAlign w:val="center"/>
          </w:tcPr>
          <w:p>
            <w:pPr>
              <w:spacing w:before="0" w:after="0" w:line="240" w:lineRule="auto"/>
            </w:pPr>
            <w:r/>
            <w:r>
              <w:rPr>
                <w:rFonts w:ascii="Aptos" w:hAnsi="Aptos"/>
                <w:b w:val="0"/>
                <w:color w:val="222222"/>
                <w:sz w:val="18"/>
              </w:rPr>
              <w:t>Books</w:t>
            </w:r>
          </w:p>
        </w:tc>
        <w:tc>
          <w:tcPr>
            <w:tcW w:type="dxa" w:w="3456"/>
            <w:vAlign w:val="center"/>
          </w:tcPr>
          <w:p>
            <w:pPr>
              <w:spacing w:before="0" w:after="0" w:line="240" w:lineRule="auto"/>
            </w:pPr>
            <w:r/>
            <w:r>
              <w:rPr>
                <w:rFonts w:ascii="Aptos" w:hAnsi="Aptos"/>
                <w:b w:val="0"/>
                <w:color w:val="222222"/>
                <w:sz w:val="18"/>
              </w:rPr>
              <w:t>$570,604</w:t>
            </w:r>
          </w:p>
        </w:tc>
        <w:tc>
          <w:tcPr>
            <w:tcW w:type="dxa" w:w="3456"/>
            <w:vAlign w:val="center"/>
          </w:tcPr>
          <w:p>
            <w:pPr>
              <w:spacing w:before="0" w:after="0" w:line="240" w:lineRule="auto"/>
            </w:pPr>
            <w:r/>
            <w:r>
              <w:rPr>
                <w:rFonts w:ascii="Aptos" w:hAnsi="Aptos"/>
                <w:b w:val="0"/>
                <w:color w:val="222222"/>
                <w:sz w:val="18"/>
              </w:rPr>
              <w:t>2.5%</w:t>
            </w:r>
          </w:p>
        </w:tc>
      </w:tr>
      <w:tr>
        <w:tc>
          <w:tcPr>
            <w:tcW w:type="dxa" w:w="3456"/>
            <w:vAlign w:val="center"/>
          </w:tcPr>
          <w:p>
            <w:pPr>
              <w:spacing w:before="0" w:after="0" w:line="240" w:lineRule="auto"/>
            </w:pPr>
            <w:r/>
            <w:r>
              <w:rPr>
                <w:rFonts w:ascii="Aptos" w:hAnsi="Aptos"/>
                <w:b w:val="0"/>
                <w:color w:val="222222"/>
                <w:sz w:val="18"/>
              </w:rPr>
              <w:t>Beauty</w:t>
            </w:r>
          </w:p>
        </w:tc>
        <w:tc>
          <w:tcPr>
            <w:tcW w:type="dxa" w:w="3456"/>
            <w:vAlign w:val="center"/>
          </w:tcPr>
          <w:p>
            <w:pPr>
              <w:spacing w:before="0" w:after="0" w:line="240" w:lineRule="auto"/>
            </w:pPr>
            <w:r/>
            <w:r>
              <w:rPr>
                <w:rFonts w:ascii="Aptos" w:hAnsi="Aptos"/>
                <w:b w:val="0"/>
                <w:color w:val="222222"/>
                <w:sz w:val="18"/>
              </w:rPr>
              <w:t>$490,618</w:t>
            </w:r>
          </w:p>
        </w:tc>
        <w:tc>
          <w:tcPr>
            <w:tcW w:type="dxa" w:w="3456"/>
            <w:vAlign w:val="center"/>
          </w:tcPr>
          <w:p>
            <w:pPr>
              <w:spacing w:before="0" w:after="0" w:line="240" w:lineRule="auto"/>
            </w:pPr>
            <w:r/>
            <w:r>
              <w:rPr>
                <w:rFonts w:ascii="Aptos" w:hAnsi="Aptos"/>
                <w:b w:val="0"/>
                <w:color w:val="222222"/>
                <w:sz w:val="18"/>
              </w:rPr>
              <w:t>2.1%</w:t>
            </w:r>
          </w:p>
        </w:tc>
      </w:tr>
    </w:tbl>
    <w:p>
      <w:pPr>
        <w:spacing w:before="0" w:after="0" w:line="240" w:lineRule="auto"/>
      </w:pPr>
      <w:r>
        <w:t>Interpretation: Electronics is the dominant sales category, contributing approximately 75.9% of total sales. Home is the second-largest category, while Fashion, Books, and Beauty contribute smaller shares. The high concentration in Electronics means changes in Electronics demand, availability, pricing, or promotions can materially affect overall sales.</w:t>
      </w:r>
    </w:p>
    <w:p>
      <w:pPr>
        <w:pStyle w:val="Heading1"/>
        <w:spacing w:before="0" w:after="0" w:line="240" w:lineRule="auto"/>
      </w:pPr>
      <w:r>
        <w:t>8. Monthly Sales Performance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before="0" w:after="0" w:line="240" w:lineRule="auto"/>
            </w:pPr>
            <w:r/>
            <w:r>
              <w:rPr>
                <w:rFonts w:ascii="Aptos" w:hAnsi="Aptos"/>
                <w:b/>
                <w:color w:val="FFFFFF"/>
                <w:sz w:val="17"/>
              </w:rPr>
              <w:t>Month</w:t>
            </w:r>
          </w:p>
        </w:tc>
        <w:tc>
          <w:tcPr>
            <w:tcW w:type="dxa" w:w="5184"/>
            <w:vAlign w:val="center"/>
            <w:shd w:fill="1F4E79"/>
          </w:tcPr>
          <w:p>
            <w:pPr>
              <w:spacing w:before="0" w:after="0" w:line="240" w:lineRule="auto"/>
            </w:pPr>
            <w:r/>
            <w:r>
              <w:rPr>
                <w:rFonts w:ascii="Aptos" w:hAnsi="Aptos"/>
                <w:b/>
                <w:color w:val="FFFFFF"/>
                <w:sz w:val="17"/>
              </w:rPr>
              <w:t>Sales</w:t>
            </w:r>
          </w:p>
        </w:tc>
      </w:tr>
      <w:tr>
        <w:tc>
          <w:tcPr>
            <w:tcW w:type="dxa" w:w="5184"/>
            <w:vAlign w:val="center"/>
          </w:tcPr>
          <w:p>
            <w:pPr>
              <w:spacing w:before="0" w:after="0" w:line="240" w:lineRule="auto"/>
            </w:pPr>
            <w:r/>
            <w:r>
              <w:rPr>
                <w:rFonts w:ascii="Aptos" w:hAnsi="Aptos"/>
                <w:b w:val="0"/>
                <w:color w:val="222222"/>
                <w:sz w:val="17"/>
              </w:rPr>
              <w:t>Jan</w:t>
            </w:r>
          </w:p>
        </w:tc>
        <w:tc>
          <w:tcPr>
            <w:tcW w:type="dxa" w:w="5184"/>
            <w:vAlign w:val="center"/>
          </w:tcPr>
          <w:p>
            <w:pPr>
              <w:spacing w:before="0" w:after="0" w:line="240" w:lineRule="auto"/>
            </w:pPr>
            <w:r/>
            <w:r>
              <w:rPr>
                <w:rFonts w:ascii="Aptos" w:hAnsi="Aptos"/>
                <w:b w:val="0"/>
                <w:color w:val="222222"/>
                <w:sz w:val="17"/>
              </w:rPr>
              <w:t>$1,480,730</w:t>
            </w:r>
          </w:p>
        </w:tc>
      </w:tr>
      <w:tr>
        <w:tc>
          <w:tcPr>
            <w:tcW w:type="dxa" w:w="5184"/>
            <w:vAlign w:val="center"/>
          </w:tcPr>
          <w:p>
            <w:pPr>
              <w:spacing w:before="0" w:after="0" w:line="240" w:lineRule="auto"/>
            </w:pPr>
            <w:r/>
            <w:r>
              <w:rPr>
                <w:rFonts w:ascii="Aptos" w:hAnsi="Aptos"/>
                <w:b w:val="0"/>
                <w:color w:val="222222"/>
                <w:sz w:val="17"/>
              </w:rPr>
              <w:t>Feb</w:t>
            </w:r>
          </w:p>
        </w:tc>
        <w:tc>
          <w:tcPr>
            <w:tcW w:type="dxa" w:w="5184"/>
            <w:vAlign w:val="center"/>
          </w:tcPr>
          <w:p>
            <w:pPr>
              <w:spacing w:before="0" w:after="0" w:line="240" w:lineRule="auto"/>
            </w:pPr>
            <w:r/>
            <w:r>
              <w:rPr>
                <w:rFonts w:ascii="Aptos" w:hAnsi="Aptos"/>
                <w:b w:val="0"/>
                <w:color w:val="222222"/>
                <w:sz w:val="17"/>
              </w:rPr>
              <w:t>$1,991,453</w:t>
            </w:r>
          </w:p>
        </w:tc>
      </w:tr>
      <w:tr>
        <w:tc>
          <w:tcPr>
            <w:tcW w:type="dxa" w:w="5184"/>
            <w:vAlign w:val="center"/>
          </w:tcPr>
          <w:p>
            <w:pPr>
              <w:spacing w:before="0" w:after="0" w:line="240" w:lineRule="auto"/>
            </w:pPr>
            <w:r/>
            <w:r>
              <w:rPr>
                <w:rFonts w:ascii="Aptos" w:hAnsi="Aptos"/>
                <w:b w:val="0"/>
                <w:color w:val="222222"/>
                <w:sz w:val="17"/>
              </w:rPr>
              <w:t>Mar</w:t>
            </w:r>
          </w:p>
        </w:tc>
        <w:tc>
          <w:tcPr>
            <w:tcW w:type="dxa" w:w="5184"/>
            <w:vAlign w:val="center"/>
          </w:tcPr>
          <w:p>
            <w:pPr>
              <w:spacing w:before="0" w:after="0" w:line="240" w:lineRule="auto"/>
            </w:pPr>
            <w:r/>
            <w:r>
              <w:rPr>
                <w:rFonts w:ascii="Aptos" w:hAnsi="Aptos"/>
                <w:b w:val="0"/>
                <w:color w:val="222222"/>
                <w:sz w:val="17"/>
              </w:rPr>
              <w:t>$2,439,516</w:t>
            </w:r>
          </w:p>
        </w:tc>
      </w:tr>
      <w:tr>
        <w:tc>
          <w:tcPr>
            <w:tcW w:type="dxa" w:w="5184"/>
            <w:vAlign w:val="center"/>
          </w:tcPr>
          <w:p>
            <w:pPr>
              <w:spacing w:before="0" w:after="0" w:line="240" w:lineRule="auto"/>
            </w:pPr>
            <w:r/>
            <w:r>
              <w:rPr>
                <w:rFonts w:ascii="Aptos" w:hAnsi="Aptos"/>
                <w:b w:val="0"/>
                <w:color w:val="222222"/>
                <w:sz w:val="17"/>
              </w:rPr>
              <w:t>Apr</w:t>
            </w:r>
          </w:p>
        </w:tc>
        <w:tc>
          <w:tcPr>
            <w:tcW w:type="dxa" w:w="5184"/>
            <w:vAlign w:val="center"/>
          </w:tcPr>
          <w:p>
            <w:pPr>
              <w:spacing w:before="0" w:after="0" w:line="240" w:lineRule="auto"/>
            </w:pPr>
            <w:r/>
            <w:r>
              <w:rPr>
                <w:rFonts w:ascii="Aptos" w:hAnsi="Aptos"/>
                <w:b w:val="0"/>
                <w:color w:val="222222"/>
                <w:sz w:val="17"/>
              </w:rPr>
              <w:t>$1,723,736</w:t>
            </w:r>
          </w:p>
        </w:tc>
      </w:tr>
      <w:tr>
        <w:tc>
          <w:tcPr>
            <w:tcW w:type="dxa" w:w="5184"/>
            <w:vAlign w:val="center"/>
          </w:tcPr>
          <w:p>
            <w:pPr>
              <w:spacing w:before="0" w:after="0" w:line="240" w:lineRule="auto"/>
            </w:pPr>
            <w:r/>
            <w:r>
              <w:rPr>
                <w:rFonts w:ascii="Aptos" w:hAnsi="Aptos"/>
                <w:b w:val="0"/>
                <w:color w:val="222222"/>
                <w:sz w:val="17"/>
              </w:rPr>
              <w:t>May</w:t>
            </w:r>
          </w:p>
        </w:tc>
        <w:tc>
          <w:tcPr>
            <w:tcW w:type="dxa" w:w="5184"/>
            <w:vAlign w:val="center"/>
          </w:tcPr>
          <w:p>
            <w:pPr>
              <w:spacing w:before="0" w:after="0" w:line="240" w:lineRule="auto"/>
            </w:pPr>
            <w:r/>
            <w:r>
              <w:rPr>
                <w:rFonts w:ascii="Aptos" w:hAnsi="Aptos"/>
                <w:b w:val="0"/>
                <w:color w:val="222222"/>
                <w:sz w:val="17"/>
              </w:rPr>
              <w:t>$2,226,405</w:t>
            </w:r>
          </w:p>
        </w:tc>
      </w:tr>
      <w:tr>
        <w:tc>
          <w:tcPr>
            <w:tcW w:type="dxa" w:w="5184"/>
            <w:vAlign w:val="center"/>
          </w:tcPr>
          <w:p>
            <w:pPr>
              <w:spacing w:before="0" w:after="0" w:line="240" w:lineRule="auto"/>
            </w:pPr>
            <w:r/>
            <w:r>
              <w:rPr>
                <w:rFonts w:ascii="Aptos" w:hAnsi="Aptos"/>
                <w:b w:val="0"/>
                <w:color w:val="222222"/>
                <w:sz w:val="17"/>
              </w:rPr>
              <w:t>Jun</w:t>
            </w:r>
          </w:p>
        </w:tc>
        <w:tc>
          <w:tcPr>
            <w:tcW w:type="dxa" w:w="5184"/>
            <w:vAlign w:val="center"/>
          </w:tcPr>
          <w:p>
            <w:pPr>
              <w:spacing w:before="0" w:after="0" w:line="240" w:lineRule="auto"/>
            </w:pPr>
            <w:r/>
            <w:r>
              <w:rPr>
                <w:rFonts w:ascii="Aptos" w:hAnsi="Aptos"/>
                <w:b w:val="0"/>
                <w:color w:val="222222"/>
                <w:sz w:val="17"/>
              </w:rPr>
              <w:t>$1,483,670</w:t>
            </w:r>
          </w:p>
        </w:tc>
      </w:tr>
      <w:tr>
        <w:tc>
          <w:tcPr>
            <w:tcW w:type="dxa" w:w="5184"/>
            <w:vAlign w:val="center"/>
          </w:tcPr>
          <w:p>
            <w:pPr>
              <w:spacing w:before="0" w:after="0" w:line="240" w:lineRule="auto"/>
            </w:pPr>
            <w:r/>
            <w:r>
              <w:rPr>
                <w:rFonts w:ascii="Aptos" w:hAnsi="Aptos"/>
                <w:b w:val="0"/>
                <w:color w:val="222222"/>
                <w:sz w:val="17"/>
              </w:rPr>
              <w:t>Jul</w:t>
            </w:r>
          </w:p>
        </w:tc>
        <w:tc>
          <w:tcPr>
            <w:tcW w:type="dxa" w:w="5184"/>
            <w:vAlign w:val="center"/>
          </w:tcPr>
          <w:p>
            <w:pPr>
              <w:spacing w:before="0" w:after="0" w:line="240" w:lineRule="auto"/>
            </w:pPr>
            <w:r/>
            <w:r>
              <w:rPr>
                <w:rFonts w:ascii="Aptos" w:hAnsi="Aptos"/>
                <w:b w:val="0"/>
                <w:color w:val="222222"/>
                <w:sz w:val="17"/>
              </w:rPr>
              <w:t>$2,566,476</w:t>
            </w:r>
          </w:p>
        </w:tc>
      </w:tr>
      <w:tr>
        <w:tc>
          <w:tcPr>
            <w:tcW w:type="dxa" w:w="5184"/>
            <w:vAlign w:val="center"/>
          </w:tcPr>
          <w:p>
            <w:pPr>
              <w:spacing w:before="0" w:after="0" w:line="240" w:lineRule="auto"/>
            </w:pPr>
            <w:r/>
            <w:r>
              <w:rPr>
                <w:rFonts w:ascii="Aptos" w:hAnsi="Aptos"/>
                <w:b w:val="0"/>
                <w:color w:val="222222"/>
                <w:sz w:val="17"/>
              </w:rPr>
              <w:t>Aug</w:t>
            </w:r>
          </w:p>
        </w:tc>
        <w:tc>
          <w:tcPr>
            <w:tcW w:type="dxa" w:w="5184"/>
            <w:vAlign w:val="center"/>
          </w:tcPr>
          <w:p>
            <w:pPr>
              <w:spacing w:before="0" w:after="0" w:line="240" w:lineRule="auto"/>
            </w:pPr>
            <w:r/>
            <w:r>
              <w:rPr>
                <w:rFonts w:ascii="Aptos" w:hAnsi="Aptos"/>
                <w:b w:val="0"/>
                <w:color w:val="222222"/>
                <w:sz w:val="17"/>
              </w:rPr>
              <w:t>$1,323,566</w:t>
            </w:r>
          </w:p>
        </w:tc>
      </w:tr>
      <w:tr>
        <w:tc>
          <w:tcPr>
            <w:tcW w:type="dxa" w:w="5184"/>
            <w:vAlign w:val="center"/>
          </w:tcPr>
          <w:p>
            <w:pPr>
              <w:spacing w:before="0" w:after="0" w:line="240" w:lineRule="auto"/>
            </w:pPr>
            <w:r/>
            <w:r>
              <w:rPr>
                <w:rFonts w:ascii="Aptos" w:hAnsi="Aptos"/>
                <w:b w:val="0"/>
                <w:color w:val="222222"/>
                <w:sz w:val="17"/>
              </w:rPr>
              <w:t>Sep</w:t>
            </w:r>
          </w:p>
        </w:tc>
        <w:tc>
          <w:tcPr>
            <w:tcW w:type="dxa" w:w="5184"/>
            <w:vAlign w:val="center"/>
          </w:tcPr>
          <w:p>
            <w:pPr>
              <w:spacing w:before="0" w:after="0" w:line="240" w:lineRule="auto"/>
            </w:pPr>
            <w:r/>
            <w:r>
              <w:rPr>
                <w:rFonts w:ascii="Aptos" w:hAnsi="Aptos"/>
                <w:b w:val="0"/>
                <w:color w:val="222222"/>
                <w:sz w:val="17"/>
              </w:rPr>
              <w:t>$1,648,464</w:t>
            </w:r>
          </w:p>
        </w:tc>
      </w:tr>
      <w:tr>
        <w:tc>
          <w:tcPr>
            <w:tcW w:type="dxa" w:w="5184"/>
            <w:vAlign w:val="center"/>
          </w:tcPr>
          <w:p>
            <w:pPr>
              <w:spacing w:before="0" w:after="0" w:line="240" w:lineRule="auto"/>
            </w:pPr>
            <w:r/>
            <w:r>
              <w:rPr>
                <w:rFonts w:ascii="Aptos" w:hAnsi="Aptos"/>
                <w:b w:val="0"/>
                <w:color w:val="222222"/>
                <w:sz w:val="17"/>
              </w:rPr>
              <w:t>Oct</w:t>
            </w:r>
          </w:p>
        </w:tc>
        <w:tc>
          <w:tcPr>
            <w:tcW w:type="dxa" w:w="5184"/>
            <w:vAlign w:val="center"/>
          </w:tcPr>
          <w:p>
            <w:pPr>
              <w:spacing w:before="0" w:after="0" w:line="240" w:lineRule="auto"/>
            </w:pPr>
            <w:r/>
            <w:r>
              <w:rPr>
                <w:rFonts w:ascii="Aptos" w:hAnsi="Aptos"/>
                <w:b w:val="0"/>
                <w:color w:val="222222"/>
                <w:sz w:val="17"/>
              </w:rPr>
              <w:t>$1,876,219</w:t>
            </w:r>
          </w:p>
        </w:tc>
      </w:tr>
      <w:tr>
        <w:tc>
          <w:tcPr>
            <w:tcW w:type="dxa" w:w="5184"/>
            <w:vAlign w:val="center"/>
          </w:tcPr>
          <w:p>
            <w:pPr>
              <w:spacing w:before="0" w:after="0" w:line="240" w:lineRule="auto"/>
            </w:pPr>
            <w:r/>
            <w:r>
              <w:rPr>
                <w:rFonts w:ascii="Aptos" w:hAnsi="Aptos"/>
                <w:b w:val="0"/>
                <w:color w:val="222222"/>
                <w:sz w:val="17"/>
              </w:rPr>
              <w:t>Nov</w:t>
            </w:r>
          </w:p>
        </w:tc>
        <w:tc>
          <w:tcPr>
            <w:tcW w:type="dxa" w:w="5184"/>
            <w:vAlign w:val="center"/>
          </w:tcPr>
          <w:p>
            <w:pPr>
              <w:spacing w:before="0" w:after="0" w:line="240" w:lineRule="auto"/>
            </w:pPr>
            <w:r/>
            <w:r>
              <w:rPr>
                <w:rFonts w:ascii="Aptos" w:hAnsi="Aptos"/>
                <w:b w:val="0"/>
                <w:color w:val="222222"/>
                <w:sz w:val="17"/>
              </w:rPr>
              <w:t>$948,995</w:t>
            </w:r>
          </w:p>
        </w:tc>
      </w:tr>
      <w:tr>
        <w:tc>
          <w:tcPr>
            <w:tcW w:type="dxa" w:w="5184"/>
            <w:vAlign w:val="center"/>
          </w:tcPr>
          <w:p>
            <w:pPr>
              <w:spacing w:before="0" w:after="0" w:line="240" w:lineRule="auto"/>
            </w:pPr>
            <w:r/>
            <w:r>
              <w:rPr>
                <w:rFonts w:ascii="Aptos" w:hAnsi="Aptos"/>
                <w:b w:val="0"/>
                <w:color w:val="222222"/>
                <w:sz w:val="17"/>
              </w:rPr>
              <w:t>Dec</w:t>
            </w:r>
          </w:p>
        </w:tc>
        <w:tc>
          <w:tcPr>
            <w:tcW w:type="dxa" w:w="5184"/>
            <w:vAlign w:val="center"/>
          </w:tcPr>
          <w:p>
            <w:pPr>
              <w:spacing w:before="0" w:after="0" w:line="240" w:lineRule="auto"/>
            </w:pPr>
            <w:r/>
            <w:r>
              <w:rPr>
                <w:rFonts w:ascii="Aptos" w:hAnsi="Aptos"/>
                <w:b w:val="0"/>
                <w:color w:val="222222"/>
                <w:sz w:val="17"/>
              </w:rPr>
              <w:t>$3,297,187</w:t>
            </w:r>
          </w:p>
        </w:tc>
      </w:tr>
    </w:tbl>
    <w:p>
      <w:pPr>
        <w:spacing w:before="0" w:after="0" w:line="240" w:lineRule="auto"/>
      </w:pPr>
      <w:r>
        <w:t>Interpretation: December is the highest-sales month at approximately $3.30M, while November is the lowest at about $0.95M. March and July are also strong months. The month-to-month variation can be investigated in relation to demand, promotions, product mix, and operations.</w:t>
      </w:r>
    </w:p>
    <w:p>
      <w:pPr>
        <w:pStyle w:val="Heading1"/>
        <w:spacing w:before="0" w:after="0" w:line="240" w:lineRule="auto"/>
      </w:pPr>
      <w:r>
        <w:t>9. Product Performance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before="0" w:after="0" w:line="240" w:lineRule="auto"/>
            </w:pPr>
            <w:r/>
            <w:r>
              <w:rPr>
                <w:rFonts w:ascii="Aptos" w:hAnsi="Aptos"/>
                <w:b/>
                <w:color w:val="FFFFFF"/>
                <w:sz w:val="17"/>
              </w:rPr>
              <w:t>Product</w:t>
            </w:r>
          </w:p>
        </w:tc>
        <w:tc>
          <w:tcPr>
            <w:tcW w:type="dxa" w:w="5184"/>
            <w:vAlign w:val="center"/>
            <w:shd w:fill="1F4E79"/>
          </w:tcPr>
          <w:p>
            <w:pPr>
              <w:spacing w:before="0" w:after="0" w:line="240" w:lineRule="auto"/>
            </w:pPr>
            <w:r/>
            <w:r>
              <w:rPr>
                <w:rFonts w:ascii="Aptos" w:hAnsi="Aptos"/>
                <w:b/>
                <w:color w:val="FFFFFF"/>
                <w:sz w:val="17"/>
              </w:rPr>
              <w:t>Sales</w:t>
            </w:r>
          </w:p>
        </w:tc>
      </w:tr>
      <w:tr>
        <w:tc>
          <w:tcPr>
            <w:tcW w:type="dxa" w:w="5184"/>
            <w:vAlign w:val="center"/>
          </w:tcPr>
          <w:p>
            <w:pPr>
              <w:spacing w:before="0" w:after="0" w:line="240" w:lineRule="auto"/>
            </w:pPr>
            <w:r/>
            <w:r>
              <w:rPr>
                <w:rFonts w:ascii="Aptos" w:hAnsi="Aptos"/>
                <w:b w:val="0"/>
                <w:color w:val="222222"/>
                <w:sz w:val="17"/>
              </w:rPr>
              <w:t>AirPods Pro</w:t>
            </w:r>
          </w:p>
        </w:tc>
        <w:tc>
          <w:tcPr>
            <w:tcW w:type="dxa" w:w="5184"/>
            <w:vAlign w:val="center"/>
          </w:tcPr>
          <w:p>
            <w:pPr>
              <w:spacing w:before="0" w:after="0" w:line="240" w:lineRule="auto"/>
            </w:pPr>
            <w:r/>
            <w:r>
              <w:rPr>
                <w:rFonts w:ascii="Aptos" w:hAnsi="Aptos"/>
                <w:b w:val="0"/>
                <w:color w:val="222222"/>
                <w:sz w:val="17"/>
              </w:rPr>
              <w:t>$5,398,413</w:t>
            </w:r>
          </w:p>
        </w:tc>
      </w:tr>
      <w:tr>
        <w:tc>
          <w:tcPr>
            <w:tcW w:type="dxa" w:w="5184"/>
            <w:vAlign w:val="center"/>
          </w:tcPr>
          <w:p>
            <w:pPr>
              <w:spacing w:before="0" w:after="0" w:line="240" w:lineRule="auto"/>
            </w:pPr>
            <w:r/>
            <w:r>
              <w:rPr>
                <w:rFonts w:ascii="Aptos" w:hAnsi="Aptos"/>
                <w:b w:val="0"/>
                <w:color w:val="222222"/>
                <w:sz w:val="17"/>
              </w:rPr>
              <w:t>MacBook Air</w:t>
            </w:r>
          </w:p>
        </w:tc>
        <w:tc>
          <w:tcPr>
            <w:tcW w:type="dxa" w:w="5184"/>
            <w:vAlign w:val="center"/>
          </w:tcPr>
          <w:p>
            <w:pPr>
              <w:spacing w:before="0" w:after="0" w:line="240" w:lineRule="auto"/>
            </w:pPr>
            <w:r/>
            <w:r>
              <w:rPr>
                <w:rFonts w:ascii="Aptos" w:hAnsi="Aptos"/>
                <w:b w:val="0"/>
                <w:color w:val="222222"/>
                <w:sz w:val="17"/>
              </w:rPr>
              <w:t>$3,842,259</w:t>
            </w:r>
          </w:p>
        </w:tc>
      </w:tr>
      <w:tr>
        <w:tc>
          <w:tcPr>
            <w:tcW w:type="dxa" w:w="5184"/>
            <w:vAlign w:val="center"/>
          </w:tcPr>
          <w:p>
            <w:pPr>
              <w:spacing w:before="0" w:after="0" w:line="240" w:lineRule="auto"/>
            </w:pPr>
            <w:r/>
            <w:r>
              <w:rPr>
                <w:rFonts w:ascii="Aptos" w:hAnsi="Aptos"/>
                <w:b w:val="0"/>
                <w:color w:val="222222"/>
                <w:sz w:val="17"/>
              </w:rPr>
              <w:t>Sony Headphones</w:t>
            </w:r>
          </w:p>
        </w:tc>
        <w:tc>
          <w:tcPr>
            <w:tcW w:type="dxa" w:w="5184"/>
            <w:vAlign w:val="center"/>
          </w:tcPr>
          <w:p>
            <w:pPr>
              <w:spacing w:before="0" w:after="0" w:line="240" w:lineRule="auto"/>
            </w:pPr>
            <w:r/>
            <w:r>
              <w:rPr>
                <w:rFonts w:ascii="Aptos" w:hAnsi="Aptos"/>
                <w:b w:val="0"/>
                <w:color w:val="222222"/>
                <w:sz w:val="17"/>
              </w:rPr>
              <w:t>$3,437,668</w:t>
            </w:r>
          </w:p>
        </w:tc>
      </w:tr>
      <w:tr>
        <w:tc>
          <w:tcPr>
            <w:tcW w:type="dxa" w:w="5184"/>
            <w:vAlign w:val="center"/>
          </w:tcPr>
          <w:p>
            <w:pPr>
              <w:spacing w:before="0" w:after="0" w:line="240" w:lineRule="auto"/>
            </w:pPr>
            <w:r/>
            <w:r>
              <w:rPr>
                <w:rFonts w:ascii="Aptos" w:hAnsi="Aptos"/>
                <w:b w:val="0"/>
                <w:color w:val="222222"/>
                <w:sz w:val="17"/>
              </w:rPr>
              <w:t>Laptop</w:t>
            </w:r>
          </w:p>
        </w:tc>
        <w:tc>
          <w:tcPr>
            <w:tcW w:type="dxa" w:w="5184"/>
            <w:vAlign w:val="center"/>
          </w:tcPr>
          <w:p>
            <w:pPr>
              <w:spacing w:before="0" w:after="0" w:line="240" w:lineRule="auto"/>
            </w:pPr>
            <w:r/>
            <w:r>
              <w:rPr>
                <w:rFonts w:ascii="Aptos" w:hAnsi="Aptos"/>
                <w:b w:val="0"/>
                <w:color w:val="222222"/>
                <w:sz w:val="17"/>
              </w:rPr>
              <w:t>$2,432,276</w:t>
            </w:r>
          </w:p>
        </w:tc>
      </w:tr>
      <w:tr>
        <w:tc>
          <w:tcPr>
            <w:tcW w:type="dxa" w:w="5184"/>
            <w:vAlign w:val="center"/>
          </w:tcPr>
          <w:p>
            <w:pPr>
              <w:spacing w:before="0" w:after="0" w:line="240" w:lineRule="auto"/>
            </w:pPr>
            <w:r/>
            <w:r>
              <w:rPr>
                <w:rFonts w:ascii="Aptos" w:hAnsi="Aptos"/>
                <w:b w:val="0"/>
                <w:color w:val="222222"/>
                <w:sz w:val="17"/>
              </w:rPr>
              <w:t>iPhone 15</w:t>
            </w:r>
          </w:p>
        </w:tc>
        <w:tc>
          <w:tcPr>
            <w:tcW w:type="dxa" w:w="5184"/>
            <w:vAlign w:val="center"/>
          </w:tcPr>
          <w:p>
            <w:pPr>
              <w:spacing w:before="0" w:after="0" w:line="240" w:lineRule="auto"/>
            </w:pPr>
            <w:r/>
            <w:r>
              <w:rPr>
                <w:rFonts w:ascii="Aptos" w:hAnsi="Aptos"/>
                <w:b w:val="0"/>
                <w:color w:val="222222"/>
                <w:sz w:val="17"/>
              </w:rPr>
              <w:t>$2,352,917</w:t>
            </w:r>
          </w:p>
        </w:tc>
      </w:tr>
      <w:tr>
        <w:tc>
          <w:tcPr>
            <w:tcW w:type="dxa" w:w="5184"/>
            <w:vAlign w:val="center"/>
          </w:tcPr>
          <w:p>
            <w:pPr>
              <w:spacing w:before="0" w:after="0" w:line="240" w:lineRule="auto"/>
            </w:pPr>
            <w:r/>
            <w:r>
              <w:rPr>
                <w:rFonts w:ascii="Aptos" w:hAnsi="Aptos"/>
                <w:b w:val="0"/>
                <w:color w:val="222222"/>
                <w:sz w:val="17"/>
              </w:rPr>
              <w:t>Mixer</w:t>
            </w:r>
          </w:p>
        </w:tc>
        <w:tc>
          <w:tcPr>
            <w:tcW w:type="dxa" w:w="5184"/>
            <w:vAlign w:val="center"/>
          </w:tcPr>
          <w:p>
            <w:pPr>
              <w:spacing w:before="0" w:after="0" w:line="240" w:lineRule="auto"/>
            </w:pPr>
            <w:r/>
            <w:r>
              <w:rPr>
                <w:rFonts w:ascii="Aptos" w:hAnsi="Aptos"/>
                <w:b w:val="0"/>
                <w:color w:val="222222"/>
                <w:sz w:val="17"/>
              </w:rPr>
              <w:t>$855,842</w:t>
            </w:r>
          </w:p>
        </w:tc>
      </w:tr>
      <w:tr>
        <w:tc>
          <w:tcPr>
            <w:tcW w:type="dxa" w:w="5184"/>
            <w:vAlign w:val="center"/>
          </w:tcPr>
          <w:p>
            <w:pPr>
              <w:spacing w:before="0" w:after="0" w:line="240" w:lineRule="auto"/>
            </w:pPr>
            <w:r/>
            <w:r>
              <w:rPr>
                <w:rFonts w:ascii="Aptos" w:hAnsi="Aptos"/>
                <w:b w:val="0"/>
                <w:color w:val="222222"/>
                <w:sz w:val="17"/>
              </w:rPr>
              <w:t>Bedsheet</w:t>
            </w:r>
          </w:p>
        </w:tc>
        <w:tc>
          <w:tcPr>
            <w:tcW w:type="dxa" w:w="5184"/>
            <w:vAlign w:val="center"/>
          </w:tcPr>
          <w:p>
            <w:pPr>
              <w:spacing w:before="0" w:after="0" w:line="240" w:lineRule="auto"/>
            </w:pPr>
            <w:r/>
            <w:r>
              <w:rPr>
                <w:rFonts w:ascii="Aptos" w:hAnsi="Aptos"/>
                <w:b w:val="0"/>
                <w:color w:val="222222"/>
                <w:sz w:val="17"/>
              </w:rPr>
              <w:t>$810,583</w:t>
            </w:r>
          </w:p>
        </w:tc>
      </w:tr>
      <w:tr>
        <w:tc>
          <w:tcPr>
            <w:tcW w:type="dxa" w:w="5184"/>
            <w:vAlign w:val="center"/>
          </w:tcPr>
          <w:p>
            <w:pPr>
              <w:spacing w:before="0" w:after="0" w:line="240" w:lineRule="auto"/>
            </w:pPr>
            <w:r/>
            <w:r>
              <w:rPr>
                <w:rFonts w:ascii="Aptos" w:hAnsi="Aptos"/>
                <w:b w:val="0"/>
                <w:color w:val="222222"/>
                <w:sz w:val="17"/>
              </w:rPr>
              <w:t>Lamp</w:t>
            </w:r>
          </w:p>
        </w:tc>
        <w:tc>
          <w:tcPr>
            <w:tcW w:type="dxa" w:w="5184"/>
            <w:vAlign w:val="center"/>
          </w:tcPr>
          <w:p>
            <w:pPr>
              <w:spacing w:before="0" w:after="0" w:line="240" w:lineRule="auto"/>
            </w:pPr>
            <w:r/>
            <w:r>
              <w:rPr>
                <w:rFonts w:ascii="Aptos" w:hAnsi="Aptos"/>
                <w:b w:val="0"/>
                <w:color w:val="222222"/>
                <w:sz w:val="17"/>
              </w:rPr>
              <w:t>$572,417</w:t>
            </w:r>
          </w:p>
        </w:tc>
      </w:tr>
      <w:tr>
        <w:tc>
          <w:tcPr>
            <w:tcW w:type="dxa" w:w="5184"/>
            <w:vAlign w:val="center"/>
          </w:tcPr>
          <w:p>
            <w:pPr>
              <w:spacing w:before="0" w:after="0" w:line="240" w:lineRule="auto"/>
            </w:pPr>
            <w:r/>
            <w:r>
              <w:rPr>
                <w:rFonts w:ascii="Aptos" w:hAnsi="Aptos"/>
                <w:b w:val="0"/>
                <w:color w:val="222222"/>
                <w:sz w:val="17"/>
              </w:rPr>
              <w:t>Shoes</w:t>
            </w:r>
          </w:p>
        </w:tc>
        <w:tc>
          <w:tcPr>
            <w:tcW w:type="dxa" w:w="5184"/>
            <w:vAlign w:val="center"/>
          </w:tcPr>
          <w:p>
            <w:pPr>
              <w:spacing w:before="0" w:after="0" w:line="240" w:lineRule="auto"/>
            </w:pPr>
            <w:r/>
            <w:r>
              <w:rPr>
                <w:rFonts w:ascii="Aptos" w:hAnsi="Aptos"/>
                <w:b w:val="0"/>
                <w:color w:val="222222"/>
                <w:sz w:val="17"/>
              </w:rPr>
              <w:t>$550,344</w:t>
            </w:r>
          </w:p>
        </w:tc>
      </w:tr>
      <w:tr>
        <w:tc>
          <w:tcPr>
            <w:tcW w:type="dxa" w:w="5184"/>
            <w:vAlign w:val="center"/>
          </w:tcPr>
          <w:p>
            <w:pPr>
              <w:spacing w:before="0" w:after="0" w:line="240" w:lineRule="auto"/>
            </w:pPr>
            <w:r/>
            <w:r>
              <w:rPr>
                <w:rFonts w:ascii="Aptos" w:hAnsi="Aptos"/>
                <w:b w:val="0"/>
                <w:color w:val="222222"/>
                <w:sz w:val="17"/>
              </w:rPr>
              <w:t>Chair</w:t>
            </w:r>
          </w:p>
        </w:tc>
        <w:tc>
          <w:tcPr>
            <w:tcW w:type="dxa" w:w="5184"/>
            <w:vAlign w:val="center"/>
          </w:tcPr>
          <w:p>
            <w:pPr>
              <w:spacing w:before="0" w:after="0" w:line="240" w:lineRule="auto"/>
            </w:pPr>
            <w:r/>
            <w:r>
              <w:rPr>
                <w:rFonts w:ascii="Aptos" w:hAnsi="Aptos"/>
                <w:b w:val="0"/>
                <w:color w:val="222222"/>
                <w:sz w:val="17"/>
              </w:rPr>
              <w:t>$452,237</w:t>
            </w:r>
          </w:p>
        </w:tc>
      </w:tr>
    </w:tbl>
    <w:p>
      <w:pPr>
        <w:spacing w:before="0" w:after="0" w:line="240" w:lineRule="auto"/>
      </w:pPr>
      <w:r>
        <w:t>Interpretation: AirPods Pro is the highest-sales product at approximately $5.40M, followed by MacBook Air and Sony Headphones. The leading products are concentrated in Electronics, consistent with the category-level sales concentration.</w:t>
      </w:r>
    </w:p>
    <w:p>
      <w:pPr>
        <w:pStyle w:val="Heading1"/>
        <w:spacing w:before="0" w:after="0" w:line="240" w:lineRule="auto"/>
      </w:pPr>
      <w:r>
        <w:t>10. Sales by Payment Method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before="0" w:after="0" w:line="240" w:lineRule="auto"/>
            </w:pPr>
            <w:r/>
            <w:r>
              <w:rPr>
                <w:rFonts w:ascii="Aptos" w:hAnsi="Aptos"/>
                <w:b/>
                <w:color w:val="FFFFFF"/>
                <w:sz w:val="18"/>
              </w:rPr>
              <w:t>Payment Method</w:t>
            </w:r>
          </w:p>
        </w:tc>
        <w:tc>
          <w:tcPr>
            <w:tcW w:type="dxa" w:w="3456"/>
            <w:vAlign w:val="center"/>
            <w:shd w:fill="1F4E79"/>
          </w:tcPr>
          <w:p>
            <w:pPr>
              <w:spacing w:before="0" w:after="0" w:line="240" w:lineRule="auto"/>
            </w:pPr>
            <w:r/>
            <w:r>
              <w:rPr>
                <w:rFonts w:ascii="Aptos" w:hAnsi="Aptos"/>
                <w:b/>
                <w:color w:val="FFFFFF"/>
                <w:sz w:val="18"/>
              </w:rPr>
              <w:t>Sales</w:t>
            </w:r>
          </w:p>
        </w:tc>
        <w:tc>
          <w:tcPr>
            <w:tcW w:type="dxa" w:w="3456"/>
            <w:vAlign w:val="center"/>
            <w:shd w:fill="1F4E79"/>
          </w:tcPr>
          <w:p>
            <w:pPr>
              <w:spacing w:before="0" w:after="0" w:line="240" w:lineRule="auto"/>
            </w:pPr>
            <w:r/>
            <w:r>
              <w:rPr>
                <w:rFonts w:ascii="Aptos" w:hAnsi="Aptos"/>
                <w:b/>
                <w:color w:val="FFFFFF"/>
                <w:sz w:val="18"/>
              </w:rPr>
              <w:t>Sales share</w:t>
            </w:r>
          </w:p>
        </w:tc>
      </w:tr>
      <w:tr>
        <w:tc>
          <w:tcPr>
            <w:tcW w:type="dxa" w:w="3456"/>
            <w:vAlign w:val="center"/>
          </w:tcPr>
          <w:p>
            <w:pPr>
              <w:spacing w:before="0" w:after="0" w:line="240" w:lineRule="auto"/>
            </w:pPr>
            <w:r/>
            <w:r>
              <w:rPr>
                <w:rFonts w:ascii="Aptos" w:hAnsi="Aptos"/>
                <w:b w:val="0"/>
                <w:color w:val="222222"/>
                <w:sz w:val="18"/>
              </w:rPr>
              <w:t>UPI</w:t>
            </w:r>
          </w:p>
        </w:tc>
        <w:tc>
          <w:tcPr>
            <w:tcW w:type="dxa" w:w="3456"/>
            <w:vAlign w:val="center"/>
          </w:tcPr>
          <w:p>
            <w:pPr>
              <w:spacing w:before="0" w:after="0" w:line="240" w:lineRule="auto"/>
            </w:pPr>
            <w:r/>
            <w:r>
              <w:rPr>
                <w:rFonts w:ascii="Aptos" w:hAnsi="Aptos"/>
                <w:b w:val="0"/>
                <w:color w:val="222222"/>
                <w:sz w:val="18"/>
              </w:rPr>
              <w:t>$6,313,492</w:t>
            </w:r>
          </w:p>
        </w:tc>
        <w:tc>
          <w:tcPr>
            <w:tcW w:type="dxa" w:w="3456"/>
            <w:vAlign w:val="center"/>
          </w:tcPr>
          <w:p>
            <w:pPr>
              <w:spacing w:before="0" w:after="0" w:line="240" w:lineRule="auto"/>
            </w:pPr>
            <w:r/>
            <w:r>
              <w:rPr>
                <w:rFonts w:ascii="Aptos" w:hAnsi="Aptos"/>
                <w:b w:val="0"/>
                <w:color w:val="222222"/>
                <w:sz w:val="18"/>
              </w:rPr>
              <w:t>27.4%</w:t>
            </w:r>
          </w:p>
        </w:tc>
      </w:tr>
      <w:tr>
        <w:tc>
          <w:tcPr>
            <w:tcW w:type="dxa" w:w="3456"/>
            <w:vAlign w:val="center"/>
          </w:tcPr>
          <w:p>
            <w:pPr>
              <w:spacing w:before="0" w:after="0" w:line="240" w:lineRule="auto"/>
            </w:pPr>
            <w:r/>
            <w:r>
              <w:rPr>
                <w:rFonts w:ascii="Aptos" w:hAnsi="Aptos"/>
                <w:b w:val="0"/>
                <w:color w:val="222222"/>
                <w:sz w:val="18"/>
              </w:rPr>
              <w:t>Net Banking</w:t>
            </w:r>
          </w:p>
        </w:tc>
        <w:tc>
          <w:tcPr>
            <w:tcW w:type="dxa" w:w="3456"/>
            <w:vAlign w:val="center"/>
          </w:tcPr>
          <w:p>
            <w:pPr>
              <w:spacing w:before="0" w:after="0" w:line="240" w:lineRule="auto"/>
            </w:pPr>
            <w:r/>
            <w:r>
              <w:rPr>
                <w:rFonts w:ascii="Aptos" w:hAnsi="Aptos"/>
                <w:b w:val="0"/>
                <w:color w:val="222222"/>
                <w:sz w:val="18"/>
              </w:rPr>
              <w:t>$6,132,531</w:t>
            </w:r>
          </w:p>
        </w:tc>
        <w:tc>
          <w:tcPr>
            <w:tcW w:type="dxa" w:w="3456"/>
            <w:vAlign w:val="center"/>
          </w:tcPr>
          <w:p>
            <w:pPr>
              <w:spacing w:before="0" w:after="0" w:line="240" w:lineRule="auto"/>
            </w:pPr>
            <w:r/>
            <w:r>
              <w:rPr>
                <w:rFonts w:ascii="Aptos" w:hAnsi="Aptos"/>
                <w:b w:val="0"/>
                <w:color w:val="222222"/>
                <w:sz w:val="18"/>
              </w:rPr>
              <w:t>26.7%</w:t>
            </w:r>
          </w:p>
        </w:tc>
      </w:tr>
      <w:tr>
        <w:tc>
          <w:tcPr>
            <w:tcW w:type="dxa" w:w="3456"/>
            <w:vAlign w:val="center"/>
          </w:tcPr>
          <w:p>
            <w:pPr>
              <w:spacing w:before="0" w:after="0" w:line="240" w:lineRule="auto"/>
            </w:pPr>
            <w:r/>
            <w:r>
              <w:rPr>
                <w:rFonts w:ascii="Aptos" w:hAnsi="Aptos"/>
                <w:b w:val="0"/>
                <w:color w:val="222222"/>
                <w:sz w:val="18"/>
              </w:rPr>
              <w:t>Card</w:t>
            </w:r>
          </w:p>
        </w:tc>
        <w:tc>
          <w:tcPr>
            <w:tcW w:type="dxa" w:w="3456"/>
            <w:vAlign w:val="center"/>
          </w:tcPr>
          <w:p>
            <w:pPr>
              <w:spacing w:before="0" w:after="0" w:line="240" w:lineRule="auto"/>
            </w:pPr>
            <w:r/>
            <w:r>
              <w:rPr>
                <w:rFonts w:ascii="Aptos" w:hAnsi="Aptos"/>
                <w:b w:val="0"/>
                <w:color w:val="222222"/>
                <w:sz w:val="18"/>
              </w:rPr>
              <w:t>$5,522,910</w:t>
            </w:r>
          </w:p>
        </w:tc>
        <w:tc>
          <w:tcPr>
            <w:tcW w:type="dxa" w:w="3456"/>
            <w:vAlign w:val="center"/>
          </w:tcPr>
          <w:p>
            <w:pPr>
              <w:spacing w:before="0" w:after="0" w:line="240" w:lineRule="auto"/>
            </w:pPr>
            <w:r/>
            <w:r>
              <w:rPr>
                <w:rFonts w:ascii="Aptos" w:hAnsi="Aptos"/>
                <w:b w:val="0"/>
                <w:color w:val="222222"/>
                <w:sz w:val="18"/>
              </w:rPr>
              <w:t>24.0%</w:t>
            </w:r>
          </w:p>
        </w:tc>
      </w:tr>
      <w:tr>
        <w:tc>
          <w:tcPr>
            <w:tcW w:type="dxa" w:w="3456"/>
            <w:vAlign w:val="center"/>
          </w:tcPr>
          <w:p>
            <w:pPr>
              <w:spacing w:before="0" w:after="0" w:line="240" w:lineRule="auto"/>
            </w:pPr>
            <w:r/>
            <w:r>
              <w:rPr>
                <w:rFonts w:ascii="Aptos" w:hAnsi="Aptos"/>
                <w:b w:val="0"/>
                <w:color w:val="222222"/>
                <w:sz w:val="18"/>
              </w:rPr>
              <w:t>Cash</w:t>
            </w:r>
          </w:p>
        </w:tc>
        <w:tc>
          <w:tcPr>
            <w:tcW w:type="dxa" w:w="3456"/>
            <w:vAlign w:val="center"/>
          </w:tcPr>
          <w:p>
            <w:pPr>
              <w:spacing w:before="0" w:after="0" w:line="240" w:lineRule="auto"/>
            </w:pPr>
            <w:r/>
            <w:r>
              <w:rPr>
                <w:rFonts w:ascii="Aptos" w:hAnsi="Aptos"/>
                <w:b w:val="0"/>
                <w:color w:val="222222"/>
                <w:sz w:val="18"/>
              </w:rPr>
              <w:t>$5,037,484</w:t>
            </w:r>
          </w:p>
        </w:tc>
        <w:tc>
          <w:tcPr>
            <w:tcW w:type="dxa" w:w="3456"/>
            <w:vAlign w:val="center"/>
          </w:tcPr>
          <w:p>
            <w:pPr>
              <w:spacing w:before="0" w:after="0" w:line="240" w:lineRule="auto"/>
            </w:pPr>
            <w:r/>
            <w:r>
              <w:rPr>
                <w:rFonts w:ascii="Aptos" w:hAnsi="Aptos"/>
                <w:b w:val="0"/>
                <w:color w:val="222222"/>
                <w:sz w:val="18"/>
              </w:rPr>
              <w:t>21.9%</w:t>
            </w:r>
          </w:p>
        </w:tc>
      </w:tr>
    </w:tbl>
    <w:p>
      <w:pPr>
        <w:spacing w:before="0" w:after="0" w:line="240" w:lineRule="auto"/>
      </w:pPr>
      <w:r>
        <w:t>Interpretation: UPI has the highest sales contribution at about 27.4%, closely followed by Net Banking at 26.7%. Card and Cash also make substantial contributions, indicating that sales are distributed across several payment methods.</w:t>
      </w:r>
    </w:p>
    <w:p>
      <w:pPr>
        <w:pStyle w:val="Heading1"/>
        <w:spacing w:before="0" w:after="0" w:line="240" w:lineRule="auto"/>
      </w:pPr>
      <w:r>
        <w:t>11. Seller Performance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before="0" w:after="0" w:line="240" w:lineRule="auto"/>
            </w:pPr>
            <w:r/>
            <w:r>
              <w:rPr>
                <w:rFonts w:ascii="Aptos" w:hAnsi="Aptos"/>
                <w:b/>
                <w:color w:val="FFFFFF"/>
                <w:sz w:val="18"/>
              </w:rPr>
              <w:t>Seller</w:t>
            </w:r>
          </w:p>
        </w:tc>
        <w:tc>
          <w:tcPr>
            <w:tcW w:type="dxa" w:w="3456"/>
            <w:vAlign w:val="center"/>
            <w:shd w:fill="1F4E79"/>
          </w:tcPr>
          <w:p>
            <w:pPr>
              <w:spacing w:before="0" w:after="0" w:line="240" w:lineRule="auto"/>
            </w:pPr>
            <w:r/>
            <w:r>
              <w:rPr>
                <w:rFonts w:ascii="Aptos" w:hAnsi="Aptos"/>
                <w:b/>
                <w:color w:val="FFFFFF"/>
                <w:sz w:val="18"/>
              </w:rPr>
              <w:t>Sales</w:t>
            </w:r>
          </w:p>
        </w:tc>
        <w:tc>
          <w:tcPr>
            <w:tcW w:type="dxa" w:w="3456"/>
            <w:vAlign w:val="center"/>
            <w:shd w:fill="1F4E79"/>
          </w:tcPr>
          <w:p>
            <w:pPr>
              <w:spacing w:before="0" w:after="0" w:line="240" w:lineRule="auto"/>
            </w:pPr>
            <w:r/>
            <w:r>
              <w:rPr>
                <w:rFonts w:ascii="Aptos" w:hAnsi="Aptos"/>
                <w:b/>
                <w:color w:val="FFFFFF"/>
                <w:sz w:val="18"/>
              </w:rPr>
              <w:t>Sales share</w:t>
            </w:r>
          </w:p>
        </w:tc>
      </w:tr>
      <w:tr>
        <w:tc>
          <w:tcPr>
            <w:tcW w:type="dxa" w:w="3456"/>
            <w:vAlign w:val="center"/>
          </w:tcPr>
          <w:p>
            <w:pPr>
              <w:spacing w:before="0" w:after="0" w:line="240" w:lineRule="auto"/>
            </w:pPr>
            <w:r/>
            <w:r>
              <w:rPr>
                <w:rFonts w:ascii="Aptos" w:hAnsi="Aptos"/>
                <w:b w:val="0"/>
                <w:color w:val="222222"/>
                <w:sz w:val="18"/>
              </w:rPr>
              <w:t>TechStore</w:t>
            </w:r>
          </w:p>
        </w:tc>
        <w:tc>
          <w:tcPr>
            <w:tcW w:type="dxa" w:w="3456"/>
            <w:vAlign w:val="center"/>
          </w:tcPr>
          <w:p>
            <w:pPr>
              <w:spacing w:before="0" w:after="0" w:line="240" w:lineRule="auto"/>
            </w:pPr>
            <w:r/>
            <w:r>
              <w:rPr>
                <w:rFonts w:ascii="Aptos" w:hAnsi="Aptos"/>
                <w:b w:val="0"/>
                <w:color w:val="222222"/>
                <w:sz w:val="18"/>
              </w:rPr>
              <w:t>$6,745,970</w:t>
            </w:r>
          </w:p>
        </w:tc>
        <w:tc>
          <w:tcPr>
            <w:tcW w:type="dxa" w:w="3456"/>
            <w:vAlign w:val="center"/>
          </w:tcPr>
          <w:p>
            <w:pPr>
              <w:spacing w:before="0" w:after="0" w:line="240" w:lineRule="auto"/>
            </w:pPr>
            <w:r/>
            <w:r>
              <w:rPr>
                <w:rFonts w:ascii="Aptos" w:hAnsi="Aptos"/>
                <w:b w:val="0"/>
                <w:color w:val="222222"/>
                <w:sz w:val="18"/>
              </w:rPr>
              <w:t>29.3%</w:t>
            </w:r>
          </w:p>
        </w:tc>
      </w:tr>
      <w:tr>
        <w:tc>
          <w:tcPr>
            <w:tcW w:type="dxa" w:w="3456"/>
            <w:vAlign w:val="center"/>
          </w:tcPr>
          <w:p>
            <w:pPr>
              <w:spacing w:before="0" w:after="0" w:line="240" w:lineRule="auto"/>
            </w:pPr>
            <w:r/>
            <w:r>
              <w:rPr>
                <w:rFonts w:ascii="Aptos" w:hAnsi="Aptos"/>
                <w:b w:val="0"/>
                <w:color w:val="222222"/>
                <w:sz w:val="18"/>
              </w:rPr>
              <w:t>BookWorld</w:t>
            </w:r>
          </w:p>
        </w:tc>
        <w:tc>
          <w:tcPr>
            <w:tcW w:type="dxa" w:w="3456"/>
            <w:vAlign w:val="center"/>
          </w:tcPr>
          <w:p>
            <w:pPr>
              <w:spacing w:before="0" w:after="0" w:line="240" w:lineRule="auto"/>
            </w:pPr>
            <w:r/>
            <w:r>
              <w:rPr>
                <w:rFonts w:ascii="Aptos" w:hAnsi="Aptos"/>
                <w:b w:val="0"/>
                <w:color w:val="222222"/>
                <w:sz w:val="18"/>
              </w:rPr>
              <w:t>$6,085,172</w:t>
            </w:r>
          </w:p>
        </w:tc>
        <w:tc>
          <w:tcPr>
            <w:tcW w:type="dxa" w:w="3456"/>
            <w:vAlign w:val="center"/>
          </w:tcPr>
          <w:p>
            <w:pPr>
              <w:spacing w:before="0" w:after="0" w:line="240" w:lineRule="auto"/>
            </w:pPr>
            <w:r/>
            <w:r>
              <w:rPr>
                <w:rFonts w:ascii="Aptos" w:hAnsi="Aptos"/>
                <w:b w:val="0"/>
                <w:color w:val="222222"/>
                <w:sz w:val="18"/>
              </w:rPr>
              <w:t>26.4%</w:t>
            </w:r>
          </w:p>
        </w:tc>
      </w:tr>
      <w:tr>
        <w:tc>
          <w:tcPr>
            <w:tcW w:type="dxa" w:w="3456"/>
            <w:vAlign w:val="center"/>
          </w:tcPr>
          <w:p>
            <w:pPr>
              <w:spacing w:before="0" w:after="0" w:line="240" w:lineRule="auto"/>
            </w:pPr>
            <w:r/>
            <w:r>
              <w:rPr>
                <w:rFonts w:ascii="Aptos" w:hAnsi="Aptos"/>
                <w:b w:val="0"/>
                <w:color w:val="222222"/>
                <w:sz w:val="18"/>
              </w:rPr>
              <w:t>HomeMart</w:t>
            </w:r>
          </w:p>
        </w:tc>
        <w:tc>
          <w:tcPr>
            <w:tcW w:type="dxa" w:w="3456"/>
            <w:vAlign w:val="center"/>
          </w:tcPr>
          <w:p>
            <w:pPr>
              <w:spacing w:before="0" w:after="0" w:line="240" w:lineRule="auto"/>
            </w:pPr>
            <w:r/>
            <w:r>
              <w:rPr>
                <w:rFonts w:ascii="Aptos" w:hAnsi="Aptos"/>
                <w:b w:val="0"/>
                <w:color w:val="222222"/>
                <w:sz w:val="18"/>
              </w:rPr>
              <w:t>$5,737,818</w:t>
            </w:r>
          </w:p>
        </w:tc>
        <w:tc>
          <w:tcPr>
            <w:tcW w:type="dxa" w:w="3456"/>
            <w:vAlign w:val="center"/>
          </w:tcPr>
          <w:p>
            <w:pPr>
              <w:spacing w:before="0" w:after="0" w:line="240" w:lineRule="auto"/>
            </w:pPr>
            <w:r/>
            <w:r>
              <w:rPr>
                <w:rFonts w:ascii="Aptos" w:hAnsi="Aptos"/>
                <w:b w:val="0"/>
                <w:color w:val="222222"/>
                <w:sz w:val="18"/>
              </w:rPr>
              <w:t>24.9%</w:t>
            </w:r>
          </w:p>
        </w:tc>
      </w:tr>
      <w:tr>
        <w:tc>
          <w:tcPr>
            <w:tcW w:type="dxa" w:w="3456"/>
            <w:vAlign w:val="center"/>
          </w:tcPr>
          <w:p>
            <w:pPr>
              <w:spacing w:before="0" w:after="0" w:line="240" w:lineRule="auto"/>
            </w:pPr>
            <w:r/>
            <w:r>
              <w:rPr>
                <w:rFonts w:ascii="Aptos" w:hAnsi="Aptos"/>
                <w:b w:val="0"/>
                <w:color w:val="222222"/>
                <w:sz w:val="18"/>
              </w:rPr>
              <w:t>BeautyCare</w:t>
            </w:r>
          </w:p>
        </w:tc>
        <w:tc>
          <w:tcPr>
            <w:tcW w:type="dxa" w:w="3456"/>
            <w:vAlign w:val="center"/>
          </w:tcPr>
          <w:p>
            <w:pPr>
              <w:spacing w:before="0" w:after="0" w:line="240" w:lineRule="auto"/>
            </w:pPr>
            <w:r/>
            <w:r>
              <w:rPr>
                <w:rFonts w:ascii="Aptos" w:hAnsi="Aptos"/>
                <w:b w:val="0"/>
                <w:color w:val="222222"/>
                <w:sz w:val="18"/>
              </w:rPr>
              <w:t>$4,437,457</w:t>
            </w:r>
          </w:p>
        </w:tc>
        <w:tc>
          <w:tcPr>
            <w:tcW w:type="dxa" w:w="3456"/>
            <w:vAlign w:val="center"/>
          </w:tcPr>
          <w:p>
            <w:pPr>
              <w:spacing w:before="0" w:after="0" w:line="240" w:lineRule="auto"/>
            </w:pPr>
            <w:r/>
            <w:r>
              <w:rPr>
                <w:rFonts w:ascii="Aptos" w:hAnsi="Aptos"/>
                <w:b w:val="0"/>
                <w:color w:val="222222"/>
                <w:sz w:val="18"/>
              </w:rPr>
              <w:t>19.3%</w:t>
            </w:r>
          </w:p>
        </w:tc>
      </w:tr>
    </w:tbl>
    <w:p>
      <w:pPr>
        <w:spacing w:before="0" w:after="0" w:line="240" w:lineRule="auto"/>
      </w:pPr>
      <w:r>
        <w:t>Interpretation: TechStore contributes the highest sales among the four sellers at approximately $6.75M. BookWorld and HomeMart also contribute substantial sales, while BeautyCare has the smallest seller contribution in the dataset.</w:t>
      </w:r>
    </w:p>
    <w:p>
      <w:pPr>
        <w:pStyle w:val="Heading1"/>
        <w:spacing w:before="0" w:after="0" w:line="240" w:lineRule="auto"/>
      </w:pPr>
      <w:r>
        <w:t>12. State-wise Performance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before="0" w:after="0" w:line="240" w:lineRule="auto"/>
            </w:pPr>
            <w:r/>
            <w:r>
              <w:rPr>
                <w:rFonts w:ascii="Aptos" w:hAnsi="Aptos"/>
                <w:b/>
                <w:color w:val="FFFFFF"/>
                <w:sz w:val="17"/>
              </w:rPr>
              <w:t>State</w:t>
            </w:r>
          </w:p>
        </w:tc>
        <w:tc>
          <w:tcPr>
            <w:tcW w:type="dxa" w:w="3456"/>
            <w:vAlign w:val="center"/>
            <w:shd w:fill="1F4E79"/>
          </w:tcPr>
          <w:p>
            <w:pPr>
              <w:spacing w:before="0" w:after="0" w:line="240" w:lineRule="auto"/>
            </w:pPr>
            <w:r/>
            <w:r>
              <w:rPr>
                <w:rFonts w:ascii="Aptos" w:hAnsi="Aptos"/>
                <w:b/>
                <w:color w:val="FFFFFF"/>
                <w:sz w:val="17"/>
              </w:rPr>
              <w:t>Sales</w:t>
            </w:r>
          </w:p>
        </w:tc>
        <w:tc>
          <w:tcPr>
            <w:tcW w:type="dxa" w:w="3456"/>
            <w:vAlign w:val="center"/>
            <w:shd w:fill="1F4E79"/>
          </w:tcPr>
          <w:p>
            <w:pPr>
              <w:spacing w:before="0" w:after="0" w:line="240" w:lineRule="auto"/>
            </w:pPr>
            <w:r/>
            <w:r>
              <w:rPr>
                <w:rFonts w:ascii="Aptos" w:hAnsi="Aptos"/>
                <w:b/>
                <w:color w:val="FFFFFF"/>
                <w:sz w:val="17"/>
              </w:rPr>
              <w:t>Sales share</w:t>
            </w:r>
          </w:p>
        </w:tc>
      </w:tr>
      <w:tr>
        <w:tc>
          <w:tcPr>
            <w:tcW w:type="dxa" w:w="3456"/>
            <w:vAlign w:val="center"/>
          </w:tcPr>
          <w:p>
            <w:pPr>
              <w:spacing w:before="0" w:after="0" w:line="240" w:lineRule="auto"/>
            </w:pPr>
            <w:r/>
            <w:r>
              <w:rPr>
                <w:rFonts w:ascii="Aptos" w:hAnsi="Aptos"/>
                <w:b w:val="0"/>
                <w:color w:val="222222"/>
                <w:sz w:val="17"/>
              </w:rPr>
              <w:t>Karnataka</w:t>
            </w:r>
          </w:p>
        </w:tc>
        <w:tc>
          <w:tcPr>
            <w:tcW w:type="dxa" w:w="3456"/>
            <w:vAlign w:val="center"/>
          </w:tcPr>
          <w:p>
            <w:pPr>
              <w:spacing w:before="0" w:after="0" w:line="240" w:lineRule="auto"/>
            </w:pPr>
            <w:r/>
            <w:r>
              <w:rPr>
                <w:rFonts w:ascii="Aptos" w:hAnsi="Aptos"/>
                <w:b w:val="0"/>
                <w:color w:val="222222"/>
                <w:sz w:val="17"/>
              </w:rPr>
              <w:t>$5,312,858</w:t>
            </w:r>
          </w:p>
        </w:tc>
        <w:tc>
          <w:tcPr>
            <w:tcW w:type="dxa" w:w="3456"/>
            <w:vAlign w:val="center"/>
          </w:tcPr>
          <w:p>
            <w:pPr>
              <w:spacing w:before="0" w:after="0" w:line="240" w:lineRule="auto"/>
            </w:pPr>
            <w:r/>
            <w:r>
              <w:rPr>
                <w:rFonts w:ascii="Aptos" w:hAnsi="Aptos"/>
                <w:b w:val="0"/>
                <w:color w:val="222222"/>
                <w:sz w:val="17"/>
              </w:rPr>
              <w:t>23.1%</w:t>
            </w:r>
          </w:p>
        </w:tc>
      </w:tr>
      <w:tr>
        <w:tc>
          <w:tcPr>
            <w:tcW w:type="dxa" w:w="3456"/>
            <w:vAlign w:val="center"/>
          </w:tcPr>
          <w:p>
            <w:pPr>
              <w:spacing w:before="0" w:after="0" w:line="240" w:lineRule="auto"/>
            </w:pPr>
            <w:r/>
            <w:r>
              <w:rPr>
                <w:rFonts w:ascii="Aptos" w:hAnsi="Aptos"/>
                <w:b w:val="0"/>
                <w:color w:val="222222"/>
                <w:sz w:val="17"/>
              </w:rPr>
              <w:t>Gujrat</w:t>
            </w:r>
          </w:p>
        </w:tc>
        <w:tc>
          <w:tcPr>
            <w:tcW w:type="dxa" w:w="3456"/>
            <w:vAlign w:val="center"/>
          </w:tcPr>
          <w:p>
            <w:pPr>
              <w:spacing w:before="0" w:after="0" w:line="240" w:lineRule="auto"/>
            </w:pPr>
            <w:r/>
            <w:r>
              <w:rPr>
                <w:rFonts w:ascii="Aptos" w:hAnsi="Aptos"/>
                <w:b w:val="0"/>
                <w:color w:val="222222"/>
                <w:sz w:val="17"/>
              </w:rPr>
              <w:t>$4,389,497</w:t>
            </w:r>
          </w:p>
        </w:tc>
        <w:tc>
          <w:tcPr>
            <w:tcW w:type="dxa" w:w="3456"/>
            <w:vAlign w:val="center"/>
          </w:tcPr>
          <w:p>
            <w:pPr>
              <w:spacing w:before="0" w:after="0" w:line="240" w:lineRule="auto"/>
            </w:pPr>
            <w:r/>
            <w:r>
              <w:rPr>
                <w:rFonts w:ascii="Aptos" w:hAnsi="Aptos"/>
                <w:b w:val="0"/>
                <w:color w:val="222222"/>
                <w:sz w:val="17"/>
              </w:rPr>
              <w:t>19.1%</w:t>
            </w:r>
          </w:p>
        </w:tc>
      </w:tr>
      <w:tr>
        <w:tc>
          <w:tcPr>
            <w:tcW w:type="dxa" w:w="3456"/>
            <w:vAlign w:val="center"/>
          </w:tcPr>
          <w:p>
            <w:pPr>
              <w:spacing w:before="0" w:after="0" w:line="240" w:lineRule="auto"/>
            </w:pPr>
            <w:r/>
            <w:r>
              <w:rPr>
                <w:rFonts w:ascii="Aptos" w:hAnsi="Aptos"/>
                <w:b w:val="0"/>
                <w:color w:val="222222"/>
                <w:sz w:val="17"/>
              </w:rPr>
              <w:t>Maharashtra</w:t>
            </w:r>
          </w:p>
        </w:tc>
        <w:tc>
          <w:tcPr>
            <w:tcW w:type="dxa" w:w="3456"/>
            <w:vAlign w:val="center"/>
          </w:tcPr>
          <w:p>
            <w:pPr>
              <w:spacing w:before="0" w:after="0" w:line="240" w:lineRule="auto"/>
            </w:pPr>
            <w:r/>
            <w:r>
              <w:rPr>
                <w:rFonts w:ascii="Aptos" w:hAnsi="Aptos"/>
                <w:b w:val="0"/>
                <w:color w:val="222222"/>
                <w:sz w:val="17"/>
              </w:rPr>
              <w:t>$3,463,152</w:t>
            </w:r>
          </w:p>
        </w:tc>
        <w:tc>
          <w:tcPr>
            <w:tcW w:type="dxa" w:w="3456"/>
            <w:vAlign w:val="center"/>
          </w:tcPr>
          <w:p>
            <w:pPr>
              <w:spacing w:before="0" w:after="0" w:line="240" w:lineRule="auto"/>
            </w:pPr>
            <w:r/>
            <w:r>
              <w:rPr>
                <w:rFonts w:ascii="Aptos" w:hAnsi="Aptos"/>
                <w:b w:val="0"/>
                <w:color w:val="222222"/>
                <w:sz w:val="17"/>
              </w:rPr>
              <w:t>15.1%</w:t>
            </w:r>
          </w:p>
        </w:tc>
      </w:tr>
      <w:tr>
        <w:tc>
          <w:tcPr>
            <w:tcW w:type="dxa" w:w="3456"/>
            <w:vAlign w:val="center"/>
          </w:tcPr>
          <w:p>
            <w:pPr>
              <w:spacing w:before="0" w:after="0" w:line="240" w:lineRule="auto"/>
            </w:pPr>
            <w:r/>
            <w:r>
              <w:rPr>
                <w:rFonts w:ascii="Aptos" w:hAnsi="Aptos"/>
                <w:b w:val="0"/>
                <w:color w:val="222222"/>
                <w:sz w:val="17"/>
              </w:rPr>
              <w:t>Telangana</w:t>
            </w:r>
          </w:p>
        </w:tc>
        <w:tc>
          <w:tcPr>
            <w:tcW w:type="dxa" w:w="3456"/>
            <w:vAlign w:val="center"/>
          </w:tcPr>
          <w:p>
            <w:pPr>
              <w:spacing w:before="0" w:after="0" w:line="240" w:lineRule="auto"/>
            </w:pPr>
            <w:r/>
            <w:r>
              <w:rPr>
                <w:rFonts w:ascii="Aptos" w:hAnsi="Aptos"/>
                <w:b w:val="0"/>
                <w:color w:val="222222"/>
                <w:sz w:val="17"/>
              </w:rPr>
              <w:t>$3,436,390</w:t>
            </w:r>
          </w:p>
        </w:tc>
        <w:tc>
          <w:tcPr>
            <w:tcW w:type="dxa" w:w="3456"/>
            <w:vAlign w:val="center"/>
          </w:tcPr>
          <w:p>
            <w:pPr>
              <w:spacing w:before="0" w:after="0" w:line="240" w:lineRule="auto"/>
            </w:pPr>
            <w:r/>
            <w:r>
              <w:rPr>
                <w:rFonts w:ascii="Aptos" w:hAnsi="Aptos"/>
                <w:b w:val="0"/>
                <w:color w:val="222222"/>
                <w:sz w:val="17"/>
              </w:rPr>
              <w:t>14.9%</w:t>
            </w:r>
          </w:p>
        </w:tc>
      </w:tr>
      <w:tr>
        <w:tc>
          <w:tcPr>
            <w:tcW w:type="dxa" w:w="3456"/>
            <w:vAlign w:val="center"/>
          </w:tcPr>
          <w:p>
            <w:pPr>
              <w:spacing w:before="0" w:after="0" w:line="240" w:lineRule="auto"/>
            </w:pPr>
            <w:r/>
            <w:r>
              <w:rPr>
                <w:rFonts w:ascii="Aptos" w:hAnsi="Aptos"/>
                <w:b w:val="0"/>
                <w:color w:val="222222"/>
                <w:sz w:val="17"/>
              </w:rPr>
              <w:t>Delhi</w:t>
            </w:r>
          </w:p>
        </w:tc>
        <w:tc>
          <w:tcPr>
            <w:tcW w:type="dxa" w:w="3456"/>
            <w:vAlign w:val="center"/>
          </w:tcPr>
          <w:p>
            <w:pPr>
              <w:spacing w:before="0" w:after="0" w:line="240" w:lineRule="auto"/>
            </w:pPr>
            <w:r/>
            <w:r>
              <w:rPr>
                <w:rFonts w:ascii="Aptos" w:hAnsi="Aptos"/>
                <w:b w:val="0"/>
                <w:color w:val="222222"/>
                <w:sz w:val="17"/>
              </w:rPr>
              <w:t>$3,353,882</w:t>
            </w:r>
          </w:p>
        </w:tc>
        <w:tc>
          <w:tcPr>
            <w:tcW w:type="dxa" w:w="3456"/>
            <w:vAlign w:val="center"/>
          </w:tcPr>
          <w:p>
            <w:pPr>
              <w:spacing w:before="0" w:after="0" w:line="240" w:lineRule="auto"/>
            </w:pPr>
            <w:r/>
            <w:r>
              <w:rPr>
                <w:rFonts w:ascii="Aptos" w:hAnsi="Aptos"/>
                <w:b w:val="0"/>
                <w:color w:val="222222"/>
                <w:sz w:val="17"/>
              </w:rPr>
              <w:t>14.6%</w:t>
            </w:r>
          </w:p>
        </w:tc>
      </w:tr>
      <w:tr>
        <w:tc>
          <w:tcPr>
            <w:tcW w:type="dxa" w:w="3456"/>
            <w:vAlign w:val="center"/>
          </w:tcPr>
          <w:p>
            <w:pPr>
              <w:spacing w:before="0" w:after="0" w:line="240" w:lineRule="auto"/>
            </w:pPr>
            <w:r/>
            <w:r>
              <w:rPr>
                <w:rFonts w:ascii="Aptos" w:hAnsi="Aptos"/>
                <w:b w:val="0"/>
                <w:color w:val="222222"/>
                <w:sz w:val="17"/>
              </w:rPr>
              <w:t>Tamil Nadu</w:t>
            </w:r>
          </w:p>
        </w:tc>
        <w:tc>
          <w:tcPr>
            <w:tcW w:type="dxa" w:w="3456"/>
            <w:vAlign w:val="center"/>
          </w:tcPr>
          <w:p>
            <w:pPr>
              <w:spacing w:before="0" w:after="0" w:line="240" w:lineRule="auto"/>
            </w:pPr>
            <w:r/>
            <w:r>
              <w:rPr>
                <w:rFonts w:ascii="Aptos" w:hAnsi="Aptos"/>
                <w:b w:val="0"/>
                <w:color w:val="222222"/>
                <w:sz w:val="17"/>
              </w:rPr>
              <w:t>$3,050,638</w:t>
            </w:r>
          </w:p>
        </w:tc>
        <w:tc>
          <w:tcPr>
            <w:tcW w:type="dxa" w:w="3456"/>
            <w:vAlign w:val="center"/>
          </w:tcPr>
          <w:p>
            <w:pPr>
              <w:spacing w:before="0" w:after="0" w:line="240" w:lineRule="auto"/>
            </w:pPr>
            <w:r/>
            <w:r>
              <w:rPr>
                <w:rFonts w:ascii="Aptos" w:hAnsi="Aptos"/>
                <w:b w:val="0"/>
                <w:color w:val="222222"/>
                <w:sz w:val="17"/>
              </w:rPr>
              <w:t>13.3%</w:t>
            </w:r>
          </w:p>
        </w:tc>
      </w:tr>
    </w:tbl>
    <w:p>
      <w:pPr>
        <w:spacing w:before="0" w:after="0" w:line="240" w:lineRule="auto"/>
      </w:pPr>
      <w:r>
        <w:t>Interpretation: Karnataka has the highest sales contribution at approximately $5.31M, followed by Gujrat at $4.39M. Tamil Nadu has the lowest share among the six states. The state analysis provides a clear comparison of regional market contribution.</w:t>
      </w:r>
    </w:p>
    <w:p>
      <w:pPr>
        <w:pStyle w:val="Heading1"/>
        <w:spacing w:before="0" w:after="0" w:line="240" w:lineRule="auto"/>
      </w:pPr>
      <w:r>
        <w:t>13. Customer and Operational Performance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before="0" w:after="0" w:line="240" w:lineRule="auto"/>
            </w:pPr>
            <w:r/>
            <w:r>
              <w:rPr>
                <w:rFonts w:ascii="Aptos" w:hAnsi="Aptos"/>
                <w:b/>
                <w:color w:val="FFFFFF"/>
                <w:sz w:val="17"/>
              </w:rPr>
              <w:t>Customer</w:t>
            </w:r>
          </w:p>
        </w:tc>
        <w:tc>
          <w:tcPr>
            <w:tcW w:type="dxa" w:w="5184"/>
            <w:vAlign w:val="center"/>
            <w:shd w:fill="1F4E79"/>
          </w:tcPr>
          <w:p>
            <w:pPr>
              <w:spacing w:before="0" w:after="0" w:line="240" w:lineRule="auto"/>
            </w:pPr>
            <w:r/>
            <w:r>
              <w:rPr>
                <w:rFonts w:ascii="Aptos" w:hAnsi="Aptos"/>
                <w:b/>
                <w:color w:val="FFFFFF"/>
                <w:sz w:val="17"/>
              </w:rPr>
              <w:t>Sales</w:t>
            </w:r>
          </w:p>
        </w:tc>
      </w:tr>
      <w:tr>
        <w:tc>
          <w:tcPr>
            <w:tcW w:type="dxa" w:w="5184"/>
            <w:vAlign w:val="center"/>
          </w:tcPr>
          <w:p>
            <w:pPr>
              <w:spacing w:before="0" w:after="0" w:line="240" w:lineRule="auto"/>
            </w:pPr>
            <w:r/>
            <w:r>
              <w:rPr>
                <w:rFonts w:ascii="Aptos" w:hAnsi="Aptos"/>
                <w:b w:val="0"/>
                <w:color w:val="222222"/>
                <w:sz w:val="17"/>
              </w:rPr>
              <w:t>Sneha</w:t>
            </w:r>
          </w:p>
        </w:tc>
        <w:tc>
          <w:tcPr>
            <w:tcW w:type="dxa" w:w="5184"/>
            <w:vAlign w:val="center"/>
          </w:tcPr>
          <w:p>
            <w:pPr>
              <w:spacing w:before="0" w:after="0" w:line="240" w:lineRule="auto"/>
            </w:pPr>
            <w:r/>
            <w:r>
              <w:rPr>
                <w:rFonts w:ascii="Aptos" w:hAnsi="Aptos"/>
                <w:b w:val="0"/>
                <w:color w:val="222222"/>
                <w:sz w:val="17"/>
              </w:rPr>
              <w:t>$2,391,968</w:t>
            </w:r>
          </w:p>
        </w:tc>
      </w:tr>
      <w:tr>
        <w:tc>
          <w:tcPr>
            <w:tcW w:type="dxa" w:w="5184"/>
            <w:vAlign w:val="center"/>
          </w:tcPr>
          <w:p>
            <w:pPr>
              <w:spacing w:before="0" w:after="0" w:line="240" w:lineRule="auto"/>
            </w:pPr>
            <w:r/>
            <w:r>
              <w:rPr>
                <w:rFonts w:ascii="Aptos" w:hAnsi="Aptos"/>
                <w:b w:val="0"/>
                <w:color w:val="222222"/>
                <w:sz w:val="17"/>
              </w:rPr>
              <w:t>Kavya</w:t>
            </w:r>
          </w:p>
        </w:tc>
        <w:tc>
          <w:tcPr>
            <w:tcW w:type="dxa" w:w="5184"/>
            <w:vAlign w:val="center"/>
          </w:tcPr>
          <w:p>
            <w:pPr>
              <w:spacing w:before="0" w:after="0" w:line="240" w:lineRule="auto"/>
            </w:pPr>
            <w:r/>
            <w:r>
              <w:rPr>
                <w:rFonts w:ascii="Aptos" w:hAnsi="Aptos"/>
                <w:b w:val="0"/>
                <w:color w:val="222222"/>
                <w:sz w:val="17"/>
              </w:rPr>
              <w:t>$1,901,058</w:t>
            </w:r>
          </w:p>
        </w:tc>
      </w:tr>
      <w:tr>
        <w:tc>
          <w:tcPr>
            <w:tcW w:type="dxa" w:w="5184"/>
            <w:vAlign w:val="center"/>
          </w:tcPr>
          <w:p>
            <w:pPr>
              <w:spacing w:before="0" w:after="0" w:line="240" w:lineRule="auto"/>
            </w:pPr>
            <w:r/>
            <w:r>
              <w:rPr>
                <w:rFonts w:ascii="Aptos" w:hAnsi="Aptos"/>
                <w:b w:val="0"/>
                <w:color w:val="222222"/>
                <w:sz w:val="17"/>
              </w:rPr>
              <w:t>Naveen</w:t>
            </w:r>
          </w:p>
        </w:tc>
        <w:tc>
          <w:tcPr>
            <w:tcW w:type="dxa" w:w="5184"/>
            <w:vAlign w:val="center"/>
          </w:tcPr>
          <w:p>
            <w:pPr>
              <w:spacing w:before="0" w:after="0" w:line="240" w:lineRule="auto"/>
            </w:pPr>
            <w:r/>
            <w:r>
              <w:rPr>
                <w:rFonts w:ascii="Aptos" w:hAnsi="Aptos"/>
                <w:b w:val="0"/>
                <w:color w:val="222222"/>
                <w:sz w:val="17"/>
              </w:rPr>
              <w:t>$1,689,680</w:t>
            </w:r>
          </w:p>
        </w:tc>
      </w:tr>
      <w:tr>
        <w:tc>
          <w:tcPr>
            <w:tcW w:type="dxa" w:w="5184"/>
            <w:vAlign w:val="center"/>
          </w:tcPr>
          <w:p>
            <w:pPr>
              <w:spacing w:before="0" w:after="0" w:line="240" w:lineRule="auto"/>
            </w:pPr>
            <w:r/>
            <w:r>
              <w:rPr>
                <w:rFonts w:ascii="Aptos" w:hAnsi="Aptos"/>
                <w:b w:val="0"/>
                <w:color w:val="222222"/>
                <w:sz w:val="17"/>
              </w:rPr>
              <w:t>Neha</w:t>
            </w:r>
          </w:p>
        </w:tc>
        <w:tc>
          <w:tcPr>
            <w:tcW w:type="dxa" w:w="5184"/>
            <w:vAlign w:val="center"/>
          </w:tcPr>
          <w:p>
            <w:pPr>
              <w:spacing w:before="0" w:after="0" w:line="240" w:lineRule="auto"/>
            </w:pPr>
            <w:r/>
            <w:r>
              <w:rPr>
                <w:rFonts w:ascii="Aptos" w:hAnsi="Aptos"/>
                <w:b w:val="0"/>
                <w:color w:val="222222"/>
                <w:sz w:val="17"/>
              </w:rPr>
              <w:t>$1,582,251</w:t>
            </w:r>
          </w:p>
        </w:tc>
      </w:tr>
      <w:tr>
        <w:tc>
          <w:tcPr>
            <w:tcW w:type="dxa" w:w="5184"/>
            <w:vAlign w:val="center"/>
          </w:tcPr>
          <w:p>
            <w:pPr>
              <w:spacing w:before="0" w:after="0" w:line="240" w:lineRule="auto"/>
            </w:pPr>
            <w:r/>
            <w:r>
              <w:rPr>
                <w:rFonts w:ascii="Aptos" w:hAnsi="Aptos"/>
                <w:b w:val="0"/>
                <w:color w:val="222222"/>
                <w:sz w:val="17"/>
              </w:rPr>
              <w:t>Divya</w:t>
            </w:r>
          </w:p>
        </w:tc>
        <w:tc>
          <w:tcPr>
            <w:tcW w:type="dxa" w:w="5184"/>
            <w:vAlign w:val="center"/>
          </w:tcPr>
          <w:p>
            <w:pPr>
              <w:spacing w:before="0" w:after="0" w:line="240" w:lineRule="auto"/>
            </w:pPr>
            <w:r/>
            <w:r>
              <w:rPr>
                <w:rFonts w:ascii="Aptos" w:hAnsi="Aptos"/>
                <w:b w:val="0"/>
                <w:color w:val="222222"/>
                <w:sz w:val="17"/>
              </w:rPr>
              <w:t>$1,544,010</w:t>
            </w:r>
          </w:p>
        </w:tc>
      </w:tr>
      <w:tr>
        <w:tc>
          <w:tcPr>
            <w:tcW w:type="dxa" w:w="5184"/>
            <w:vAlign w:val="center"/>
          </w:tcPr>
          <w:p>
            <w:pPr>
              <w:spacing w:before="0" w:after="0" w:line="240" w:lineRule="auto"/>
            </w:pPr>
            <w:r/>
            <w:r>
              <w:rPr>
                <w:rFonts w:ascii="Aptos" w:hAnsi="Aptos"/>
                <w:b w:val="0"/>
                <w:color w:val="222222"/>
                <w:sz w:val="17"/>
              </w:rPr>
              <w:t>Anjali</w:t>
            </w:r>
          </w:p>
        </w:tc>
        <w:tc>
          <w:tcPr>
            <w:tcW w:type="dxa" w:w="5184"/>
            <w:vAlign w:val="center"/>
          </w:tcPr>
          <w:p>
            <w:pPr>
              <w:spacing w:before="0" w:after="0" w:line="240" w:lineRule="auto"/>
            </w:pPr>
            <w:r/>
            <w:r>
              <w:rPr>
                <w:rFonts w:ascii="Aptos" w:hAnsi="Aptos"/>
                <w:b w:val="0"/>
                <w:color w:val="222222"/>
                <w:sz w:val="17"/>
              </w:rPr>
              <w:t>$1,532,511</w:t>
            </w:r>
          </w:p>
        </w:tc>
      </w:tr>
      <w:tr>
        <w:tc>
          <w:tcPr>
            <w:tcW w:type="dxa" w:w="5184"/>
            <w:vAlign w:val="center"/>
          </w:tcPr>
          <w:p>
            <w:pPr>
              <w:spacing w:before="0" w:after="0" w:line="240" w:lineRule="auto"/>
            </w:pPr>
            <w:r/>
            <w:r>
              <w:rPr>
                <w:rFonts w:ascii="Aptos" w:hAnsi="Aptos"/>
                <w:b w:val="0"/>
                <w:color w:val="222222"/>
                <w:sz w:val="17"/>
              </w:rPr>
              <w:t>Meena</w:t>
            </w:r>
          </w:p>
        </w:tc>
        <w:tc>
          <w:tcPr>
            <w:tcW w:type="dxa" w:w="5184"/>
            <w:vAlign w:val="center"/>
          </w:tcPr>
          <w:p>
            <w:pPr>
              <w:spacing w:before="0" w:after="0" w:line="240" w:lineRule="auto"/>
            </w:pPr>
            <w:r/>
            <w:r>
              <w:rPr>
                <w:rFonts w:ascii="Aptos" w:hAnsi="Aptos"/>
                <w:b w:val="0"/>
                <w:color w:val="222222"/>
                <w:sz w:val="17"/>
              </w:rPr>
              <w:t>$1,428,980</w:t>
            </w:r>
          </w:p>
        </w:tc>
      </w:tr>
      <w:tr>
        <w:tc>
          <w:tcPr>
            <w:tcW w:type="dxa" w:w="5184"/>
            <w:vAlign w:val="center"/>
          </w:tcPr>
          <w:p>
            <w:pPr>
              <w:spacing w:before="0" w:after="0" w:line="240" w:lineRule="auto"/>
            </w:pPr>
            <w:r/>
            <w:r>
              <w:rPr>
                <w:rFonts w:ascii="Aptos" w:hAnsi="Aptos"/>
                <w:b w:val="0"/>
                <w:color w:val="222222"/>
                <w:sz w:val="17"/>
              </w:rPr>
              <w:t>Ali</w:t>
            </w:r>
          </w:p>
        </w:tc>
        <w:tc>
          <w:tcPr>
            <w:tcW w:type="dxa" w:w="5184"/>
            <w:vAlign w:val="center"/>
          </w:tcPr>
          <w:p>
            <w:pPr>
              <w:spacing w:before="0" w:after="0" w:line="240" w:lineRule="auto"/>
            </w:pPr>
            <w:r/>
            <w:r>
              <w:rPr>
                <w:rFonts w:ascii="Aptos" w:hAnsi="Aptos"/>
                <w:b w:val="0"/>
                <w:color w:val="222222"/>
                <w:sz w:val="17"/>
              </w:rPr>
              <w:t>$1,201,535</w:t>
            </w:r>
          </w:p>
        </w:tc>
      </w:tr>
      <w:tr>
        <w:tc>
          <w:tcPr>
            <w:tcW w:type="dxa" w:w="5184"/>
            <w:vAlign w:val="center"/>
          </w:tcPr>
          <w:p>
            <w:pPr>
              <w:spacing w:before="0" w:after="0" w:line="240" w:lineRule="auto"/>
            </w:pPr>
            <w:r/>
            <w:r>
              <w:rPr>
                <w:rFonts w:ascii="Aptos" w:hAnsi="Aptos"/>
                <w:b w:val="0"/>
                <w:color w:val="222222"/>
                <w:sz w:val="17"/>
              </w:rPr>
              <w:t>Aman</w:t>
            </w:r>
          </w:p>
        </w:tc>
        <w:tc>
          <w:tcPr>
            <w:tcW w:type="dxa" w:w="5184"/>
            <w:vAlign w:val="center"/>
          </w:tcPr>
          <w:p>
            <w:pPr>
              <w:spacing w:before="0" w:after="0" w:line="240" w:lineRule="auto"/>
            </w:pPr>
            <w:r/>
            <w:r>
              <w:rPr>
                <w:rFonts w:ascii="Aptos" w:hAnsi="Aptos"/>
                <w:b w:val="0"/>
                <w:color w:val="222222"/>
                <w:sz w:val="17"/>
              </w:rPr>
              <w:t>$1,024,761</w:t>
            </w:r>
          </w:p>
        </w:tc>
      </w:tr>
      <w:tr>
        <w:tc>
          <w:tcPr>
            <w:tcW w:type="dxa" w:w="5184"/>
            <w:vAlign w:val="center"/>
          </w:tcPr>
          <w:p>
            <w:pPr>
              <w:spacing w:before="0" w:after="0" w:line="240" w:lineRule="auto"/>
            </w:pPr>
            <w:r/>
            <w:r>
              <w:rPr>
                <w:rFonts w:ascii="Aptos" w:hAnsi="Aptos"/>
                <w:b w:val="0"/>
                <w:color w:val="222222"/>
                <w:sz w:val="17"/>
              </w:rPr>
              <w:t>Kiran</w:t>
            </w:r>
          </w:p>
        </w:tc>
        <w:tc>
          <w:tcPr>
            <w:tcW w:type="dxa" w:w="5184"/>
            <w:vAlign w:val="center"/>
          </w:tcPr>
          <w:p>
            <w:pPr>
              <w:spacing w:before="0" w:after="0" w:line="240" w:lineRule="auto"/>
            </w:pPr>
            <w:r/>
            <w:r>
              <w:rPr>
                <w:rFonts w:ascii="Aptos" w:hAnsi="Aptos"/>
                <w:b w:val="0"/>
                <w:color w:val="222222"/>
                <w:sz w:val="17"/>
              </w:rPr>
              <w:t>$1,019,195</w:t>
            </w:r>
          </w:p>
        </w:tc>
      </w:tr>
    </w:tbl>
    <w:p>
      <w:pPr>
        <w:spacing w:before="0" w:after="0" w:line="240" w:lineRule="auto"/>
      </w:pPr>
      <w:r>
        <w:t>Interpretation: Sneha is the highest-sales customer in the dataset, followed by Kavya and Naveen. This customer-level analysis can support segmentation and retention analysis.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spacing w:before="0" w:after="0" w:line="240" w:lineRule="auto"/>
            </w:pPr>
            <w:r/>
            <w:r>
              <w:rPr>
                <w:rFonts w:ascii="Aptos" w:hAnsi="Aptos"/>
                <w:b/>
                <w:color w:val="FFFFFF"/>
                <w:sz w:val="17"/>
              </w:rPr>
              <w:t>Operational metric</w:t>
            </w:r>
          </w:p>
        </w:tc>
        <w:tc>
          <w:tcPr>
            <w:tcW w:type="dxa" w:w="3456"/>
            <w:vAlign w:val="center"/>
            <w:shd w:fill="1F4E79"/>
          </w:tcPr>
          <w:p>
            <w:pPr>
              <w:spacing w:before="0" w:after="0" w:line="240" w:lineRule="auto"/>
            </w:pPr>
            <w:r/>
            <w:r>
              <w:rPr>
                <w:rFonts w:ascii="Aptos" w:hAnsi="Aptos"/>
                <w:b/>
                <w:color w:val="FFFFFF"/>
                <w:sz w:val="17"/>
              </w:rPr>
              <w:t>Result</w:t>
            </w:r>
          </w:p>
        </w:tc>
        <w:tc>
          <w:tcPr>
            <w:tcW w:type="dxa" w:w="3456"/>
            <w:vAlign w:val="center"/>
            <w:shd w:fill="1F4E79"/>
          </w:tcPr>
          <w:p>
            <w:pPr>
              <w:spacing w:before="0" w:after="0" w:line="240" w:lineRule="auto"/>
            </w:pPr>
            <w:r/>
            <w:r>
              <w:rPr>
                <w:rFonts w:ascii="Aptos" w:hAnsi="Aptos"/>
                <w:b/>
                <w:color w:val="FFFFFF"/>
                <w:sz w:val="17"/>
              </w:rPr>
              <w:t>Purpose</w:t>
            </w:r>
          </w:p>
        </w:tc>
      </w:tr>
      <w:tr>
        <w:tc>
          <w:tcPr>
            <w:tcW w:type="dxa" w:w="3456"/>
            <w:vAlign w:val="center"/>
          </w:tcPr>
          <w:p>
            <w:pPr>
              <w:spacing w:before="0" w:after="0" w:line="240" w:lineRule="auto"/>
            </w:pPr>
            <w:r/>
            <w:r>
              <w:rPr>
                <w:rFonts w:ascii="Aptos" w:hAnsi="Aptos"/>
                <w:b w:val="0"/>
                <w:color w:val="222222"/>
                <w:sz w:val="17"/>
              </w:rPr>
              <w:t>Total Orders</w:t>
            </w:r>
          </w:p>
        </w:tc>
        <w:tc>
          <w:tcPr>
            <w:tcW w:type="dxa" w:w="3456"/>
            <w:vAlign w:val="center"/>
          </w:tcPr>
          <w:p>
            <w:pPr>
              <w:spacing w:before="0" w:after="0" w:line="240" w:lineRule="auto"/>
            </w:pPr>
            <w:r/>
            <w:r>
              <w:rPr>
                <w:rFonts w:ascii="Aptos" w:hAnsi="Aptos"/>
                <w:b w:val="0"/>
                <w:color w:val="222222"/>
                <w:sz w:val="17"/>
              </w:rPr>
              <w:t>500</w:t>
            </w:r>
          </w:p>
        </w:tc>
        <w:tc>
          <w:tcPr>
            <w:tcW w:type="dxa" w:w="3456"/>
            <w:vAlign w:val="center"/>
          </w:tcPr>
          <w:p>
            <w:pPr>
              <w:spacing w:before="0" w:after="0" w:line="240" w:lineRule="auto"/>
            </w:pPr>
            <w:r/>
            <w:r>
              <w:rPr>
                <w:rFonts w:ascii="Aptos" w:hAnsi="Aptos"/>
                <w:b w:val="0"/>
                <w:color w:val="222222"/>
                <w:sz w:val="17"/>
              </w:rPr>
              <w:t>Measures order volume represented by the transaction records.</w:t>
            </w:r>
          </w:p>
        </w:tc>
      </w:tr>
      <w:tr>
        <w:tc>
          <w:tcPr>
            <w:tcW w:type="dxa" w:w="3456"/>
            <w:vAlign w:val="center"/>
          </w:tcPr>
          <w:p>
            <w:pPr>
              <w:spacing w:before="0" w:after="0" w:line="240" w:lineRule="auto"/>
            </w:pPr>
            <w:r/>
            <w:r>
              <w:rPr>
                <w:rFonts w:ascii="Aptos" w:hAnsi="Aptos"/>
                <w:b w:val="0"/>
                <w:color w:val="222222"/>
                <w:sz w:val="17"/>
              </w:rPr>
              <w:t>Total Quantity</w:t>
            </w:r>
          </w:p>
        </w:tc>
        <w:tc>
          <w:tcPr>
            <w:tcW w:type="dxa" w:w="3456"/>
            <w:vAlign w:val="center"/>
          </w:tcPr>
          <w:p>
            <w:pPr>
              <w:spacing w:before="0" w:after="0" w:line="240" w:lineRule="auto"/>
            </w:pPr>
            <w:r/>
            <w:r>
              <w:rPr>
                <w:rFonts w:ascii="Aptos" w:hAnsi="Aptos"/>
                <w:b w:val="0"/>
                <w:color w:val="222222"/>
                <w:sz w:val="17"/>
              </w:rPr>
              <w:t>2,280</w:t>
            </w:r>
          </w:p>
        </w:tc>
        <w:tc>
          <w:tcPr>
            <w:tcW w:type="dxa" w:w="3456"/>
            <w:vAlign w:val="center"/>
          </w:tcPr>
          <w:p>
            <w:pPr>
              <w:spacing w:before="0" w:after="0" w:line="240" w:lineRule="auto"/>
            </w:pPr>
            <w:r/>
            <w:r>
              <w:rPr>
                <w:rFonts w:ascii="Aptos" w:hAnsi="Aptos"/>
                <w:b w:val="0"/>
                <w:color w:val="222222"/>
                <w:sz w:val="17"/>
              </w:rPr>
              <w:t>Shows the number of units recorded across all transactions.</w:t>
            </w:r>
          </w:p>
        </w:tc>
      </w:tr>
      <w:tr>
        <w:tc>
          <w:tcPr>
            <w:tcW w:type="dxa" w:w="3456"/>
            <w:vAlign w:val="center"/>
          </w:tcPr>
          <w:p>
            <w:pPr>
              <w:spacing w:before="0" w:after="0" w:line="240" w:lineRule="auto"/>
            </w:pPr>
            <w:r/>
            <w:r>
              <w:rPr>
                <w:rFonts w:ascii="Aptos" w:hAnsi="Aptos"/>
                <w:b w:val="0"/>
                <w:color w:val="222222"/>
                <w:sz w:val="17"/>
              </w:rPr>
              <w:t>Average Rating</w:t>
            </w:r>
          </w:p>
        </w:tc>
        <w:tc>
          <w:tcPr>
            <w:tcW w:type="dxa" w:w="3456"/>
            <w:vAlign w:val="center"/>
          </w:tcPr>
          <w:p>
            <w:pPr>
              <w:spacing w:before="0" w:after="0" w:line="240" w:lineRule="auto"/>
            </w:pPr>
            <w:r/>
            <w:r>
              <w:rPr>
                <w:rFonts w:ascii="Aptos" w:hAnsi="Aptos"/>
                <w:b w:val="0"/>
                <w:color w:val="222222"/>
                <w:sz w:val="17"/>
              </w:rPr>
              <w:t>4.12</w:t>
            </w:r>
          </w:p>
        </w:tc>
        <w:tc>
          <w:tcPr>
            <w:tcW w:type="dxa" w:w="3456"/>
            <w:vAlign w:val="center"/>
          </w:tcPr>
          <w:p>
            <w:pPr>
              <w:spacing w:before="0" w:after="0" w:line="240" w:lineRule="auto"/>
            </w:pPr>
            <w:r/>
            <w:r>
              <w:rPr>
                <w:rFonts w:ascii="Aptos" w:hAnsi="Aptos"/>
                <w:b w:val="0"/>
                <w:color w:val="222222"/>
                <w:sz w:val="17"/>
              </w:rPr>
              <w:t>Provides an overall view of customer rating performance.</w:t>
            </w:r>
          </w:p>
        </w:tc>
      </w:tr>
      <w:tr>
        <w:tc>
          <w:tcPr>
            <w:tcW w:type="dxa" w:w="3456"/>
            <w:vAlign w:val="center"/>
          </w:tcPr>
          <w:p>
            <w:pPr>
              <w:spacing w:before="0" w:after="0" w:line="240" w:lineRule="auto"/>
            </w:pPr>
            <w:r/>
            <w:r>
              <w:rPr>
                <w:rFonts w:ascii="Aptos" w:hAnsi="Aptos"/>
                <w:b w:val="0"/>
                <w:color w:val="222222"/>
                <w:sz w:val="17"/>
              </w:rPr>
              <w:t>Average Delivery</w:t>
            </w:r>
          </w:p>
        </w:tc>
        <w:tc>
          <w:tcPr>
            <w:tcW w:type="dxa" w:w="3456"/>
            <w:vAlign w:val="center"/>
          </w:tcPr>
          <w:p>
            <w:pPr>
              <w:spacing w:before="0" w:after="0" w:line="240" w:lineRule="auto"/>
            </w:pPr>
            <w:r/>
            <w:r>
              <w:rPr>
                <w:rFonts w:ascii="Aptos" w:hAnsi="Aptos"/>
                <w:b w:val="0"/>
                <w:color w:val="222222"/>
                <w:sz w:val="17"/>
              </w:rPr>
              <w:t>4.29</w:t>
            </w:r>
          </w:p>
        </w:tc>
        <w:tc>
          <w:tcPr>
            <w:tcW w:type="dxa" w:w="3456"/>
            <w:vAlign w:val="center"/>
          </w:tcPr>
          <w:p>
            <w:pPr>
              <w:spacing w:before="0" w:after="0" w:line="240" w:lineRule="auto"/>
            </w:pPr>
            <w:r/>
            <w:r>
              <w:rPr>
                <w:rFonts w:ascii="Aptos" w:hAnsi="Aptos"/>
                <w:b w:val="0"/>
                <w:color w:val="222222"/>
                <w:sz w:val="17"/>
              </w:rPr>
              <w:t>Summarizes the delivery-related measure recorded in the dataset.</w:t>
            </w:r>
          </w:p>
        </w:tc>
      </w:tr>
    </w:tbl>
    <w:p>
      <w:pPr>
        <w:spacing w:before="0" w:after="0" w:line="240" w:lineRule="auto"/>
      </w:pPr>
      <w:r>
        <w:t>The dashboard combines sales with order, quantity, rating, and delivery-related measures to provide a broader operating view. The source workbook does not specify the unit of the Delivery field, so it is treated as the dataset's recorded delivery measure.</w:t>
      </w:r>
    </w:p>
    <w:p>
      <w:pPr>
        <w:pStyle w:val="Heading1"/>
        <w:spacing w:before="0" w:after="0" w:line="240" w:lineRule="auto"/>
      </w:pPr>
      <w:r>
        <w:t>14. Overall Business Insights / Outcomes</w:t>
      </w:r>
    </w:p>
    <w:p>
      <w:pPr>
        <w:pStyle w:val="ListBullet"/>
        <w:spacing w:after="0" w:before="0" w:line="240" w:lineRule="auto"/>
      </w:pPr>
      <w:r>
        <w:t>The dataset contains 500 transaction records across 20 unique customers, 21 products, 5 product categories, 6 states, 4 sellers, and 4 payment methods for 2025.</w:t>
      </w:r>
    </w:p>
    <w:p>
      <w:pPr>
        <w:pStyle w:val="ListBullet"/>
        <w:spacing w:after="0" w:before="0" w:line="240" w:lineRule="auto"/>
      </w:pPr>
      <w:r>
        <w:t>Total sales are $23,006,417 across the 500 order records.</w:t>
      </w:r>
    </w:p>
    <w:p>
      <w:pPr>
        <w:pStyle w:val="ListBullet"/>
        <w:spacing w:after="0" w:before="0" w:line="240" w:lineRule="auto"/>
      </w:pPr>
      <w:r>
        <w:t>Electronics is the largest category at $17,463,533, contributing approximately 75.9% of total sales.</w:t>
      </w:r>
    </w:p>
    <w:p>
      <w:pPr>
        <w:pStyle w:val="ListBullet"/>
        <w:spacing w:after="0" w:before="0" w:line="240" w:lineRule="auto"/>
      </w:pPr>
      <w:r>
        <w:t>AirPods Pro is the highest-sales product at $5,398,413, followed by MacBook Air and Sony Headphones.</w:t>
      </w:r>
    </w:p>
    <w:p>
      <w:pPr>
        <w:pStyle w:val="ListBullet"/>
        <w:spacing w:after="0" w:before="0" w:line="240" w:lineRule="auto"/>
      </w:pPr>
      <w:r>
        <w:t>December is the highest-sales month at $3,297,187, while November is the lowest at $948,995.</w:t>
      </w:r>
    </w:p>
    <w:p>
      <w:pPr>
        <w:pStyle w:val="ListBullet"/>
        <w:spacing w:after="0" w:before="0" w:line="240" w:lineRule="auto"/>
      </w:pPr>
      <w:r>
        <w:t>Karnataka is the highest-sales state at $5,312,858, followed by Gujrat at $4,389,497.</w:t>
      </w:r>
    </w:p>
    <w:p>
      <w:pPr>
        <w:pStyle w:val="ListBullet"/>
        <w:spacing w:after="0" w:before="0" w:line="240" w:lineRule="auto"/>
      </w:pPr>
      <w:r>
        <w:t>UPI has the highest sales contribution among the payment methods at approximately 27.4%, followed by Net Banking at 26.7%.</w:t>
      </w:r>
    </w:p>
    <w:p>
      <w:pPr>
        <w:pStyle w:val="ListBullet"/>
        <w:spacing w:after="0" w:before="0" w:line="240" w:lineRule="auto"/>
      </w:pPr>
      <w:r>
        <w:t>TechStore has the highest seller sales contribution at approximately $6.75M.</w:t>
      </w:r>
    </w:p>
    <w:p>
      <w:pPr>
        <w:pStyle w:val="ListBullet"/>
        <w:spacing w:after="0" w:before="0" w:line="240" w:lineRule="auto"/>
      </w:pPr>
      <w:r>
        <w:t>The average customer rating is 4.12 and the average recorded delivery measure is 4.29.</w:t>
      </w:r>
    </w:p>
    <w:p>
      <w:pPr>
        <w:pStyle w:val="ListBullet"/>
        <w:spacing w:after="0" w:before="0" w:line="240" w:lineRule="auto"/>
      </w:pPr>
      <w:r>
        <w:t>Sneha is the highest-sales customer in the dataset at $2,391,968.</w:t>
      </w:r>
    </w:p>
    <w:p>
      <w:pPr>
        <w:pStyle w:val="ListBullet"/>
        <w:spacing w:after="0" w:before="0" w:line="240" w:lineRule="auto"/>
      </w:pPr>
      <w:r>
        <w:t>The dashboard's Month, Payment Method, and Seller slicers support focused, interactive analysis rather than a single fixed report view.</w:t>
      </w:r>
    </w:p>
    <w:p>
      <w:pPr>
        <w:pStyle w:val="Heading1"/>
        <w:spacing w:before="0" w:after="0" w:line="240" w:lineRule="auto"/>
      </w:pPr>
      <w:r>
        <w:t>15. What the Dashboard Helps the Business Do</w:t>
      </w:r>
    </w:p>
    <w:p>
      <w:pPr>
        <w:pStyle w:val="ListBullet"/>
        <w:spacing w:after="0" w:before="0" w:line="240" w:lineRule="auto"/>
      </w:pPr>
      <w:r>
        <w:t>Monitor total sales, orders, quantity, ratings, and delivery-related metrics from a single screen.</w:t>
      </w:r>
    </w:p>
    <w:p>
      <w:pPr>
        <w:pStyle w:val="ListBullet"/>
        <w:spacing w:after="0" w:before="0" w:line="240" w:lineRule="auto"/>
      </w:pPr>
      <w:r>
        <w:t>Compare performance across five product categories and individual products.</w:t>
      </w:r>
    </w:p>
    <w:p>
      <w:pPr>
        <w:pStyle w:val="ListBullet"/>
        <w:spacing w:after="0" w:before="0" w:line="240" w:lineRule="auto"/>
      </w:pPr>
      <w:r>
        <w:t>Track monthly sales movement and identify stronger or weaker sales periods.</w:t>
      </w:r>
    </w:p>
    <w:p>
      <w:pPr>
        <w:pStyle w:val="ListBullet"/>
        <w:spacing w:after="0" w:before="0" w:line="240" w:lineRule="auto"/>
      </w:pPr>
      <w:r>
        <w:t>Compare regional sales contribution across six states.</w:t>
      </w:r>
    </w:p>
    <w:p>
      <w:pPr>
        <w:pStyle w:val="ListBullet"/>
        <w:spacing w:after="0" w:before="0" w:line="240" w:lineRule="auto"/>
      </w:pPr>
      <w:r>
        <w:t>Understand sales contribution across Card, Cash, Net Banking, and UPI.</w:t>
      </w:r>
    </w:p>
    <w:p>
      <w:pPr>
        <w:pStyle w:val="ListBullet"/>
        <w:spacing w:after="0" w:before="0" w:line="240" w:lineRule="auto"/>
      </w:pPr>
      <w:r>
        <w:t>Compare seller contribution and explore individual sellers using the Seller slicer.</w:t>
      </w:r>
    </w:p>
    <w:p>
      <w:pPr>
        <w:pStyle w:val="ListBullet"/>
        <w:spacing w:after="0" w:before="0" w:line="240" w:lineRule="auto"/>
      </w:pPr>
      <w:r>
        <w:t>Identify high-sales customers from the transaction data.</w:t>
      </w:r>
    </w:p>
    <w:p>
      <w:pPr>
        <w:pStyle w:val="ListBullet"/>
        <w:spacing w:after="0" w:before="0" w:line="240" w:lineRule="auto"/>
      </w:pPr>
      <w:r>
        <w:t>Use interactive filters to answer focused business questions without rebuilding the report.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Amazon Sales Dashboard | Excel Data Analytics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