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2F5E"/>
          <w:sz w:val="72"/>
          <w:szCs w:val="72"/>
        </w:rPr>
        <w:t xml:space="preserve">AgentGuard v3</w:t>
      </w:r>
    </w:p>
    <w:p>
      <w:pPr>
        <w:spacing w:after="80" w:before="0"/>
        <w:jc w:val="center"/>
      </w:pPr>
      <w:r>
        <w:rPr>
          <w:rFonts w:ascii="Arial" w:cs="Arial" w:eastAsia="Arial" w:hAnsi="Arial"/>
          <w:b w:val="false"/>
          <w:bCs w:val="false"/>
          <w:color w:val="2E5FAC"/>
          <w:sz w:val="40"/>
          <w:szCs w:val="40"/>
        </w:rPr>
        <w:t xml:space="preserve">AI Governance Control Plane for Enterprise HR</w:t>
      </w:r>
    </w:p>
    <w:p>
      <w:pPr>
        <w:spacing w:after="600" w:before="0"/>
        <w:jc w:val="center"/>
      </w:pPr>
      <w:r>
        <w:rPr>
          <w:rFonts w:ascii="Arial" w:cs="Arial" w:eastAsia="Arial" w:hAnsi="Arial"/>
          <w:i/>
          <w:iCs/>
          <w:color w:val="444444"/>
          <w:sz w:val="28"/>
          <w:szCs w:val="28"/>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C" w:sz="1"/>
              <w:left w:val="single" w:color="2E5FAC" w:sz="1"/>
              <w:bottom w:val="single" w:color="2E5FAC" w:sz="1"/>
              <w:right w:val="single" w:color="2E5FAC" w:sz="1"/>
            </w:tcBorders>
            <w:shd w:fill="1B2F5E" w:val="clear"/>
            <w:tcMar>
              <w:top w:type="dxa" w:w="120"/>
              <w:left w:type="dxa" w:w="120"/>
              <w:bottom w:type="dxa" w:w="120"/>
              <w:right w:type="dxa" w:w="120"/>
            </w:tcMar>
          </w:tcPr>
          <w:p>
            <w:pPr>
              <w:spacing w:after="40" w:before="40"/>
              <w:jc w:val="center"/>
            </w:pPr>
            <w:r>
              <w:rPr>
                <w:rFonts w:ascii="Arial" w:cs="Arial" w:eastAsia="Arial" w:hAnsi="Arial"/>
                <w:b/>
                <w:bCs/>
                <w:color w:val="FFFFFF"/>
                <w:sz w:val="20"/>
                <w:szCs w:val="20"/>
              </w:rPr>
              <w:t xml:space="preserve">UNISYS Innovation Challenge 2026</w:t>
            </w:r>
          </w:p>
        </w:tc>
        <w:tc>
          <w:tcPr>
            <w:tcW w:type="dxa" w:w="2340"/>
            <w:tcBorders>
              <w:top w:val="single" w:color="2E5FAC" w:sz="1"/>
              <w:left w:val="single" w:color="2E5FAC" w:sz="1"/>
              <w:bottom w:val="single" w:color="2E5FAC" w:sz="1"/>
              <w:right w:val="single" w:color="2E5FAC" w:sz="1"/>
            </w:tcBorders>
            <w:shd w:fill="1B2F5E" w:val="clear"/>
            <w:tcMar>
              <w:top w:type="dxa" w:w="120"/>
              <w:left w:type="dxa" w:w="120"/>
              <w:bottom w:type="dxa" w:w="120"/>
              <w:right w:type="dxa" w:w="120"/>
            </w:tcMar>
          </w:tcPr>
          <w:p>
            <w:pPr>
              <w:spacing w:after="40" w:before="40"/>
              <w:jc w:val="center"/>
            </w:pPr>
            <w:r>
              <w:rPr>
                <w:rFonts w:ascii="Arial" w:cs="Arial" w:eastAsia="Arial" w:hAnsi="Arial"/>
                <w:b/>
                <w:bCs/>
                <w:color w:val="FFFFFF"/>
                <w:sz w:val="20"/>
                <w:szCs w:val="20"/>
              </w:rPr>
              <w:t xml:space="preserve">Version 3.1 — Build Ready</w:t>
            </w:r>
          </w:p>
        </w:tc>
        <w:tc>
          <w:tcPr>
            <w:tcW w:type="dxa" w:w="2340"/>
            <w:tcBorders>
              <w:top w:val="single" w:color="2E5FAC" w:sz="1"/>
              <w:left w:val="single" w:color="2E5FAC" w:sz="1"/>
              <w:bottom w:val="single" w:color="2E5FAC" w:sz="1"/>
              <w:right w:val="single" w:color="2E5FAC" w:sz="1"/>
            </w:tcBorders>
            <w:shd w:fill="1B2F5E" w:val="clear"/>
            <w:tcMar>
              <w:top w:type="dxa" w:w="120"/>
              <w:left w:type="dxa" w:w="120"/>
              <w:bottom w:type="dxa" w:w="120"/>
              <w:right w:type="dxa" w:w="120"/>
            </w:tcMar>
          </w:tcPr>
          <w:p>
            <w:pPr>
              <w:spacing w:after="40" w:before="40"/>
              <w:jc w:val="center"/>
            </w:pPr>
            <w:r>
              <w:rPr>
                <w:rFonts w:ascii="Arial" w:cs="Arial" w:eastAsia="Arial" w:hAnsi="Arial"/>
                <w:b/>
                <w:bCs/>
                <w:color w:val="FFFFFF"/>
                <w:sz w:val="20"/>
                <w:szCs w:val="20"/>
              </w:rPr>
              <w:t xml:space="preserve">Theme: Agents Unleashed</w:t>
            </w:r>
          </w:p>
        </w:tc>
        <w:tc>
          <w:tcPr>
            <w:tcW w:type="dxa" w:w="2340"/>
            <w:tcBorders>
              <w:top w:val="single" w:color="2E5FAC" w:sz="1"/>
              <w:left w:val="single" w:color="2E5FAC" w:sz="1"/>
              <w:bottom w:val="single" w:color="2E5FAC" w:sz="1"/>
              <w:right w:val="single" w:color="2E5FAC" w:sz="1"/>
            </w:tcBorders>
            <w:shd w:fill="1B2F5E" w:val="clear"/>
            <w:tcMar>
              <w:top w:type="dxa" w:w="120"/>
              <w:left w:type="dxa" w:w="120"/>
              <w:bottom w:type="dxa" w:w="120"/>
              <w:right w:type="dxa" w:w="120"/>
            </w:tcMar>
          </w:tcPr>
          <w:p>
            <w:pPr>
              <w:spacing w:after="40" w:before="40"/>
              <w:jc w:val="center"/>
            </w:pPr>
            <w:r>
              <w:rPr>
                <w:rFonts w:ascii="Arial" w:cs="Arial" w:eastAsia="Arial" w:hAnsi="Arial"/>
                <w:b/>
                <w:bCs/>
                <w:color w:val="FFFFFF"/>
                <w:sz w:val="20"/>
                <w:szCs w:val="20"/>
              </w:rPr>
              <w:t xml:space="preserve">Domain: HR / Recruitment</w:t>
            </w:r>
          </w:p>
        </w:tc>
      </w:tr>
    </w:tbl>
    <w:p>
      <w:pPr>
        <w:spacing w:after="0" w:before="4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1. Executive Summary</w:t>
      </w:r>
    </w:p>
    <w:p>
      <w:pPr>
        <w:spacing w:after="80" w:before="80"/>
        <w:jc w:val="left"/>
      </w:pPr>
      <w:r>
        <w:rPr>
          <w:rFonts w:ascii="Arial" w:cs="Arial" w:eastAsia="Arial" w:hAnsi="Arial"/>
          <w:b w:val="false"/>
          <w:bCs w:val="false"/>
          <w:i w:val="false"/>
          <w:iCs w:val="false"/>
          <w:color w:val="1A1A1A"/>
          <w:sz w:val="22"/>
          <w:szCs w:val="22"/>
        </w:rPr>
        <w:t xml:space="preserve">AgentGuard v3 is a real-time AI governance middleware system that intercepts AI hiring decisions before they are executed, checks them for bias and regulatory violations, and generates tamper-proof legal evidence of every decision made.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C" w:sz="12"/>
              <w:bottom w:val="none" w:color="FFFFFF" w:sz="0"/>
              <w:right w:val="none" w:color="FFFFFF" w:sz="0"/>
            </w:tcBorders>
            <w:shd w:fill="D6E4F7" w:val="clear"/>
            <w:tcMar>
              <w:top w:type="dxa" w:w="100"/>
              <w:left w:type="dxa" w:w="180"/>
              <w:bottom w:type="dxa" w:w="100"/>
              <w:right w:type="dxa" w:w="120"/>
            </w:tcMar>
          </w:tcPr>
          <w:p>
            <w:pPr>
              <w:spacing w:after="40" w:before="40"/>
            </w:pPr>
            <w:r>
              <w:rPr>
                <w:rFonts w:ascii="Arial" w:cs="Arial" w:eastAsia="Arial" w:hAnsi="Arial"/>
                <w:i/>
                <w:iCs/>
                <w:color w:val="1B2F5E"/>
                <w:sz w:val="22"/>
                <w:szCs w:val="22"/>
              </w:rPr>
              <w:t xml:space="preserve">Simple version: Right now, AI recruitment tools screen thousands of candidates every day in India with nobody watching. 40% of those AI-driven rejections disproportionately affect women, rural applicants, and marginalised communities. AgentGuard is the checkpoint that stops a discriminatory rejection before it goes out — and creates the legal proof that it was stopped.</w:t>
            </w:r>
          </w:p>
        </w:tc>
      </w:tr>
    </w:tbl>
    <w:p>
      <w:pPr>
        <w:spacing w:after="0" w:before="12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2. The Problem — In Plain Language</w:t>
      </w:r>
    </w:p>
    <w:p>
      <w:pPr>
        <w:pStyle w:val="Heading2"/>
        <w:pBdr>
          <w:bottom w:val="single" w:color="2E5FAC" w:sz="4" w:space="2"/>
        </w:pBdr>
        <w:spacing w:after="120" w:before="280"/>
      </w:pPr>
      <w:r>
        <w:rPr>
          <w:rFonts w:ascii="Arial" w:cs="Arial" w:eastAsia="Arial" w:hAnsi="Arial"/>
          <w:b/>
          <w:bCs/>
          <w:color w:val="2E5FAC"/>
          <w:sz w:val="28"/>
          <w:szCs w:val="28"/>
        </w:rPr>
        <w:t xml:space="preserve">2.1  What Is Happening Right Now</w:t>
      </w:r>
    </w:p>
    <w:p>
      <w:pPr>
        <w:spacing w:after="80" w:before="80"/>
        <w:jc w:val="left"/>
      </w:pPr>
      <w:r>
        <w:rPr>
          <w:rFonts w:ascii="Arial" w:cs="Arial" w:eastAsia="Arial" w:hAnsi="Arial"/>
          <w:b w:val="false"/>
          <w:bCs w:val="false"/>
          <w:i w:val="false"/>
          <w:iCs w:val="false"/>
          <w:color w:val="1A1A1A"/>
          <w:sz w:val="22"/>
          <w:szCs w:val="22"/>
        </w:rPr>
        <w:t xml:space="preserve">Indian companies are increasingly using AI tools to screen job applications at scale. A recruiter at a large IT firm might receive 10,000 applications for 50 positions. No human can review all of them, so an AI screening tool ranks, scores, and rejects candidates automatically — without any human reviewing each decision before it goes out.</w:t>
      </w:r>
    </w:p>
    <w:p>
      <w:pPr>
        <w:spacing w:after="0" w:before="6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sounds efficient. The problem is what these AI systems have learned to do.</w:t>
      </w:r>
    </w:p>
    <w:p>
      <w:pPr>
        <w:spacing w:after="0" w:before="60"/>
      </w:pPr>
      <w:r>
        <w:t xml:space="preserve"/>
      </w:r>
    </w:p>
    <w:p>
      <w:pPr>
        <w:spacing w:after="80" w:before="80"/>
        <w:jc w:val="left"/>
      </w:pPr>
      <w:r>
        <w:rPr>
          <w:rFonts w:ascii="Arial" w:cs="Arial" w:eastAsia="Arial" w:hAnsi="Arial"/>
          <w:b w:val="false"/>
          <w:bCs w:val="false"/>
          <w:i w:val="false"/>
          <w:iCs w:val="false"/>
          <w:color w:val="1A1A1A"/>
          <w:sz w:val="22"/>
          <w:szCs w:val="22"/>
        </w:rPr>
        <w:t xml:space="preserve">AI screening tools are trained on historical hiring data. That historical data reflects years of human bias — favouring candidates from certain cities, certain colleges, certain genders, certain surnames. The AI learns these patterns and amplifies them. It does not discriminate on purpose. It discriminates because that is what the data taught it.</w:t>
      </w:r>
    </w:p>
    <w:p>
      <w:pPr>
        <w:pStyle w:val="Heading2"/>
        <w:pBdr>
          <w:bottom w:val="single" w:color="2E5FAC" w:sz="4" w:space="2"/>
        </w:pBdr>
        <w:spacing w:after="120" w:before="280"/>
      </w:pPr>
      <w:r>
        <w:rPr>
          <w:rFonts w:ascii="Arial" w:cs="Arial" w:eastAsia="Arial" w:hAnsi="Arial"/>
          <w:b/>
          <w:bCs/>
          <w:color w:val="2E5FAC"/>
          <w:sz w:val="28"/>
          <w:szCs w:val="28"/>
        </w:rPr>
        <w:t xml:space="preserve">2.2  The Three Fractures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The Problem</w:t>
            </w:r>
          </w:p>
        </w:tc>
        <w:tc>
          <w:tcPr>
            <w:tcW w:type="dxa" w:w="71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What It Means in Practice</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Bias runs silently</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An AI rejects Priya from Nagpur and approves Rahul from Mumbai with identical qualifications. The rejection email goes out. Nobody knows the AI factored in her institute tier or career gap. There is no record. There is no explanation.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 human oversight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Once an AI screening tool is deployed, it can process thousands of candidates per day with zero human review of individual decisions. There is no checkpoint between the AI and the rejection email.</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 legal evidence</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When a rejected candidate asks why, the company cannot explain what the AI did. Under the EU AI Act and India’s emerging DPDP Act framework, this is a legal liability. Enterprises have no audit trail, no explainability, and no defence.</w:t>
            </w:r>
          </w:p>
        </w:tc>
      </w:tr>
    </w:tbl>
    <w:p>
      <w:pPr>
        <w:spacing w:after="0" w:before="12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2.3  Why This Is Urgent in India —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Statistic</w:t>
            </w:r>
          </w:p>
        </w:tc>
        <w:tc>
          <w:tcPr>
            <w:tcW w:type="dxa" w:w="468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Source / Significance</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19% urban youth unemployment (age 15-29)</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Ministry of Statistics 2025 — job market is already strained; AI bias compounds it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40% of AI-driven rejections in India disproportionately affect women and marginalised groups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2025 India HR investigation — the bias is already happening at scale</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EU AI Act fully enforceable August 2026</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Any Indian company with EU operations or EU customers must comply — fines up to €35M</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AI hiring tools banned from using emotion recognition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EU AI Act Article 5 — a flat prohibition, not a restriction</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India DPDP Act 2023 requires consent and explainability for automated decisions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Direct regulatory obligation on Indian HR AI systems handling personal data</w:t>
            </w:r>
          </w:p>
        </w:tc>
      </w:tr>
    </w:tbl>
    <w:p>
      <w:pPr>
        <w:spacing w:after="0" w:before="12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2.4  What Does a Biased AI Hiring Decision Look Like?</w:t>
      </w:r>
    </w:p>
    <w:p>
      <w:pPr>
        <w:spacing w:after="80" w:before="80"/>
        <w:jc w:val="left"/>
      </w:pPr>
      <w:r>
        <w:rPr>
          <w:rFonts w:ascii="Arial" w:cs="Arial" w:eastAsia="Arial" w:hAnsi="Arial"/>
          <w:b w:val="false"/>
          <w:bCs w:val="false"/>
          <w:i w:val="false"/>
          <w:iCs w:val="false"/>
          <w:color w:val="1A1A1A"/>
          <w:sz w:val="22"/>
          <w:szCs w:val="22"/>
        </w:rPr>
        <w:t xml:space="preserve">Here is a real example of what AgentGuard is designed to catch: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C" w:sz="12"/>
              <w:bottom w:val="none" w:color="FFFFFF" w:sz="0"/>
              <w:right w:val="none" w:color="FFFFFF" w:sz="0"/>
            </w:tcBorders>
            <w:shd w:fill="D6E4F7" w:val="clear"/>
            <w:tcMar>
              <w:top w:type="dxa" w:w="100"/>
              <w:left w:type="dxa" w:w="180"/>
              <w:bottom w:type="dxa" w:w="100"/>
              <w:right w:type="dxa" w:w="120"/>
            </w:tcMar>
          </w:tcPr>
          <w:p>
            <w:pPr>
              <w:spacing w:after="40" w:before="40"/>
            </w:pPr>
            <w:r>
              <w:rPr>
                <w:rFonts w:ascii="Arial" w:cs="Arial" w:eastAsia="Arial" w:hAnsi="Arial"/>
                <w:i/>
                <w:iCs/>
                <w:color w:val="1B2F5E"/>
                <w:sz w:val="22"/>
                <w:szCs w:val="22"/>
              </w:rPr>
              <w:t xml:space="preserve">Meena Kumari applies for a software engineering role. She has 4 years of experience and strong technical skills. The AI screening tool processes her application and assigns a low score. Why? Because she attended a Tier-3 state university in Nagpur (the AI learned that past hires came from IITs and NITs), she has a 14-month career gap (the AI learned gaps correlate with lower performance in its training data — ignoring that this gap was maternity leave), and her surname is a regional indicator the AI has learned to associate with rural applicants. Her rejection email is sent. She never finds out why. The company never reviews the decision. No record exists.</w:t>
            </w:r>
          </w:p>
        </w:tc>
      </w:tr>
    </w:tbl>
    <w:p>
      <w:pPr>
        <w:spacing w:after="0" w:before="60"/>
      </w:pPr>
      <w:r>
        <w:t xml:space="preserve"/>
      </w:r>
    </w:p>
    <w:p>
      <w:pPr>
        <w:spacing w:after="80" w:before="80"/>
        <w:jc w:val="left"/>
      </w:pPr>
      <w:r>
        <w:rPr>
          <w:rFonts w:ascii="Arial" w:cs="Arial" w:eastAsia="Arial" w:hAnsi="Arial"/>
          <w:b w:val="false"/>
          <w:bCs w:val="false"/>
          <w:i w:val="false"/>
          <w:iCs w:val="false"/>
          <w:color w:val="1A1A1A"/>
          <w:sz w:val="22"/>
          <w:szCs w:val="22"/>
        </w:rPr>
        <w:t xml:space="preserve">None of those three features — institution tier, career gap, surname — should influence a technical hiring decision. But the AI used all three, and nobody stopped it.</w:t>
      </w:r>
    </w:p>
    <w:p>
      <w:pPr>
        <w:spacing w:after="0" w:before="60"/>
      </w:pPr>
      <w:r>
        <w:t xml:space="preserve"/>
      </w:r>
    </w:p>
    <w:p>
      <w:pPr>
        <w:spacing w:after="80" w:before="80"/>
        <w:jc w:val="left"/>
      </w:pPr>
      <w:r>
        <w:rPr>
          <w:rFonts w:ascii="Arial" w:cs="Arial" w:eastAsia="Arial" w:hAnsi="Arial"/>
          <w:b w:val="false"/>
          <w:bCs w:val="false"/>
          <w:i w:val="false"/>
          <w:iCs w:val="false"/>
          <w:color w:val="1A1A1A"/>
          <w:sz w:val="22"/>
          <w:szCs w:val="22"/>
        </w:rPr>
        <w:t xml:space="preserve">AgentGuard stops it. Before the rejection email goes out.</w:t>
      </w:r>
    </w:p>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3. The Solution — AgentGuard v3</w:t>
      </w:r>
    </w:p>
    <w:p>
      <w:pPr>
        <w:pStyle w:val="Heading2"/>
        <w:pBdr>
          <w:bottom w:val="single" w:color="2E5FAC" w:sz="4" w:space="2"/>
        </w:pBdr>
        <w:spacing w:after="120" w:before="280"/>
      </w:pPr>
      <w:r>
        <w:rPr>
          <w:rFonts w:ascii="Arial" w:cs="Arial" w:eastAsia="Arial" w:hAnsi="Arial"/>
          <w:b/>
          <w:bCs/>
          <w:color w:val="2E5FAC"/>
          <w:sz w:val="28"/>
          <w:szCs w:val="28"/>
        </w:rPr>
        <w:t xml:space="preserve">3.1  What AgentGuard Is</w:t>
      </w:r>
    </w:p>
    <w:p>
      <w:pPr>
        <w:spacing w:after="80" w:before="80"/>
        <w:jc w:val="left"/>
      </w:pPr>
      <w:r>
        <w:rPr>
          <w:rFonts w:ascii="Arial" w:cs="Arial" w:eastAsia="Arial" w:hAnsi="Arial"/>
          <w:b w:val="false"/>
          <w:bCs w:val="false"/>
          <w:i w:val="false"/>
          <w:iCs w:val="false"/>
          <w:color w:val="1A1A1A"/>
          <w:sz w:val="22"/>
          <w:szCs w:val="22"/>
        </w:rPr>
        <w:t xml:space="preserve">AgentGuard v3 is middleware — software that sits between an AI hiring agent and the enterprise systems it controls (applicant tracking system, email, HRMS). Every decision the AI agent tries to make must pass through AgentGuard before it executes.</w:t>
      </w:r>
    </w:p>
    <w:p>
      <w:pPr>
        <w:spacing w:after="0" w:before="60"/>
      </w:pPr>
      <w:r>
        <w:t xml:space="preserve"/>
      </w:r>
    </w:p>
    <w:p>
      <w:pPr>
        <w:spacing w:after="80" w:before="80"/>
        <w:jc w:val="left"/>
      </w:pPr>
      <w:r>
        <w:rPr>
          <w:rFonts w:ascii="Arial" w:cs="Arial" w:eastAsia="Arial" w:hAnsi="Arial"/>
          <w:b w:val="false"/>
          <w:bCs w:val="false"/>
          <w:i w:val="false"/>
          <w:iCs w:val="false"/>
          <w:color w:val="1A1A1A"/>
          <w:sz w:val="22"/>
          <w:szCs w:val="22"/>
        </w:rPr>
        <w:t xml:space="preserve">Think of it as a security checkpoint. The AI agent brings its decision to the gate. AgentGuard checks it. If it passes, the decision goes through. If it fails, the decision is blocked and a human reviewer is notified.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What AgentGuard is NOT</w:t>
            </w:r>
          </w:p>
        </w:tc>
        <w:tc>
          <w:tcPr>
            <w:tcW w:type="dxa" w:w="468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What AgentGuard IS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A chatbot or AI assistant</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Middleware that intercepts AI decisions before execution</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A passive monitoring dashboard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An active blocker — stops violations before they happen</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A log that records what happened yesterday</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A governance layer that acts before the fact, every time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Specific to one AI tool or vendor</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Model-agnostic — governs any AI hiring agent via JSON</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An observability tool for developers only</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444444"/>
                <w:sz w:val="21"/>
                <w:szCs w:val="21"/>
              </w:rPr>
              <w:t xml:space="preserve">Legally defensible infrastructure for compliance officers</w:t>
            </w:r>
          </w:p>
        </w:tc>
      </w:tr>
    </w:tbl>
    <w:p>
      <w:pPr>
        <w:spacing w:after="0" w:before="12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3.2  How the Decision Flows — Step by Step</w:t>
      </w:r>
    </w:p>
    <w:p>
      <w:pPr>
        <w:spacing w:after="80" w:before="80"/>
        <w:jc w:val="left"/>
      </w:pPr>
      <w:r>
        <w:rPr>
          <w:rFonts w:ascii="Arial" w:cs="Arial" w:eastAsia="Arial" w:hAnsi="Arial"/>
          <w:b w:val="false"/>
          <w:bCs w:val="false"/>
          <w:i w:val="false"/>
          <w:iCs w:val="false"/>
          <w:color w:val="1A1A1A"/>
          <w:sz w:val="22"/>
          <w:szCs w:val="22"/>
        </w:rPr>
        <w:t xml:space="preserve">When a hiring AI agent processes a candidate and produces a decision, this is what happens:</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The AI agent outputs a structured JSON decision — candidate ID, score, features used, confidence level, recommended action (shortlist / reject / hold).</w:t>
      </w:r>
    </w:p>
    <w:p>
      <w:pPr>
        <w:pStyle w:val="ListParagraph"/>
        <w:numPr>
          <w:ilvl w:val="0"/>
          <w:numId w:val="2"/>
        </w:numPr>
        <w:spacing w:after="60" w:before="60"/>
      </w:pPr>
      <w:r>
        <w:rPr>
          <w:rFonts w:ascii="Arial" w:cs="Arial" w:eastAsia="Arial" w:hAnsi="Arial"/>
          <w:color w:val="1A1A1A"/>
          <w:sz w:val="22"/>
          <w:szCs w:val="22"/>
        </w:rPr>
        <w:t xml:space="preserve">AgentGuard intercepts this decision before it reaches the ATS or triggers any email.</w:t>
      </w:r>
    </w:p>
    <w:p>
      <w:pPr>
        <w:pStyle w:val="ListParagraph"/>
        <w:numPr>
          <w:ilvl w:val="0"/>
          <w:numId w:val="2"/>
        </w:numPr>
        <w:spacing w:after="60" w:before="60"/>
      </w:pPr>
      <w:r>
        <w:rPr>
          <w:rFonts w:ascii="Arial" w:cs="Arial" w:eastAsia="Arial" w:hAnsi="Arial"/>
          <w:color w:val="1A1A1A"/>
          <w:sz w:val="22"/>
          <w:szCs w:val="22"/>
        </w:rPr>
        <w:t xml:space="preserve">Layer 1 — Policy Engine: Hard rules check if any prohibited feature was used. Did the AI use institution tier? Surname? Career gap? Emotion score? Religion? Caste proxy? If yes — HARD BLOCK. Zero AI. Under 5 milliseconds. No exceptions.</w:t>
      </w:r>
    </w:p>
    <w:p>
      <w:pPr>
        <w:pStyle w:val="ListParagraph"/>
        <w:numPr>
          <w:ilvl w:val="0"/>
          <w:numId w:val="2"/>
        </w:numPr>
        <w:spacing w:after="60" w:before="60"/>
      </w:pPr>
      <w:r>
        <w:rPr>
          <w:rFonts w:ascii="Arial" w:cs="Arial" w:eastAsia="Arial" w:hAnsi="Arial"/>
          <w:color w:val="1A1A1A"/>
          <w:sz w:val="22"/>
          <w:szCs w:val="22"/>
        </w:rPr>
        <w:t xml:space="preserve">Layer 2 — Risk Router: A lightweight scikit-learn classifier scores the decision GREEN, YELLOW, or RED in under 50ms.</w:t>
      </w:r>
    </w:p>
    <w:p>
      <w:pPr>
        <w:pStyle w:val="ListParagraph"/>
        <w:numPr>
          <w:ilvl w:val="0"/>
          <w:numId w:val="2"/>
        </w:numPr>
        <w:spacing w:after="60" w:before="60"/>
      </w:pPr>
      <w:r>
        <w:rPr>
          <w:rFonts w:ascii="Arial" w:cs="Arial" w:eastAsia="Arial" w:hAnsi="Arial"/>
          <w:color w:val="1A1A1A"/>
          <w:sz w:val="22"/>
          <w:szCs w:val="22"/>
        </w:rPr>
        <w:t xml:space="preserve">GREEN decisions are auto-executed. The artifact is generated and stored. No LLM invoked. No added cost.</w:t>
      </w:r>
    </w:p>
    <w:p>
      <w:pPr>
        <w:pStyle w:val="ListParagraph"/>
        <w:numPr>
          <w:ilvl w:val="0"/>
          <w:numId w:val="2"/>
        </w:numPr>
        <w:spacing w:after="60" w:before="60"/>
      </w:pPr>
      <w:r>
        <w:rPr>
          <w:rFonts w:ascii="Arial" w:cs="Arial" w:eastAsia="Arial" w:hAnsi="Arial"/>
          <w:color w:val="1A1A1A"/>
          <w:sz w:val="22"/>
          <w:szCs w:val="22"/>
        </w:rPr>
        <w:t xml:space="preserve">YELLOW decisions are sent to a GPT-4o-mini supervisor for semantic review. It checks for subtler patterns — is a feature being used as an indirect proxy? It returns a verdict with reasoning.</w:t>
      </w:r>
    </w:p>
    <w:p>
      <w:pPr>
        <w:pStyle w:val="ListParagraph"/>
        <w:numPr>
          <w:ilvl w:val="0"/>
          <w:numId w:val="2"/>
        </w:numPr>
        <w:spacing w:after="60" w:before="60"/>
      </w:pPr>
      <w:r>
        <w:rPr>
          <w:rFonts w:ascii="Arial" w:cs="Arial" w:eastAsia="Arial" w:hAnsi="Arial"/>
          <w:color w:val="1A1A1A"/>
          <w:sz w:val="22"/>
          <w:szCs w:val="22"/>
        </w:rPr>
        <w:t xml:space="preserve">RED decisions are blocked immediately. A real ServiceNow incident ticket is created (e.g. INC0004821). The decision is held in PENDING state until a human HR compliance officer reviews and resolves the ticket.</w:t>
      </w:r>
    </w:p>
    <w:p>
      <w:pPr>
        <w:pStyle w:val="ListParagraph"/>
        <w:numPr>
          <w:ilvl w:val="0"/>
          <w:numId w:val="2"/>
        </w:numPr>
        <w:spacing w:after="60" w:before="60"/>
      </w:pPr>
      <w:r>
        <w:rPr>
          <w:rFonts w:ascii="Arial" w:cs="Arial" w:eastAsia="Arial" w:hAnsi="Arial"/>
          <w:color w:val="1A1A1A"/>
          <w:sz w:val="22"/>
          <w:szCs w:val="22"/>
        </w:rPr>
        <w:t xml:space="preserve">For every decision — GREEN, YELLOW, or RED — a Signed Decision Artifact is generated: a SHA-256 hashed JSON record with full explainability. This is the legal audit evidence.</w:t>
      </w:r>
    </w:p>
    <w:p>
      <w:pPr>
        <w:spacing w:after="0" w:before="12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3.3  The Three Components</w:t>
      </w:r>
    </w:p>
    <w:p>
      <w:pPr>
        <w:pStyle w:val="Heading3"/>
        <w:spacing w:after="80" w:before="200"/>
      </w:pPr>
      <w:r>
        <w:rPr>
          <w:rFonts w:ascii="Arial" w:cs="Arial" w:eastAsia="Arial" w:hAnsi="Arial"/>
          <w:b/>
          <w:bCs/>
          <w:color w:val="1B2F5E"/>
          <w:sz w:val="24"/>
          <w:szCs w:val="24"/>
        </w:rPr>
        <w:t xml:space="preserve">Component 1: The Policy Engine</w:t>
      </w:r>
    </w:p>
    <w:p>
      <w:pPr>
        <w:spacing w:after="80" w:before="80"/>
        <w:jc w:val="left"/>
      </w:pPr>
      <w:r>
        <w:rPr>
          <w:rFonts w:ascii="Arial" w:cs="Arial" w:eastAsia="Arial" w:hAnsi="Arial"/>
          <w:b w:val="false"/>
          <w:bCs w:val="false"/>
          <w:i w:val="false"/>
          <w:iCs w:val="false"/>
          <w:color w:val="1A1A1A"/>
          <w:sz w:val="22"/>
          <w:szCs w:val="22"/>
        </w:rPr>
        <w:t xml:space="preserve">The policy engine is a list of hard rules written in plain Python. No machine learning. No probability. If a rule fires, the decision is blocked. Full stop.</w:t>
      </w:r>
    </w:p>
    <w:p>
      <w:pPr>
        <w:spacing w:after="0" w:before="60"/>
      </w:pPr>
      <w:r>
        <w:t xml:space="preserve"/>
      </w:r>
    </w:p>
    <w:p>
      <w:pPr>
        <w:spacing w:after="80" w:before="80"/>
        <w:jc w:val="left"/>
      </w:pPr>
      <w:r>
        <w:rPr>
          <w:rFonts w:ascii="Arial" w:cs="Arial" w:eastAsia="Arial" w:hAnsi="Arial"/>
          <w:b w:val="false"/>
          <w:bCs w:val="false"/>
          <w:i w:val="false"/>
          <w:iCs w:val="false"/>
          <w:color w:val="1A1A1A"/>
          <w:sz w:val="22"/>
          <w:szCs w:val="22"/>
        </w:rPr>
        <w:t xml:space="preserve">Rules for the HR domain:</w:t>
      </w:r>
    </w:p>
    <w:p>
      <w:pPr>
        <w:pStyle w:val="ListParagraph"/>
        <w:numPr>
          <w:ilvl w:val="0"/>
          <w:numId w:val="3"/>
        </w:numPr>
        <w:spacing w:after="40" w:before="40"/>
      </w:pPr>
      <w:r>
        <w:rPr>
          <w:rFonts w:ascii="Arial" w:cs="Arial" w:eastAsia="Arial" w:hAnsi="Arial"/>
          <w:b w:val="false"/>
          <w:bCs w:val="false"/>
          <w:color w:val="1A1A1A"/>
          <w:sz w:val="22"/>
          <w:szCs w:val="22"/>
        </w:rPr>
        <w:t xml:space="preserve">BLOCK if AI used institution_tier as a feature (proxy for socioeconomic background and caste)</w:t>
      </w:r>
    </w:p>
    <w:p>
      <w:pPr>
        <w:pStyle w:val="ListParagraph"/>
        <w:numPr>
          <w:ilvl w:val="0"/>
          <w:numId w:val="3"/>
        </w:numPr>
        <w:spacing w:after="40" w:before="40"/>
      </w:pPr>
      <w:r>
        <w:rPr>
          <w:rFonts w:ascii="Arial" w:cs="Arial" w:eastAsia="Arial" w:hAnsi="Arial"/>
          <w:b w:val="false"/>
          <w:bCs w:val="false"/>
          <w:color w:val="1A1A1A"/>
          <w:sz w:val="22"/>
          <w:szCs w:val="22"/>
        </w:rPr>
        <w:t xml:space="preserve">BLOCK if AI used applicant_surname as a feature (proxy for caste, religion, or ethnicity in India)</w:t>
      </w:r>
    </w:p>
    <w:p>
      <w:pPr>
        <w:pStyle w:val="ListParagraph"/>
        <w:numPr>
          <w:ilvl w:val="0"/>
          <w:numId w:val="3"/>
        </w:numPr>
        <w:spacing w:after="40" w:before="40"/>
      </w:pPr>
      <w:r>
        <w:rPr>
          <w:rFonts w:ascii="Arial" w:cs="Arial" w:eastAsia="Arial" w:hAnsi="Arial"/>
          <w:b w:val="false"/>
          <w:bCs w:val="false"/>
          <w:color w:val="1A1A1A"/>
          <w:sz w:val="22"/>
          <w:szCs w:val="22"/>
        </w:rPr>
        <w:t xml:space="preserve">BLOCK if AI used career_gap_months AND applicant_gender is present (proxy for maternity discrimination)</w:t>
      </w:r>
    </w:p>
    <w:p>
      <w:pPr>
        <w:pStyle w:val="ListParagraph"/>
        <w:numPr>
          <w:ilvl w:val="0"/>
          <w:numId w:val="3"/>
        </w:numPr>
        <w:spacing w:after="40" w:before="40"/>
      </w:pPr>
      <w:r>
        <w:rPr>
          <w:rFonts w:ascii="Arial" w:cs="Arial" w:eastAsia="Arial" w:hAnsi="Arial"/>
          <w:b w:val="false"/>
          <w:bCs w:val="false"/>
          <w:color w:val="1A1A1A"/>
          <w:sz w:val="22"/>
          <w:szCs w:val="22"/>
        </w:rPr>
        <w:t xml:space="preserve">BLOCK if AI used emotion_score or facial_expression_score (EU AI Act Article 5 — flat prohibition in hiring)</w:t>
      </w:r>
    </w:p>
    <w:p>
      <w:pPr>
        <w:pStyle w:val="ListParagraph"/>
        <w:numPr>
          <w:ilvl w:val="0"/>
          <w:numId w:val="3"/>
        </w:numPr>
        <w:spacing w:after="40" w:before="40"/>
      </w:pPr>
      <w:r>
        <w:rPr>
          <w:rFonts w:ascii="Arial" w:cs="Arial" w:eastAsia="Arial" w:hAnsi="Arial"/>
          <w:b w:val="false"/>
          <w:bCs w:val="false"/>
          <w:color w:val="1A1A1A"/>
          <w:sz w:val="22"/>
          <w:szCs w:val="22"/>
        </w:rPr>
        <w:t xml:space="preserve">BLOCK if AI used home_district or village_code (proxy for rural/tribal identity)</w:t>
      </w:r>
    </w:p>
    <w:p>
      <w:pPr>
        <w:pStyle w:val="ListParagraph"/>
        <w:numPr>
          <w:ilvl w:val="0"/>
          <w:numId w:val="3"/>
        </w:numPr>
        <w:spacing w:after="40" w:before="40"/>
      </w:pPr>
      <w:r>
        <w:rPr>
          <w:rFonts w:ascii="Arial" w:cs="Arial" w:eastAsia="Arial" w:hAnsi="Arial"/>
          <w:b w:val="false"/>
          <w:bCs w:val="false"/>
          <w:color w:val="1A1A1A"/>
          <w:sz w:val="22"/>
          <w:szCs w:val="22"/>
        </w:rPr>
        <w:t xml:space="preserve">BLOCK if AI used religion, caste_indicator, or any protected characteristic</w:t>
      </w:r>
    </w:p>
    <w:p>
      <w:pPr>
        <w:pStyle w:val="ListParagraph"/>
        <w:numPr>
          <w:ilvl w:val="0"/>
          <w:numId w:val="3"/>
        </w:numPr>
        <w:spacing w:after="40" w:before="40"/>
      </w:pPr>
      <w:r>
        <w:rPr>
          <w:rFonts w:ascii="Arial" w:cs="Arial" w:eastAsia="Arial" w:hAnsi="Arial"/>
          <w:b w:val="false"/>
          <w:bCs w:val="false"/>
          <w:color w:val="1A1A1A"/>
          <w:sz w:val="22"/>
          <w:szCs w:val="22"/>
        </w:rPr>
        <w:t xml:space="preserve">BLOCK if prompt injection strings detected in input (security rule)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C" w:sz="12"/>
              <w:bottom w:val="none" w:color="FFFFFF" w:sz="0"/>
              <w:right w:val="none" w:color="FFFFFF" w:sz="0"/>
            </w:tcBorders>
            <w:shd w:fill="D6E4F7" w:val="clear"/>
            <w:tcMar>
              <w:top w:type="dxa" w:w="100"/>
              <w:left w:type="dxa" w:w="180"/>
              <w:bottom w:type="dxa" w:w="100"/>
              <w:right w:type="dxa" w:w="120"/>
            </w:tcMar>
          </w:tcPr>
          <w:p>
            <w:pPr>
              <w:spacing w:after="40" w:before="40"/>
            </w:pPr>
            <w:r>
              <w:rPr>
                <w:rFonts w:ascii="Arial" w:cs="Arial" w:eastAsia="Arial" w:hAnsi="Arial"/>
                <w:i/>
                <w:iCs/>
                <w:color w:val="1B2F5E"/>
                <w:sz w:val="22"/>
                <w:szCs w:val="22"/>
              </w:rPr>
              <w:t xml:space="preserve">Why no AI here? Because hard rules must be 100% certain. If the rule says never use emotion scores in hiring, there is zero acceptable probability of it slipping through. Machine learning introduces uncertainty. Rules do not.</w:t>
            </w:r>
          </w:p>
        </w:tc>
      </w:tr>
    </w:tbl>
    <w:p>
      <w:pPr>
        <w:spacing w:after="0" w:before="100"/>
      </w:pPr>
      <w:r>
        <w:t xml:space="preserve"/>
      </w:r>
    </w:p>
    <w:p>
      <w:pPr>
        <w:pStyle w:val="Heading3"/>
        <w:spacing w:after="80" w:before="200"/>
      </w:pPr>
      <w:r>
        <w:rPr>
          <w:rFonts w:ascii="Arial" w:cs="Arial" w:eastAsia="Arial" w:hAnsi="Arial"/>
          <w:b/>
          <w:bCs/>
          <w:color w:val="1B2F5E"/>
          <w:sz w:val="24"/>
          <w:szCs w:val="24"/>
        </w:rPr>
        <w:t xml:space="preserve">Component 2: The Explainable Risk Router</w:t>
      </w:r>
    </w:p>
    <w:p>
      <w:pPr>
        <w:spacing w:after="80" w:before="80"/>
        <w:jc w:val="left"/>
      </w:pPr>
      <w:r>
        <w:rPr>
          <w:rFonts w:ascii="Arial" w:cs="Arial" w:eastAsia="Arial" w:hAnsi="Arial"/>
          <w:b w:val="false"/>
          <w:bCs w:val="false"/>
          <w:i w:val="false"/>
          <w:iCs w:val="false"/>
          <w:color w:val="1A1A1A"/>
          <w:sz w:val="22"/>
          <w:szCs w:val="22"/>
        </w:rPr>
        <w:t xml:space="preserve">The risk router is a lightweight scikit-learn Gradient Boosting Classifier trained on synthetic HR decision data. It runs in under 50 milliseconds and costs essentially nothing to operate.</w:t>
      </w:r>
    </w:p>
    <w:p>
      <w:pPr>
        <w:spacing w:after="0" w:before="60"/>
      </w:pPr>
      <w:r>
        <w:t xml:space="preserve"/>
      </w:r>
    </w:p>
    <w:p>
      <w:pPr>
        <w:spacing w:after="80" w:before="80"/>
        <w:jc w:val="left"/>
      </w:pPr>
      <w:r>
        <w:rPr>
          <w:rFonts w:ascii="Arial" w:cs="Arial" w:eastAsia="Arial" w:hAnsi="Arial"/>
          <w:b w:val="false"/>
          <w:bCs w:val="false"/>
          <w:i w:val="false"/>
          <w:iCs w:val="false"/>
          <w:color w:val="1A1A1A"/>
          <w:sz w:val="22"/>
          <w:szCs w:val="22"/>
        </w:rPr>
        <w:t xml:space="preserve">Features the router is trained on (all safe, clinical-equivalent features in HR context):</w:t>
      </w:r>
    </w:p>
    <w:p>
      <w:pPr>
        <w:pStyle w:val="ListParagraph"/>
        <w:numPr>
          <w:ilvl w:val="0"/>
          <w:numId w:val="3"/>
        </w:numPr>
        <w:spacing w:after="40" w:before="40"/>
      </w:pPr>
      <w:r>
        <w:rPr>
          <w:rFonts w:ascii="Arial" w:cs="Arial" w:eastAsia="Arial" w:hAnsi="Arial"/>
          <w:b w:val="false"/>
          <w:bCs w:val="false"/>
          <w:color w:val="1A1A1A"/>
          <w:sz w:val="22"/>
          <w:szCs w:val="22"/>
        </w:rPr>
        <w:t xml:space="preserve">years_of_experience — relevant experience level</w:t>
      </w:r>
    </w:p>
    <w:p>
      <w:pPr>
        <w:pStyle w:val="ListParagraph"/>
        <w:numPr>
          <w:ilvl w:val="0"/>
          <w:numId w:val="3"/>
        </w:numPr>
        <w:spacing w:after="40" w:before="40"/>
      </w:pPr>
      <w:r>
        <w:rPr>
          <w:rFonts w:ascii="Arial" w:cs="Arial" w:eastAsia="Arial" w:hAnsi="Arial"/>
          <w:b w:val="false"/>
          <w:bCs w:val="false"/>
          <w:color w:val="1A1A1A"/>
          <w:sz w:val="22"/>
          <w:szCs w:val="22"/>
        </w:rPr>
        <w:t xml:space="preserve">skill_match_score — NLP-based match to job description (0 to 1)</w:t>
      </w:r>
    </w:p>
    <w:p>
      <w:pPr>
        <w:pStyle w:val="ListParagraph"/>
        <w:numPr>
          <w:ilvl w:val="0"/>
          <w:numId w:val="3"/>
        </w:numPr>
        <w:spacing w:after="40" w:before="40"/>
      </w:pPr>
      <w:r>
        <w:rPr>
          <w:rFonts w:ascii="Arial" w:cs="Arial" w:eastAsia="Arial" w:hAnsi="Arial"/>
          <w:b w:val="false"/>
          <w:bCs w:val="false"/>
          <w:color w:val="1A1A1A"/>
          <w:sz w:val="22"/>
          <w:szCs w:val="22"/>
        </w:rPr>
        <w:t xml:space="preserve">interview_score — structured interview numerical score</w:t>
      </w:r>
    </w:p>
    <w:p>
      <w:pPr>
        <w:pStyle w:val="ListParagraph"/>
        <w:numPr>
          <w:ilvl w:val="0"/>
          <w:numId w:val="3"/>
        </w:numPr>
        <w:spacing w:after="40" w:before="40"/>
      </w:pPr>
      <w:r>
        <w:rPr>
          <w:rFonts w:ascii="Arial" w:cs="Arial" w:eastAsia="Arial" w:hAnsi="Arial"/>
          <w:b w:val="false"/>
          <w:bCs w:val="false"/>
          <w:color w:val="1A1A1A"/>
          <w:sz w:val="22"/>
          <w:szCs w:val="22"/>
        </w:rPr>
        <w:t xml:space="preserve">assessment_score — technical test result</w:t>
      </w:r>
    </w:p>
    <w:p>
      <w:pPr>
        <w:pStyle w:val="ListParagraph"/>
        <w:numPr>
          <w:ilvl w:val="0"/>
          <w:numId w:val="3"/>
        </w:numPr>
        <w:spacing w:after="40" w:before="40"/>
      </w:pPr>
      <w:r>
        <w:rPr>
          <w:rFonts w:ascii="Arial" w:cs="Arial" w:eastAsia="Arial" w:hAnsi="Arial"/>
          <w:b w:val="false"/>
          <w:bCs w:val="false"/>
          <w:color w:val="1A1A1A"/>
          <w:sz w:val="22"/>
          <w:szCs w:val="22"/>
        </w:rPr>
        <w:t xml:space="preserve">decision_confidence — how confident the Worker Agent was in its decision (0 to 1)</w:t>
      </w:r>
    </w:p>
    <w:p>
      <w:pPr>
        <w:pStyle w:val="ListParagraph"/>
        <w:numPr>
          <w:ilvl w:val="0"/>
          <w:numId w:val="3"/>
        </w:numPr>
        <w:spacing w:after="40" w:before="40"/>
      </w:pPr>
      <w:r>
        <w:rPr>
          <w:rFonts w:ascii="Arial" w:cs="Arial" w:eastAsia="Arial" w:hAnsi="Arial"/>
          <w:b w:val="false"/>
          <w:bCs w:val="false"/>
          <w:color w:val="1A1A1A"/>
          <w:sz w:val="22"/>
          <w:szCs w:val="22"/>
        </w:rPr>
        <w:t xml:space="preserve">feature_count — how many features the AI used (more unusual features = higher risk)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Class</w:t>
            </w:r>
          </w:p>
        </w:tc>
        <w:tc>
          <w:tcPr>
            <w:tcW w:type="dxa" w:w="26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What It Means</w:t>
            </w:r>
          </w:p>
        </w:tc>
        <w:tc>
          <w:tcPr>
            <w:tcW w:type="dxa" w:w="26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What Happens</w:t>
            </w:r>
          </w:p>
        </w:tc>
        <w:tc>
          <w:tcPr>
            <w:tcW w:type="dxa" w:w="26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Target</w:t>
            </w:r>
          </w:p>
        </w:tc>
      </w:tr>
      <w:tr>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GREEN</w:t>
            </w:r>
          </w:p>
        </w:tc>
        <w:tc>
          <w:tcPr>
            <w:tcW w:type="dxa" w:w="2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Safe decision, clean features, high confidence</w:t>
            </w:r>
          </w:p>
        </w:tc>
        <w:tc>
          <w:tcPr>
            <w:tcW w:type="dxa" w:w="2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Auto-execute. Artifact generated immediately. No LLM.</w:t>
            </w:r>
          </w:p>
        </w:tc>
        <w:tc>
          <w:tcPr>
            <w:tcW w:type="dxa" w:w="2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Under 50ms, zero LLM cost</w:t>
            </w:r>
          </w:p>
        </w:tc>
      </w:tr>
      <w:tr>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YELLOW</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Borderline — ambiguous features or low confidence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Supervisor LLM (GPT-4o-mini) reviews semantically. Returns verdict.</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LLM invoked only here (~10% of cases)</w:t>
            </w:r>
          </w:p>
        </w:tc>
      </w:tr>
      <w:tr>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RED</w:t>
            </w:r>
          </w:p>
        </w:tc>
        <w:tc>
          <w:tcPr>
            <w:tcW w:type="dxa" w:w="2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 risk — possible violation, unusual pattern</w:t>
            </w:r>
          </w:p>
        </w:tc>
        <w:tc>
          <w:tcPr>
            <w:tcW w:type="dxa" w:w="2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BLOCKED. ServiceNow ticket created. Human must review.</w:t>
            </w:r>
          </w:p>
        </w:tc>
        <w:tc>
          <w:tcPr>
            <w:tcW w:type="dxa" w:w="2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Execution frozen until ticket resolved</w:t>
            </w:r>
          </w:p>
        </w:tc>
      </w:tr>
    </w:tbl>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SHAP (SHapley Additive exPlanations) values are computed for every decision. SHAP tells you exactly which feature pushed the score toward RED and by how much. These scores are embedded in every artifact. Note: SHAP explains the router classifier's reasoning — not the LLM's internal process.</w:t>
      </w:r>
    </w:p>
    <w:p>
      <w:pPr>
        <w:spacing w:after="0" w:before="100"/>
      </w:pPr>
      <w:r>
        <w:t xml:space="preserve"/>
      </w:r>
    </w:p>
    <w:p>
      <w:pPr>
        <w:pStyle w:val="Heading3"/>
        <w:spacing w:after="80" w:before="200"/>
      </w:pPr>
      <w:r>
        <w:rPr>
          <w:rFonts w:ascii="Arial" w:cs="Arial" w:eastAsia="Arial" w:hAnsi="Arial"/>
          <w:b/>
          <w:bCs/>
          <w:color w:val="1B2F5E"/>
          <w:sz w:val="24"/>
          <w:szCs w:val="24"/>
        </w:rPr>
        <w:t xml:space="preserve">Component 3: The Signed Decision Artifact Engine</w:t>
      </w:r>
    </w:p>
    <w:p>
      <w:pPr>
        <w:spacing w:after="80" w:before="80"/>
        <w:jc w:val="left"/>
      </w:pPr>
      <w:r>
        <w:rPr>
          <w:rFonts w:ascii="Arial" w:cs="Arial" w:eastAsia="Arial" w:hAnsi="Arial"/>
          <w:b w:val="false"/>
          <w:bCs w:val="false"/>
          <w:i w:val="false"/>
          <w:iCs w:val="false"/>
          <w:color w:val="1A1A1A"/>
          <w:sz w:val="22"/>
          <w:szCs w:val="22"/>
        </w:rPr>
        <w:t xml:space="preserve">For every decision that passes through AgentGuard, a Signed Decision Artifact is generated. This is a JSON document that contains everything a regulator, auditor, or court would need to verify the decision.</w:t>
      </w:r>
    </w:p>
    <w:p>
      <w:pPr>
        <w:spacing w:after="0" w:before="60"/>
      </w:pPr>
      <w:r>
        <w:t xml:space="preserve"/>
      </w:r>
    </w:p>
    <w:p>
      <w:pPr>
        <w:spacing w:after="80" w:before="80"/>
        <w:jc w:val="left"/>
      </w:pPr>
      <w:r>
        <w:rPr>
          <w:rFonts w:ascii="Arial" w:cs="Arial" w:eastAsia="Arial" w:hAnsi="Arial"/>
          <w:b w:val="false"/>
          <w:bCs w:val="false"/>
          <w:i w:val="false"/>
          <w:iCs w:val="false"/>
          <w:color w:val="1A1A1A"/>
          <w:sz w:val="22"/>
          <w:szCs w:val="22"/>
        </w:rPr>
        <w:t xml:space="preserve">Every artifact contains:</w:t>
      </w:r>
    </w:p>
    <w:p>
      <w:pPr>
        <w:pStyle w:val="ListParagraph"/>
        <w:numPr>
          <w:ilvl w:val="0"/>
          <w:numId w:val="3"/>
        </w:numPr>
        <w:spacing w:after="40" w:before="40"/>
      </w:pPr>
      <w:r>
        <w:rPr>
          <w:rFonts w:ascii="Arial" w:cs="Arial" w:eastAsia="Arial" w:hAnsi="Arial"/>
          <w:b w:val="false"/>
          <w:bCs w:val="false"/>
          <w:color w:val="1A1A1A"/>
          <w:sz w:val="22"/>
          <w:szCs w:val="22"/>
        </w:rPr>
        <w:t xml:space="preserve">decision_id — unique UUID for this specific decision</w:t>
      </w:r>
    </w:p>
    <w:p>
      <w:pPr>
        <w:pStyle w:val="ListParagraph"/>
        <w:numPr>
          <w:ilvl w:val="0"/>
          <w:numId w:val="3"/>
        </w:numPr>
        <w:spacing w:after="40" w:before="40"/>
      </w:pPr>
      <w:r>
        <w:rPr>
          <w:rFonts w:ascii="Arial" w:cs="Arial" w:eastAsia="Arial" w:hAnsi="Arial"/>
          <w:b w:val="false"/>
          <w:bCs w:val="false"/>
          <w:color w:val="1A1A1A"/>
          <w:sz w:val="22"/>
          <w:szCs w:val="22"/>
        </w:rPr>
        <w:t xml:space="preserve">timestamp — exact UTC time of the decision</w:t>
      </w:r>
    </w:p>
    <w:p>
      <w:pPr>
        <w:pStyle w:val="ListParagraph"/>
        <w:numPr>
          <w:ilvl w:val="0"/>
          <w:numId w:val="3"/>
        </w:numPr>
        <w:spacing w:after="40" w:before="40"/>
      </w:pPr>
      <w:r>
        <w:rPr>
          <w:rFonts w:ascii="Arial" w:cs="Arial" w:eastAsia="Arial" w:hAnsi="Arial"/>
          <w:b w:val="false"/>
          <w:bCs w:val="false"/>
          <w:color w:val="1A1A1A"/>
          <w:sz w:val="22"/>
          <w:szCs w:val="22"/>
        </w:rPr>
        <w:t xml:space="preserve">candidate_id — anonymised reference to the applicant</w:t>
      </w:r>
    </w:p>
    <w:p>
      <w:pPr>
        <w:pStyle w:val="ListParagraph"/>
        <w:numPr>
          <w:ilvl w:val="0"/>
          <w:numId w:val="3"/>
        </w:numPr>
        <w:spacing w:after="40" w:before="40"/>
      </w:pPr>
      <w:r>
        <w:rPr>
          <w:rFonts w:ascii="Arial" w:cs="Arial" w:eastAsia="Arial" w:hAnsi="Arial"/>
          <w:b w:val="false"/>
          <w:bCs w:val="false"/>
          <w:color w:val="1A1A1A"/>
          <w:sz w:val="22"/>
          <w:szCs w:val="22"/>
        </w:rPr>
        <w:t xml:space="preserve">policy_rule_cited — which rule fired (if any), e.g. EMOTION_SCORE_IN_HIRING_PROHIBITED</w:t>
      </w:r>
    </w:p>
    <w:p>
      <w:pPr>
        <w:pStyle w:val="ListParagraph"/>
        <w:numPr>
          <w:ilvl w:val="0"/>
          <w:numId w:val="3"/>
        </w:numPr>
        <w:spacing w:after="40" w:before="40"/>
      </w:pPr>
      <w:r>
        <w:rPr>
          <w:rFonts w:ascii="Arial" w:cs="Arial" w:eastAsia="Arial" w:hAnsi="Arial"/>
          <w:b w:val="false"/>
          <w:bCs w:val="false"/>
          <w:color w:val="1A1A1A"/>
          <w:sz w:val="22"/>
          <w:szCs w:val="22"/>
        </w:rPr>
        <w:t xml:space="preserve">routing_classification — GREEN, YELLOW, or RED</w:t>
      </w:r>
    </w:p>
    <w:p>
      <w:pPr>
        <w:pStyle w:val="ListParagraph"/>
        <w:numPr>
          <w:ilvl w:val="0"/>
          <w:numId w:val="3"/>
        </w:numPr>
        <w:spacing w:after="40" w:before="40"/>
      </w:pPr>
      <w:r>
        <w:rPr>
          <w:rFonts w:ascii="Arial" w:cs="Arial" w:eastAsia="Arial" w:hAnsi="Arial"/>
          <w:b w:val="false"/>
          <w:bCs w:val="false"/>
          <w:color w:val="1A1A1A"/>
          <w:sz w:val="22"/>
          <w:szCs w:val="22"/>
        </w:rPr>
        <w:t xml:space="preserve">confidence_score — the router’s confidence in its classification (0 to 1)</w:t>
      </w:r>
    </w:p>
    <w:p>
      <w:pPr>
        <w:pStyle w:val="ListParagraph"/>
        <w:numPr>
          <w:ilvl w:val="0"/>
          <w:numId w:val="3"/>
        </w:numPr>
        <w:spacing w:after="40" w:before="40"/>
      </w:pPr>
      <w:r>
        <w:rPr>
          <w:rFonts w:ascii="Arial" w:cs="Arial" w:eastAsia="Arial" w:hAnsi="Arial"/>
          <w:b w:val="false"/>
          <w:bCs w:val="false"/>
          <w:color w:val="1A1A1A"/>
          <w:sz w:val="22"/>
          <w:szCs w:val="22"/>
        </w:rPr>
        <w:t xml:space="preserve">features_used — list of features the AI agent used to make its decision</w:t>
      </w:r>
    </w:p>
    <w:p>
      <w:pPr>
        <w:pStyle w:val="ListParagraph"/>
        <w:numPr>
          <w:ilvl w:val="0"/>
          <w:numId w:val="3"/>
        </w:numPr>
        <w:spacing w:after="40" w:before="40"/>
      </w:pPr>
      <w:r>
        <w:rPr>
          <w:rFonts w:ascii="Arial" w:cs="Arial" w:eastAsia="Arial" w:hAnsi="Arial"/>
          <w:b w:val="false"/>
          <w:bCs w:val="false"/>
          <w:color w:val="1A1A1A"/>
          <w:sz w:val="22"/>
          <w:szCs w:val="22"/>
        </w:rPr>
        <w:t xml:space="preserve">shap_scores — per-feature importance values from the router classifier</w:t>
      </w:r>
    </w:p>
    <w:p>
      <w:pPr>
        <w:pStyle w:val="ListParagraph"/>
        <w:numPr>
          <w:ilvl w:val="0"/>
          <w:numId w:val="3"/>
        </w:numPr>
        <w:spacing w:after="40" w:before="40"/>
      </w:pPr>
      <w:r>
        <w:rPr>
          <w:rFonts w:ascii="Arial" w:cs="Arial" w:eastAsia="Arial" w:hAnsi="Arial"/>
          <w:b w:val="false"/>
          <w:bCs w:val="false"/>
          <w:color w:val="1A1A1A"/>
          <w:sz w:val="22"/>
          <w:szCs w:val="22"/>
        </w:rPr>
        <w:t xml:space="preserve">model_version_hash — SHA-256 of the classifier file (tracks model changes over time)</w:t>
      </w:r>
    </w:p>
    <w:p>
      <w:pPr>
        <w:pStyle w:val="ListParagraph"/>
        <w:numPr>
          <w:ilvl w:val="0"/>
          <w:numId w:val="3"/>
        </w:numPr>
        <w:spacing w:after="40" w:before="40"/>
      </w:pPr>
      <w:r>
        <w:rPr>
          <w:rFonts w:ascii="Arial" w:cs="Arial" w:eastAsia="Arial" w:hAnsi="Arial"/>
          <w:b w:val="false"/>
          <w:bCs w:val="false"/>
          <w:color w:val="1A1A1A"/>
          <w:sz w:val="22"/>
          <w:szCs w:val="22"/>
        </w:rPr>
        <w:t xml:space="preserve">servicenow_ticket_id — INC ticket number if RED decision triggered human review</w:t>
      </w:r>
    </w:p>
    <w:p>
      <w:pPr>
        <w:pStyle w:val="ListParagraph"/>
        <w:numPr>
          <w:ilvl w:val="0"/>
          <w:numId w:val="3"/>
        </w:numPr>
        <w:spacing w:after="40" w:before="40"/>
      </w:pPr>
      <w:r>
        <w:rPr>
          <w:rFonts w:ascii="Arial" w:cs="Arial" w:eastAsia="Arial" w:hAnsi="Arial"/>
          <w:b w:val="false"/>
          <w:bCs w:val="false"/>
          <w:color w:val="1A1A1A"/>
          <w:sz w:val="22"/>
          <w:szCs w:val="22"/>
        </w:rPr>
        <w:t xml:space="preserve">artifact_hash — SHA-256 of the entire artifact (tamper detection)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C" w:sz="12"/>
              <w:bottom w:val="none" w:color="FFFFFF" w:sz="0"/>
              <w:right w:val="none" w:color="FFFFFF" w:sz="0"/>
            </w:tcBorders>
            <w:shd w:fill="D6E4F7" w:val="clear"/>
            <w:tcMar>
              <w:top w:type="dxa" w:w="100"/>
              <w:left w:type="dxa" w:w="180"/>
              <w:bottom w:type="dxa" w:w="100"/>
              <w:right w:type="dxa" w:w="120"/>
            </w:tcMar>
          </w:tcPr>
          <w:p>
            <w:pPr>
              <w:spacing w:after="40" w:before="40"/>
            </w:pPr>
            <w:r>
              <w:rPr>
                <w:rFonts w:ascii="Arial" w:cs="Arial" w:eastAsia="Arial" w:hAnsi="Arial"/>
                <w:i/>
                <w:iCs/>
                <w:color w:val="1B2F5E"/>
                <w:sz w:val="22"/>
                <w:szCs w:val="22"/>
              </w:rPr>
              <w:t xml:space="preserve">The artifact_hash works like a fingerprint. If anyone modifies even a single character in the artifact after it is created, the hash will no longer match. A regulator can recompute the hash in seconds and instantly detect tampering. This makes every artifact legally defensible evidence.</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4. Functional Requirements</w:t>
      </w:r>
    </w:p>
    <w:p>
      <w:pPr>
        <w:pStyle w:val="Heading2"/>
        <w:pBdr>
          <w:bottom w:val="single" w:color="2E5FAC" w:sz="4" w:space="2"/>
        </w:pBdr>
        <w:spacing w:after="120" w:before="280"/>
      </w:pPr>
      <w:r>
        <w:rPr>
          <w:rFonts w:ascii="Arial" w:cs="Arial" w:eastAsia="Arial" w:hAnsi="Arial"/>
          <w:b/>
          <w:bCs/>
          <w:color w:val="2E5FAC"/>
          <w:sz w:val="28"/>
          <w:szCs w:val="28"/>
        </w:rPr>
        <w:t xml:space="preserve">4.1  Policy Engine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2520"/>
        <w:gridCol w:w="2400"/>
      </w:tblGrid>
      <w:tr>
        <w:trPr>
          <w:tblHeader/>
        </w:trPr>
        <w:tc>
          <w:tcPr>
            <w:tcW w:type="dxa" w:w="7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ID</w:t>
            </w:r>
          </w:p>
        </w:tc>
        <w:tc>
          <w:tcPr>
            <w:tcW w:type="dxa" w:w="31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Requirement</w:t>
            </w:r>
          </w:p>
        </w:tc>
        <w:tc>
          <w:tcPr>
            <w:tcW w:type="dxa" w:w="25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Acceptance Criterion</w:t>
            </w:r>
          </w:p>
        </w:tc>
        <w:tc>
          <w:tcPr>
            <w:tcW w:type="dxa" w:w="24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Priority</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FR-01</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Block any decision using EU AI Act Article 5 prohibited features (emotion score, facial analysis in hiring)</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Zero such decisions pass through in test suite</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r>
      <w:tr>
        <w:tc>
          <w:tcPr>
            <w:tcW w:type="dxa" w:w="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FR-02</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Block any decision using India-specific proxy discrimination features (institution tier, surname, district code, caste indicator)</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All defined proxy features trigger BLOCK in policy test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FR-03</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Policy engine must execute in under 5ms</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P99 latency under 5ms on 1000-sample benchmark</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r>
      <w:tr>
        <w:tc>
          <w:tcPr>
            <w:tcW w:type="dxa" w:w="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FR-04</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Sanitise prompt injection patterns before processing</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50 known injection strings blocked in security test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FR-05</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Policy rules must be human-readable and editable without redeployment</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Rules stored as config dictionary, editable by non-engineer</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Medium</w:t>
            </w:r>
          </w:p>
        </w:tc>
      </w:tr>
    </w:tbl>
    <w:p>
      <w:pPr>
        <w:spacing w:after="0" w:before="10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4.2  Risk Router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2520"/>
        <w:gridCol w:w="2400"/>
      </w:tblGrid>
      <w:tr>
        <w:trPr>
          <w:tblHeader/>
        </w:trPr>
        <w:tc>
          <w:tcPr>
            <w:tcW w:type="dxa" w:w="7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ID</w:t>
            </w:r>
          </w:p>
        </w:tc>
        <w:tc>
          <w:tcPr>
            <w:tcW w:type="dxa" w:w="31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Requirement</w:t>
            </w:r>
          </w:p>
        </w:tc>
        <w:tc>
          <w:tcPr>
            <w:tcW w:type="dxa" w:w="25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Acceptance Criterion</w:t>
            </w:r>
          </w:p>
        </w:tc>
        <w:tc>
          <w:tcPr>
            <w:tcW w:type="dxa" w:w="24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Priority</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FR-06</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Route every passing decision to GREEN, YELLOW, or RED in under 50ms</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P99 latency under 50ms on synthetic dataset</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r>
      <w:tr>
        <w:tc>
          <w:tcPr>
            <w:tcW w:type="dxa" w:w="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FR-07</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Route at least 85% of clean decisions to GREEN (no LLM invoked)</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GREEN rate above 85% on clean synthetic test set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FR-08</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Generate SHAP scores for every decision</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SHAP values present in artifact for 100% of decisions</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r>
      <w:tr>
        <w:tc>
          <w:tcPr>
            <w:tcW w:type="dxa" w:w="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FR-09</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Drift detection: alert when RED rate exceeds 20% over rolling 1000-decision window</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Alert fires correctly in simulation test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FR-10</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Supervisor LLM returns structured JSON verdict for all YELLOW decisions</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JSON parse succeeds on 100 YELLOW test cases</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r>
    </w:tbl>
    <w:p>
      <w:pPr>
        <w:spacing w:after="0" w:before="10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4.3  ServiceNow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2520"/>
        <w:gridCol w:w="2400"/>
      </w:tblGrid>
      <w:tr>
        <w:trPr>
          <w:tblHeader/>
        </w:trPr>
        <w:tc>
          <w:tcPr>
            <w:tcW w:type="dxa" w:w="7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ID</w:t>
            </w:r>
          </w:p>
        </w:tc>
        <w:tc>
          <w:tcPr>
            <w:tcW w:type="dxa" w:w="31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Requirement</w:t>
            </w:r>
          </w:p>
        </w:tc>
        <w:tc>
          <w:tcPr>
            <w:tcW w:type="dxa" w:w="25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Acceptance Criterion</w:t>
            </w:r>
          </w:p>
        </w:tc>
        <w:tc>
          <w:tcPr>
            <w:tcW w:type="dxa" w:w="24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Priority</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FR-11</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RED decision triggers a real ServiceNow incident ticket creation via REST API</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Live INC ticket appears in ServiceNow dashboard within 5 seconds</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r>
      <w:tr>
        <w:tc>
          <w:tcPr>
            <w:tcW w:type="dxa" w:w="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FR-12</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Execution is held in PENDING state until ticket ID is returned</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 candidate record is updated until INC ID is received</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FR-13</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5-second timeout: if ServiceNow is unresponsive, decision is auto-blocked</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Timeout simulation triggers auto-block in test</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r>
      <w:tr>
        <w:tc>
          <w:tcPr>
            <w:tcW w:type="dxa" w:w="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FR-14</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Ticket includes: decision summary, features used, SHAP scores, policy rule triggered, artifact hash</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All fields present in created ticket content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r>
    </w:tbl>
    <w:p>
      <w:pPr>
        <w:spacing w:after="0" w:before="10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4.4  Artifact Engine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2520"/>
        <w:gridCol w:w="2400"/>
      </w:tblGrid>
      <w:tr>
        <w:trPr>
          <w:tblHeader/>
        </w:trPr>
        <w:tc>
          <w:tcPr>
            <w:tcW w:type="dxa" w:w="7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ID</w:t>
            </w:r>
          </w:p>
        </w:tc>
        <w:tc>
          <w:tcPr>
            <w:tcW w:type="dxa" w:w="31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Requirement</w:t>
            </w:r>
          </w:p>
        </w:tc>
        <w:tc>
          <w:tcPr>
            <w:tcW w:type="dxa" w:w="25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Acceptance Criterion</w:t>
            </w:r>
          </w:p>
        </w:tc>
        <w:tc>
          <w:tcPr>
            <w:tcW w:type="dxa" w:w="24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Priority</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FR-15</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Generate SHA-256 signed JSON artifact for every decision (GREEN, YELLOW, RED)</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Artifact present in DB for 100% of processed decisions</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r>
      <w:tr>
        <w:tc>
          <w:tcPr>
            <w:tcW w:type="dxa" w:w="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FR-16</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artifact_hash must invalidate if any field is modified</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Tamper detection test: modify one character, verify hash mismatch</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r>
      <w:tr>
        <w:tc>
          <w:tcPr>
            <w:tcW w:type="dxa" w:w="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FR-17</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model_version_hash must reflect SHA-256 of current classifier file</w:t>
            </w:r>
          </w:p>
        </w:tc>
        <w:tc>
          <w:tcPr>
            <w:tcW w:type="dxa" w:w="25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Hash changes when classifier is retrained and saved</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r>
      <w:tr>
        <w:tc>
          <w:tcPr>
            <w:tcW w:type="dxa" w:w="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FR-18</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One-click JSON export via Streamlit UI</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Export button downloads valid JSON file in test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Medium</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Requirement</w:t>
            </w:r>
          </w:p>
        </w:tc>
        <w:tc>
          <w:tcPr>
            <w:tcW w:type="dxa" w:w="238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Target</w:t>
            </w:r>
          </w:p>
        </w:tc>
        <w:tc>
          <w:tcPr>
            <w:tcW w:type="dxa" w:w="238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Measurement Method</w:t>
            </w:r>
          </w:p>
        </w:tc>
        <w:tc>
          <w:tcPr>
            <w:tcW w:type="dxa" w:w="24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Rationale</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Latency — Policy Engine</w:t>
            </w:r>
          </w:p>
        </w:tc>
        <w:tc>
          <w:tcPr>
            <w:tcW w:type="dxa" w:w="23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P99 under 5ms</w:t>
            </w:r>
          </w:p>
        </w:tc>
        <w:tc>
          <w:tcPr>
            <w:tcW w:type="dxa" w:w="23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Benchmark 1000 decisions, log P99</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Hard block must be imperceptible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Latency — Risk Router</w:t>
            </w:r>
          </w:p>
        </w:tc>
        <w:tc>
          <w:tcPr>
            <w:tcW w:type="dxa" w:w="23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P99 under 50ms</w:t>
            </w:r>
          </w:p>
        </w:tc>
        <w:tc>
          <w:tcPr>
            <w:tcW w:type="dxa" w:w="23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Benchmark 1000 decisions, log P99</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GREEN path must add no real delay</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LLM invocation rate</w:t>
            </w:r>
          </w:p>
        </w:tc>
        <w:tc>
          <w:tcPr>
            <w:tcW w:type="dxa" w:w="23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Under 15% of total decisions</w:t>
            </w:r>
          </w:p>
        </w:tc>
        <w:tc>
          <w:tcPr>
            <w:tcW w:type="dxa" w:w="23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Count YELLOW decisions in 1000-sample test</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Economic viability of governance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Tamper detection accuracy</w:t>
            </w:r>
          </w:p>
        </w:tc>
        <w:tc>
          <w:tcPr>
            <w:tcW w:type="dxa" w:w="23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100%</w:t>
            </w:r>
          </w:p>
        </w:tc>
        <w:tc>
          <w:tcPr>
            <w:tcW w:type="dxa" w:w="23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Modify artifacts, verify hash failure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Legal defensibility requirement</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ServiceNow ticket creation time</w:t>
            </w:r>
          </w:p>
        </w:tc>
        <w:tc>
          <w:tcPr>
            <w:tcW w:type="dxa" w:w="23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Under 5 seconds</w:t>
            </w:r>
          </w:p>
        </w:tc>
        <w:tc>
          <w:tcPr>
            <w:tcW w:type="dxa" w:w="23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Time API call to ticket ID return</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Demo viability; real-world usability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System uptime (demo)</w:t>
            </w:r>
          </w:p>
        </w:tc>
        <w:tc>
          <w:tcPr>
            <w:tcW w:type="dxa" w:w="23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100% during demonstration</w:t>
            </w:r>
          </w:p>
        </w:tc>
        <w:tc>
          <w:tcPr>
            <w:tcW w:type="dxa" w:w="23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Docker container health check</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Competition requirement</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Model-agnostic design</w:t>
            </w:r>
          </w:p>
        </w:tc>
        <w:tc>
          <w:tcPr>
            <w:tcW w:type="dxa" w:w="23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Works with any JSON-outputting AI agent</w:t>
            </w:r>
          </w:p>
        </w:tc>
        <w:tc>
          <w:tcPr>
            <w:tcW w:type="dxa" w:w="23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Test with two different Worker Agent prompts</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Core architectural claim</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6. Dataset Strategy</w:t>
      </w:r>
    </w:p>
    <w:p>
      <w:pPr>
        <w:pStyle w:val="Heading2"/>
        <w:pBdr>
          <w:bottom w:val="single" w:color="2E5FAC" w:sz="4" w:space="2"/>
        </w:pBdr>
        <w:spacing w:after="120" w:before="280"/>
      </w:pPr>
      <w:r>
        <w:rPr>
          <w:rFonts w:ascii="Arial" w:cs="Arial" w:eastAsia="Arial" w:hAnsi="Arial"/>
          <w:b/>
          <w:bCs/>
          <w:color w:val="2E5FAC"/>
          <w:sz w:val="28"/>
          <w:szCs w:val="28"/>
        </w:rPr>
        <w:t xml:space="preserve">6.1  Why a Synthetic Dataset</w:t>
      </w:r>
    </w:p>
    <w:p>
      <w:pPr>
        <w:spacing w:after="80" w:before="80"/>
        <w:jc w:val="left"/>
      </w:pPr>
      <w:r>
        <w:rPr>
          <w:rFonts w:ascii="Arial" w:cs="Arial" w:eastAsia="Arial" w:hAnsi="Arial"/>
          <w:b w:val="false"/>
          <w:bCs w:val="false"/>
          <w:i w:val="false"/>
          <w:iCs w:val="false"/>
          <w:color w:val="1A1A1A"/>
          <w:sz w:val="22"/>
          <w:szCs w:val="22"/>
        </w:rPr>
        <w:t xml:space="preserve">No large, publicly available Indian HR recruitment dataset exists with the demographic and feature granularity needed for this project. Rather than using an unrepresentative dataset, we generate a synthetic dataset grounded in published Indian labour market statistics. This is standard practice for governance and compliance system prototypes.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C" w:sz="12"/>
              <w:bottom w:val="none" w:color="FFFFFF" w:sz="0"/>
              <w:right w:val="none" w:color="FFFFFF" w:sz="0"/>
            </w:tcBorders>
            <w:shd w:fill="D6E4F7" w:val="clear"/>
            <w:tcMar>
              <w:top w:type="dxa" w:w="100"/>
              <w:left w:type="dxa" w:w="180"/>
              <w:bottom w:type="dxa" w:w="100"/>
              <w:right w:type="dxa" w:w="120"/>
            </w:tcMar>
          </w:tcPr>
          <w:p>
            <w:pPr>
              <w:spacing w:after="40" w:before="40"/>
            </w:pPr>
            <w:r>
              <w:rPr>
                <w:rFonts w:ascii="Arial" w:cs="Arial" w:eastAsia="Arial" w:hAnsi="Arial"/>
                <w:i/>
                <w:iCs/>
                <w:color w:val="1B2F5E"/>
                <w:sz w:val="22"/>
                <w:szCs w:val="22"/>
              </w:rPr>
              <w:t xml:space="preserve">When asked about the data, say: “Synthetic dataset of 5,000 applicant decisions generated using distributions from NASSCOM India Hiring Reports 2024, ILO India Employment Report 2024, and published AI hiring bias research. Production deployment would integrate with anonymised ATS data from partner enterprises.”</w:t>
            </w:r>
          </w:p>
        </w:tc>
      </w:tr>
    </w:tbl>
    <w:p>
      <w:pPr>
        <w:spacing w:after="0" w:before="10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6.2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Feature</w:t>
            </w:r>
          </w:p>
        </w:tc>
        <w:tc>
          <w:tcPr>
            <w:tcW w:type="dxa" w:w="18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Type</w:t>
            </w:r>
          </w:p>
        </w:tc>
        <w:tc>
          <w:tcPr>
            <w:tcW w:type="dxa" w:w="21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Range / Values</w:t>
            </w:r>
          </w:p>
        </w:tc>
        <w:tc>
          <w:tcPr>
            <w:tcW w:type="dxa" w:w="30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System</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SAFE FEATURES (router trains on these)</w:t>
            </w:r>
          </w:p>
        </w:tc>
        <w:tc>
          <w:tcPr>
            <w:tcW w:type="dxa" w:w="18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
            </w:r>
          </w:p>
        </w:tc>
        <w:tc>
          <w:tcPr>
            <w:tcW w:type="dxa" w:w="216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
            </w:r>
          </w:p>
        </w:tc>
        <w:tc>
          <w:tcPr>
            <w:tcW w:type="dxa" w:w="30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years_of_experience</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Integer</w:t>
            </w:r>
          </w:p>
        </w:tc>
        <w:tc>
          <w:tcPr>
            <w:tcW w:type="dxa" w:w="2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0 – 25</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Primary qualification signal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skill_match_score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Float</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0.0 – 1.0</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NLP match to job description</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assessment_score</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Float</w:t>
            </w:r>
          </w:p>
        </w:tc>
        <w:tc>
          <w:tcPr>
            <w:tcW w:type="dxa" w:w="2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0.0 – 100.0</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Technical test result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interview_score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Float</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0.0 – 10.0</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Structured interview score</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decision_confidence</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Float</w:t>
            </w:r>
          </w:p>
        </w:tc>
        <w:tc>
          <w:tcPr>
            <w:tcW w:type="dxa" w:w="2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0.0 – 1.0</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AI agent’s own confidence level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feature_count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Integer</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3 – 15</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Number of features used by agent</w:t>
            </w:r>
          </w:p>
        </w:tc>
      </w:tr>
      <w:tr>
        <w:tc>
          <w:tcPr>
            <w:tcW w:type="dxa" w:w="2400"/>
            <w:tcBorders>
              <w:top w:val="single" w:color="D0D0D0" w:sz="1"/>
              <w:left w:val="single" w:color="D0D0D0" w:sz="1"/>
              <w:bottom w:val="single" w:color="D0D0D0" w:sz="1"/>
              <w:right w:val="single" w:color="D0D0D0" w:sz="1"/>
            </w:tcBorders>
            <w:shd w:fill="FDECEA"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PROHIBITED FEATURES (policy engine blocks these)</w:t>
            </w:r>
          </w:p>
        </w:tc>
        <w:tc>
          <w:tcPr>
            <w:tcW w:type="dxa" w:w="1800"/>
            <w:tcBorders>
              <w:top w:val="single" w:color="D0D0D0" w:sz="1"/>
              <w:left w:val="single" w:color="D0D0D0" w:sz="1"/>
              <w:bottom w:val="single" w:color="D0D0D0" w:sz="1"/>
              <w:right w:val="single" w:color="D0D0D0" w:sz="1"/>
            </w:tcBorders>
            <w:shd w:fill="FDECEA"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
            </w:r>
          </w:p>
        </w:tc>
        <w:tc>
          <w:tcPr>
            <w:tcW w:type="dxa" w:w="2160"/>
            <w:tcBorders>
              <w:top w:val="single" w:color="D0D0D0" w:sz="1"/>
              <w:left w:val="single" w:color="D0D0D0" w:sz="1"/>
              <w:bottom w:val="single" w:color="D0D0D0" w:sz="1"/>
              <w:right w:val="single" w:color="D0D0D0" w:sz="1"/>
            </w:tcBorders>
            <w:shd w:fill="FDECEA"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
            </w:r>
          </w:p>
        </w:tc>
        <w:tc>
          <w:tcPr>
            <w:tcW w:type="dxa" w:w="3000"/>
            <w:tcBorders>
              <w:top w:val="single" w:color="D0D0D0" w:sz="1"/>
              <w:left w:val="single" w:color="D0D0D0" w:sz="1"/>
              <w:bottom w:val="single" w:color="D0D0D0" w:sz="1"/>
              <w:right w:val="single" w:color="D0D0D0" w:sz="1"/>
            </w:tcBorders>
            <w:shd w:fill="FDECEA"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institution_tier</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Categorical</w:t>
            </w:r>
          </w:p>
        </w:tc>
        <w:tc>
          <w:tcPr>
            <w:tcW w:type="dxa" w:w="2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 (IIT/NIT) – 4 (unranked)</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Socioeconomic and caste proxy — BLOCKED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career_gap_months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Integer</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0 – 36</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Maternity/illness proxy — BLOCKED if combined with gender</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applicant_surname</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String</w:t>
            </w:r>
          </w:p>
        </w:tc>
        <w:tc>
          <w:tcPr>
            <w:tcW w:type="dxa" w:w="2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Indian surname list</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Caste / religion proxy — BLOCKED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emotion_score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Float</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0.0 – 1.0</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EU AI Act Art. 5 ban — BLOCKED unconditionally</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home_district</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Categorical</w:t>
            </w:r>
          </w:p>
        </w:tc>
        <w:tc>
          <w:tcPr>
            <w:tcW w:type="dxa" w:w="2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India districts</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Rural / tribal proxy — BLOCKED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religion / caste_indicator</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Categorical</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Protected category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Constitutionally protected — BLOCKED</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LABEL</w:t>
            </w:r>
          </w:p>
        </w:tc>
        <w:tc>
          <w:tcPr>
            <w:tcW w:type="dxa" w:w="18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
            </w:r>
          </w:p>
        </w:tc>
        <w:tc>
          <w:tcPr>
            <w:tcW w:type="dxa" w:w="216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
            </w:r>
          </w:p>
        </w:tc>
        <w:tc>
          <w:tcPr>
            <w:tcW w:type="dxa" w:w="30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risk_label</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Categorical</w:t>
            </w:r>
          </w:p>
        </w:tc>
        <w:tc>
          <w:tcPr>
            <w:tcW w:type="dxa" w:w="2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GREEN / YELLOW / RED</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Ground truth for router training</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Layer</w:t>
            </w:r>
          </w:p>
        </w:tc>
        <w:tc>
          <w:tcPr>
            <w:tcW w:type="dxa" w:w="24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Technology</w:t>
            </w:r>
          </w:p>
        </w:tc>
        <w:tc>
          <w:tcPr>
            <w:tcW w:type="dxa" w:w="49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Why This Choice</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Worker Agent</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Python + GPT-4o-mini</w:t>
            </w:r>
          </w:p>
        </w:tc>
        <w:tc>
          <w:tcPr>
            <w:tcW w:type="dxa" w:w="4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Generates structured JSON hiring decisions. GPT-4o-mini is cheap, fast, and constrained via structured prompts.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Policy Engine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Python — rule dictionary</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Hard rules must be deterministic. Zero AI. Pure conditional logic on JSON fields. Auditable by a non-engineer.</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Risk Router</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scikit-learn (GradientBoostingClassifier)</w:t>
            </w:r>
          </w:p>
        </w:tc>
        <w:tc>
          <w:tcPr>
            <w:tcW w:type="dxa" w:w="4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Lightweight, runs locally, under 50ms. SHAP library integrates natively. No API call needed.</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Explainability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shap Python library</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Industry standard. Works directly with sklearn. Produces per-feature attribution scores for the artifact.</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Supervisor LLM</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GPT-4o-mini with structured prompt</w:t>
            </w:r>
          </w:p>
        </w:tc>
        <w:tc>
          <w:tcPr>
            <w:tcW w:type="dxa" w:w="4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Only invoked for YELLOW decisions. JSON-in, JSON-out. Constrained to return verdict + reasoning. Cheap.</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ITSM Integration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ServiceNow REST API (Table API)</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Free Personal Developer Instance. Standard API. ~20 lines of Python. Real tickets, not mock JSON.</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Artifact Engine</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Python hashlib (SHA-256) + uuid + json</w:t>
            </w:r>
          </w:p>
        </w:tc>
        <w:tc>
          <w:tcPr>
            <w:tcW w:type="dxa" w:w="4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All built-in Python libraries. Zero external dependency. Simple, auditable, and universally understood.</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Backend API</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FastAPI (Python)</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Modern, async, auto-generates OpenAPI/Swagger docs. Easy to demonstrate API contract to judges.</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Demo Frontend</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Streamlit (Python)</w:t>
            </w:r>
          </w:p>
        </w:tc>
        <w:tc>
          <w:tcPr>
            <w:tcW w:type="dxa" w:w="4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One engineer builds a complete demo UI in one week. No JavaScript required. Clean, fast, professional.</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Database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SQLite (prototype) / PostgreSQL (production)</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SQLite for prototype simplicity. All decisions logged with full JSON artifact. Zero setup.</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Deployment</w:t>
            </w:r>
          </w:p>
        </w:tc>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Docker + docker-compose</w:t>
            </w:r>
          </w:p>
        </w:tc>
        <w:tc>
          <w:tcPr>
            <w:tcW w:type="dxa" w:w="4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Single command runs the entire stack. Critical for demo reliability. Eliminates ‘works on my machine’ failure.</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8. Demo Script — The 8-Minute Walkthrough</w:t>
      </w:r>
    </w:p>
    <w:p>
      <w:pPr>
        <w:pStyle w:val="Heading2"/>
        <w:pBdr>
          <w:bottom w:val="single" w:color="2E5FAC" w:sz="4" w:space="2"/>
        </w:pBdr>
        <w:spacing w:after="120" w:before="280"/>
      </w:pPr>
      <w:r>
        <w:rPr>
          <w:rFonts w:ascii="Arial" w:cs="Arial" w:eastAsia="Arial" w:hAnsi="Arial"/>
          <w:b/>
          <w:bCs/>
          <w:color w:val="2E5FAC"/>
          <w:sz w:val="28"/>
          <w:szCs w:val="28"/>
        </w:rPr>
        <w:t xml:space="preserve">8.1  Setup</w:t>
      </w:r>
    </w:p>
    <w:p>
      <w:pPr>
        <w:spacing w:after="80" w:before="80"/>
        <w:jc w:val="left"/>
      </w:pPr>
      <w:r>
        <w:rPr>
          <w:rFonts w:ascii="Arial" w:cs="Arial" w:eastAsia="Arial" w:hAnsi="Arial"/>
          <w:b w:val="false"/>
          <w:bCs w:val="false"/>
          <w:i w:val="false"/>
          <w:iCs w:val="false"/>
          <w:color w:val="1A1A1A"/>
          <w:sz w:val="22"/>
          <w:szCs w:val="22"/>
        </w:rPr>
        <w:t xml:space="preserve">Screen 1: Streamlit dashboard (AgentGuard governance pipeline). Screen 2: ServiceNow Developer Instance (logged in, visible to judges). Three candidate applications pre-loaded and ready to submit.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C" w:sz="12"/>
              <w:bottom w:val="none" w:color="FFFFFF" w:sz="0"/>
              <w:right w:val="none" w:color="FFFFFF" w:sz="0"/>
            </w:tcBorders>
            <w:shd w:fill="D6E4F7" w:val="clear"/>
            <w:tcMar>
              <w:top w:type="dxa" w:w="100"/>
              <w:left w:type="dxa" w:w="180"/>
              <w:bottom w:type="dxa" w:w="100"/>
              <w:right w:type="dxa" w:w="120"/>
            </w:tcMar>
          </w:tcPr>
          <w:p>
            <w:pPr>
              <w:spacing w:after="40" w:before="40"/>
            </w:pPr>
            <w:r>
              <w:rPr>
                <w:rFonts w:ascii="Arial" w:cs="Arial" w:eastAsia="Arial" w:hAnsi="Arial"/>
                <w:i/>
                <w:iCs/>
                <w:color w:val="1B2F5E"/>
                <w:sz w:val="22"/>
                <w:szCs w:val="22"/>
              </w:rPr>
              <w:t xml:space="preserve">Golden Rule: Run the demo first. Explain second. Never explain while building. The judges must see the system work before they hear the theory.</w:t>
            </w:r>
          </w:p>
        </w:tc>
      </w:tr>
    </w:tbl>
    <w:p>
      <w:pPr>
        <w:spacing w:after="0" w:before="10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8.2  Case A — GREEN Decision (90 seconds)</w:t>
      </w:r>
    </w:p>
    <w:p>
      <w:pPr>
        <w:spacing w:after="80" w:before="80"/>
        <w:jc w:val="left"/>
      </w:pPr>
      <w:r>
        <w:rPr>
          <w:rFonts w:ascii="Arial" w:cs="Arial" w:eastAsia="Arial" w:hAnsi="Arial"/>
          <w:b w:val="false"/>
          <w:bCs w:val="false"/>
          <w:i w:val="false"/>
          <w:iCs w:val="false"/>
          <w:color w:val="1A1A1A"/>
          <w:sz w:val="22"/>
          <w:szCs w:val="22"/>
        </w:rPr>
        <w:t xml:space="preserve">Candidate: Rahul Sharma. 5 years experience, skill match 0.89, assessment score 81, interview score 7.8. No prohibited features used by the AI agent.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Screen shows</w:t>
            </w:r>
          </w:p>
        </w:tc>
        <w:tc>
          <w:tcPr>
            <w:tcW w:type="dxa" w:w="73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What to say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Policy: PASS
Router: GREEN
Latency: 31ms
Artifact generated</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This is a clean, well-qualified candidate. No prohibited features. AgentGuard checks it and clears it in 31 milliseconds. No LLM invoked, no cost, no delay. This is 85 to 90 percent of daily hiring traffic.
Open the artifact JSON. Point to artifact_hash. Say: this hash is the legal fingerprint of this decision. Any modification invalidates it instantly.</w:t>
            </w:r>
          </w:p>
        </w:tc>
      </w:tr>
    </w:tbl>
    <w:p>
      <w:pPr>
        <w:spacing w:after="0" w:before="10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8.3  Case B — YELLOW Decision (90 seconds)</w:t>
      </w:r>
    </w:p>
    <w:p>
      <w:pPr>
        <w:spacing w:after="80" w:before="80"/>
        <w:jc w:val="left"/>
      </w:pPr>
      <w:r>
        <w:rPr>
          <w:rFonts w:ascii="Arial" w:cs="Arial" w:eastAsia="Arial" w:hAnsi="Arial"/>
          <w:b w:val="false"/>
          <w:bCs w:val="false"/>
          <w:i w:val="false"/>
          <w:iCs w:val="false"/>
          <w:color w:val="1A1A1A"/>
          <w:sz w:val="22"/>
          <w:szCs w:val="22"/>
        </w:rPr>
        <w:t xml:space="preserve">Candidate: Anjali Verma. 3 years experience, skill match 0.71, assessment score 63, interview score 5.4. Agent confidence is low at 0.58. Some ambiguity in feature weighting.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Screen shows</w:t>
            </w:r>
          </w:p>
        </w:tc>
        <w:tc>
          <w:tcPr>
            <w:tcW w:type="dxa" w:w="73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What to say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Policy: PASS
Router: YELLOW
Latency: 44ms
Supervisor LLM invoked
Verdict: HOLD for review
Confidence adjusted: 0.61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Gray zone. Low confidence, ambiguous scoring pattern. The cheap sklearn router cannot auto-approve this. It escalates to the supervisor LLM which semantically reviews the SHAP scores and returns a structured verdict.
Only here do we pay LLM token costs. Not for the 85 percent that are GREEN. This is how we make governance economically viable.</w:t>
            </w:r>
          </w:p>
        </w:tc>
      </w:tr>
    </w:tbl>
    <w:p>
      <w:pPr>
        <w:spacing w:after="0" w:before="10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8.4  Case C — RED + ServiceNow (3 minutes — the money moment)</w:t>
      </w:r>
    </w:p>
    <w:p>
      <w:pPr>
        <w:spacing w:after="80" w:before="80"/>
        <w:jc w:val="left"/>
      </w:pPr>
      <w:r>
        <w:rPr>
          <w:rFonts w:ascii="Arial" w:cs="Arial" w:eastAsia="Arial" w:hAnsi="Arial"/>
          <w:b w:val="false"/>
          <w:bCs w:val="false"/>
          <w:i w:val="false"/>
          <w:iCs w:val="false"/>
          <w:color w:val="1A1A1A"/>
          <w:sz w:val="22"/>
          <w:szCs w:val="22"/>
        </w:rPr>
        <w:t xml:space="preserve">Candidate: Meena Devi from Chandrapur district, Maharashtra. The AI agent used emotion_score: 0.38 (flagged as nervous during video screening) and institution_tier: 4 (state college) in its decision.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Screen shows</w:t>
            </w:r>
          </w:p>
        </w:tc>
        <w:tc>
          <w:tcPr>
            <w:tcW w:type="dxa" w:w="73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What to say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Policy: HARD BLOCK
Rule 1: EU_AI_ACT_ART5
—EMOTION_SCORE_IN_HIRING
Rule 2: INSTITUTION_TIER
—SOCIOECONOMIC_PROXY
Status: PENDING
ServiceNow: INC0004821 appears on Screen 2</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Two violations simultaneously.
First: emotion recognition in hiring. That is not a regulation. That is a ban. EU AI Act Article 5. The AI literally cannot use this.
Second: institution tier is a proxy for socioeconomic background and, in India, for caste. That rejection would never be defensible.
Watch Screen 2. INC0004821 just appeared in ServiceNow. The AI hiring system cannot send this rejection. Cannot update the ATS. Cannot do anything. It is frozen until an HR compliance officer reviews this ticket.
Now open the artifact. Point to policy_rule_cited, servicenow_ticket_id, and artifact_hash.
This JSON is a court-ready audit document. It says which law was violated, which model version tried to violate it, and that execution was impossible without human sign-off. One-click export. No six-month audit preparation.</w:t>
            </w:r>
          </w:p>
        </w:tc>
      </w:tr>
    </w:tbl>
    <w:p>
      <w:pPr>
        <w:spacing w:after="0" w:before="100"/>
      </w:pPr>
      <w:r>
        <w:t xml:space="preserve"/>
      </w:r>
    </w:p>
    <w:p>
      <w:pPr>
        <w:pStyle w:val="Heading2"/>
        <w:pBdr>
          <w:bottom w:val="single" w:color="2E5FAC" w:sz="4" w:space="2"/>
        </w:pBdr>
        <w:spacing w:after="120" w:before="280"/>
      </w:pPr>
      <w:r>
        <w:rPr>
          <w:rFonts w:ascii="Arial" w:cs="Arial" w:eastAsia="Arial" w:hAnsi="Arial"/>
          <w:b/>
          <w:bCs/>
          <w:color w:val="2E5FAC"/>
          <w:sz w:val="28"/>
          <w:szCs w:val="28"/>
        </w:rPr>
        <w:t xml:space="preserve">8.5  Closing Statement (60 seconds)</w:t>
      </w:r>
    </w:p>
    <w:p>
      <w:pPr>
        <w:spacing w:after="80" w:before="80"/>
        <w:jc w:val="left"/>
      </w:pPr>
      <w:r>
        <w:rPr>
          <w:rFonts w:ascii="Arial" w:cs="Arial" w:eastAsia="Arial" w:hAnsi="Arial"/>
          <w:b w:val="false"/>
          <w:bCs w:val="false"/>
          <w:i w:val="false"/>
          <w:iCs w:val="false"/>
          <w:color w:val="1A1A1A"/>
          <w:sz w:val="22"/>
          <w:szCs w:val="22"/>
        </w:rPr>
        <w:t xml:space="preserve">Show latency chart. Show token cost savings number. Then say: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C" w:sz="12"/>
              <w:bottom w:val="none" w:color="FFFFFF" w:sz="0"/>
              <w:right w:val="none" w:color="FFFFFF" w:sz="0"/>
            </w:tcBorders>
            <w:shd w:fill="D6E4F7" w:val="clear"/>
            <w:tcMar>
              <w:top w:type="dxa" w:w="100"/>
              <w:left w:type="dxa" w:w="180"/>
              <w:bottom w:type="dxa" w:w="100"/>
              <w:right w:type="dxa" w:w="120"/>
            </w:tcMar>
          </w:tcPr>
          <w:p>
            <w:pPr>
              <w:spacing w:after="40" w:before="40"/>
            </w:pPr>
            <w:r>
              <w:rPr>
                <w:rFonts w:ascii="Arial" w:cs="Arial" w:eastAsia="Arial" w:hAnsi="Arial"/>
                <w:i/>
                <w:iCs/>
                <w:color w:val="1B2F5E"/>
                <w:sz w:val="22"/>
                <w:szCs w:val="22"/>
              </w:rPr>
              <w:t xml:space="preserve">19 percent of India’s young people cannot find work. 40 percent of AI hiring rejections in India disproportionately affect women and marginalised communities. These systems are running right now, unmonitored, before anyone checks what they did.
Every existing tool — Braintrust, Arize, LangSmith — tells you what your AI did yesterday. AgentGuard stops your AI from doing something discriminatory today — and builds the legal evidence to prove it was stopped.
This is not a dashboard. This is the governance infrastructure that makes AI hiring legally deployable in India.</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9. Build Timeline — 12 Weeks, 4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Weeks</w:t>
            </w:r>
          </w:p>
        </w:tc>
        <w:tc>
          <w:tcPr>
            <w:tcW w:type="dxa" w:w="18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Phase</w:t>
            </w:r>
          </w:p>
        </w:tc>
        <w:tc>
          <w:tcPr>
            <w:tcW w:type="dxa" w:w="33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Deliverable</w:t>
            </w:r>
          </w:p>
        </w:tc>
        <w:tc>
          <w:tcPr>
            <w:tcW w:type="dxa" w:w="30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Success Check</w:t>
            </w:r>
          </w:p>
        </w:tc>
      </w:tr>
      <w:tr>
        <w:tc>
          <w:tcPr>
            <w:tcW w:type="dxa" w:w="1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1–2</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Foundation</w:t>
            </w:r>
          </w:p>
        </w:tc>
        <w:tc>
          <w:tcPr>
            <w:tcW w:type="dxa" w:w="33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Worker Agent (JSON hiring decisions). Policy engine blocking emotion score, institution tier, surname. Basic GREEN/YELLOW/RED routing. GitHub repo setup.</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Candidate JSON goes in, routed decision comes out. Policy blocks fire correctly.</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3–5</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Router</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Trained sklearn classifier on synthetic HR dataset. Latency benchmarks logged. Drift detection running. SHAP scores working and attached to decisions.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P99 latency under 50ms. GREEN routing above 85% on clean data.</w:t>
            </w:r>
          </w:p>
        </w:tc>
      </w:tr>
      <w:tr>
        <w:tc>
          <w:tcPr>
            <w:tcW w:type="dxa" w:w="1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4–7</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ServiceNow</w:t>
            </w:r>
          </w:p>
        </w:tc>
        <w:tc>
          <w:tcPr>
            <w:tcW w:type="dxa" w:w="33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Live ServiceNow API connector. Real ticket creation on RED. Execution hold logic with 5-second timeout auto-block.</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RED decision triggers real INC ticket visible in ServiceNow dashboard.</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6–9</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Artifacts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SHA-256 artifact generation for all three paths. Model version hash. One-click JSON export in Streamlit.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Modify artifact JSON, verify hash invalidates. All fields populated.</w:t>
            </w:r>
          </w:p>
        </w:tc>
      </w:tr>
      <w:tr>
        <w:tc>
          <w:tcPr>
            <w:tcW w:type="dxa" w:w="1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9–10</w:t>
            </w:r>
          </w:p>
        </w:tc>
        <w:tc>
          <w:tcPr>
            <w:tcW w:type="dxa" w:w="1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Demo Build</w:t>
            </w:r>
          </w:p>
        </w:tc>
        <w:tc>
          <w:tcPr>
            <w:tcW w:type="dxa" w:w="33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Three candidate cases (GREEN / YELLOW / RED) in full HR scenario. End-to-end pipeline runs without manual help.</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All three cases run cleanly in front of a non-team audience.</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11–12</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Polish</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Latency report. Token cost model. Competitive slide. Docker container. Two full dry-run demos.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Non-team member watches demo, understands without explanation in 8 minutes.</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10.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rPr>
          <w:tblHeader/>
        </w:trPr>
        <w:tc>
          <w:tcPr>
            <w:tcW w:type="dxa" w:w="20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w:t>
            </w:r>
          </w:p>
        </w:tc>
        <w:tc>
          <w:tcPr>
            <w:tcW w:type="dxa" w:w="22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Owns</w:t>
            </w:r>
          </w:p>
        </w:tc>
        <w:tc>
          <w:tcPr>
            <w:tcW w:type="dxa" w:w="23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Core Skills</w:t>
            </w:r>
          </w:p>
        </w:tc>
        <w:tc>
          <w:tcPr>
            <w:tcW w:type="dxa" w:w="28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Hiring Signal for Judges</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Router Engineer</w:t>
            </w:r>
          </w:p>
        </w:tc>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Sklearn classifier, SHAP scores, drift detection, latency benchmarks</w:t>
            </w:r>
          </w:p>
        </w:tc>
        <w:tc>
          <w:tcPr>
            <w:tcW w:type="dxa" w:w="23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Python, scikit-learn, shap library</w:t>
            </w:r>
          </w:p>
        </w:tc>
        <w:tc>
          <w:tcPr>
            <w:tcW w:type="dxa" w:w="2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ML deployment and explainability — rare and valued in enterprise AI</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Integration Engineer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ServiceNow API, execution hold, timeout logic, JSON contract</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Python requests, REST APIs, JSON schema</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Enterprise systems integration — most interviewers immediately recognise this</w:t>
            </w:r>
          </w:p>
        </w:tc>
      </w:tr>
      <w:tr>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Artifact Engineer</w:t>
            </w:r>
          </w:p>
        </w:tc>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SHA-256 artifacts, model versioning, database logging, export</w:t>
            </w:r>
          </w:p>
        </w:tc>
        <w:tc>
          <w:tcPr>
            <w:tcW w:type="dxa" w:w="23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Python hashlib, security basics, SQLite</w:t>
            </w:r>
          </w:p>
        </w:tc>
        <w:tc>
          <w:tcPr>
            <w:tcW w:type="dxa" w:w="2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Security and compliance thinking — signals architect-level maturity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Demo Engineer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Streamlit UI, all three demo cases, slides, dry runs, presenter</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Streamlit or React, storytelling, data visualisation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Product thinking — engineers who can present get hired faster</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Risk</w:t>
            </w:r>
          </w:p>
        </w:tc>
        <w:tc>
          <w:tcPr>
            <w:tcW w:type="dxa" w:w="14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Severity</w:t>
            </w:r>
          </w:p>
        </w:tc>
        <w:tc>
          <w:tcPr>
            <w:tcW w:type="dxa" w:w="51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Mitigation</w:t>
            </w:r>
          </w:p>
        </w:tc>
      </w:tr>
      <w:tr>
        <w:tc>
          <w:tcPr>
            <w:tcW w:type="dxa" w:w="2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ServiceNow demo fails live</w:t>
            </w:r>
          </w:p>
        </w:tc>
        <w:tc>
          <w:tcPr>
            <w:tcW w:type="dxa" w:w="1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CRITICAL</w:t>
            </w:r>
          </w:p>
        </w:tc>
        <w:tc>
          <w:tcPr>
            <w:tcW w:type="dxa" w:w="5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Rehearse 10+ times. Have a 30-second recorded backup video. Test on the venue WiFi the day before.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Judge challenges SHAP attribution</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State clearly: SHAP applies to the sklearn router classifier features only, not the LLM. Show the bar chart. Be precise.</w:t>
            </w:r>
          </w:p>
        </w:tc>
      </w:tr>
      <w:tr>
        <w:tc>
          <w:tcPr>
            <w:tcW w:type="dxa" w:w="2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Judge asks: why not just use rules for everything?</w:t>
            </w:r>
          </w:p>
        </w:tc>
        <w:tc>
          <w:tcPr>
            <w:tcW w:type="dxa" w:w="1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c>
          <w:tcPr>
            <w:tcW w:type="dxa" w:w="5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Rules handle clear violations. The router handles the 60% gray zone where rules don’t fire but risk still exists. Both layers are necessary.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Scope creep from team</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HIGH</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Read the scope rule at every team meeting: three components, nothing more. Everything else is roadmap.</w:t>
            </w:r>
          </w:p>
        </w:tc>
      </w:tr>
      <w:tr>
        <w:tc>
          <w:tcPr>
            <w:tcW w:type="dxa" w:w="2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Synthetic data credibility challenged</w:t>
            </w:r>
          </w:p>
        </w:tc>
        <w:tc>
          <w:tcPr>
            <w:tcW w:type="dxa" w:w="1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MEDIUM</w:t>
            </w:r>
          </w:p>
        </w:tc>
        <w:tc>
          <w:tcPr>
            <w:tcW w:type="dxa" w:w="5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Say: ‘Distributions based on NASSCOM 2024 and ILO India Employment Report. Production uses anonymised enterprise ATS data.’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Team member unfamiliar with ServiceNow API</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MEDIUM</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Provision the free developer instance in Week 1. The Table API is standard REST — under 20 lines of Python.</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12. Competitive Positioning</w:t>
      </w:r>
    </w:p>
    <w:p>
      <w:pPr>
        <w:spacing w:after="80" w:before="80"/>
        <w:jc w:val="left"/>
      </w:pPr>
      <w:r>
        <w:rPr>
          <w:rFonts w:ascii="Arial" w:cs="Arial" w:eastAsia="Arial" w:hAnsi="Arial"/>
          <w:b w:val="false"/>
          <w:bCs w:val="false"/>
          <w:i w:val="false"/>
          <w:iCs w:val="false"/>
          <w:color w:val="1A1A1A"/>
          <w:sz w:val="22"/>
          <w:szCs w:val="22"/>
        </w:rPr>
        <w:t xml:space="preserve">When a judge asks “Who already does this?” use this precise answer: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1680"/>
        <w:gridCol w:w="1680"/>
        <w:gridCol w:w="1720"/>
      </w:tblGrid>
      <w:tr>
        <w:trPr>
          <w:tblHeader/>
        </w:trPr>
        <w:tc>
          <w:tcPr>
            <w:tcW w:type="dxa" w:w="26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Tool</w:t>
            </w:r>
          </w:p>
        </w:tc>
        <w:tc>
          <w:tcPr>
            <w:tcW w:type="dxa" w:w="168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Pre-Execution Block?</w:t>
            </w:r>
          </w:p>
        </w:tc>
        <w:tc>
          <w:tcPr>
            <w:tcW w:type="dxa" w:w="168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ITSM Execution Hold?</w:t>
            </w:r>
          </w:p>
        </w:tc>
        <w:tc>
          <w:tcPr>
            <w:tcW w:type="dxa" w:w="168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Crypto Artifacts?</w:t>
            </w:r>
          </w:p>
        </w:tc>
        <w:tc>
          <w:tcPr>
            <w:tcW w:type="dxa" w:w="172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India DPDP / HR Bias?</w:t>
            </w:r>
          </w:p>
        </w:tc>
      </w:tr>
      <w:tr>
        <w:tc>
          <w:tcPr>
            <w:tcW w:type="dxa" w:w="2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Braintrust / LangSmith</w:t>
            </w:r>
          </w:p>
        </w:tc>
        <w:tc>
          <w:tcPr>
            <w:tcW w:type="dxa" w:w="1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 — post-execution log</w:t>
            </w:r>
          </w:p>
        </w:tc>
        <w:tc>
          <w:tcPr>
            <w:tcW w:type="dxa" w:w="1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w:t>
            </w:r>
          </w:p>
        </w:tc>
        <w:tc>
          <w:tcPr>
            <w:tcW w:type="dxa" w:w="1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w:t>
            </w:r>
          </w:p>
        </w:tc>
        <w:tc>
          <w:tcPr>
            <w:tcW w:type="dxa" w:w="1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Arize Phoenix</w:t>
            </w:r>
          </w:p>
        </w:tc>
        <w:tc>
          <w:tcPr>
            <w:tcW w:type="dxa" w:w="1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 — observability only</w:t>
            </w:r>
          </w:p>
        </w:tc>
        <w:tc>
          <w:tcPr>
            <w:tcW w:type="dxa" w:w="1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w:t>
            </w:r>
          </w:p>
        </w:tc>
        <w:tc>
          <w:tcPr>
            <w:tcW w:type="dxa" w:w="1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w:t>
            </w:r>
          </w:p>
        </w:tc>
        <w:tc>
          <w:tcPr>
            <w:tcW w:type="dxa" w:w="1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w:t>
            </w:r>
          </w:p>
        </w:tc>
      </w:tr>
      <w:tr>
        <w:tc>
          <w:tcPr>
            <w:tcW w:type="dxa" w:w="2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Guardrails AI</w:t>
            </w:r>
          </w:p>
        </w:tc>
        <w:tc>
          <w:tcPr>
            <w:tcW w:type="dxa" w:w="1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Partial — output filter</w:t>
            </w:r>
          </w:p>
        </w:tc>
        <w:tc>
          <w:tcPr>
            <w:tcW w:type="dxa" w:w="1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w:t>
            </w:r>
          </w:p>
        </w:tc>
        <w:tc>
          <w:tcPr>
            <w:tcW w:type="dxa" w:w="1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w:t>
            </w:r>
          </w:p>
        </w:tc>
        <w:tc>
          <w:tcPr>
            <w:tcW w:type="dxa" w:w="17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ElixirClaw</w:t>
            </w:r>
          </w:p>
        </w:tc>
        <w:tc>
          <w:tcPr>
            <w:tcW w:type="dxa" w:w="1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Yes — general enterprise</w:t>
            </w:r>
          </w:p>
        </w:tc>
        <w:tc>
          <w:tcPr>
            <w:tcW w:type="dxa" w:w="1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General escalation only</w:t>
            </w:r>
          </w:p>
        </w:tc>
        <w:tc>
          <w:tcPr>
            <w:tcW w:type="dxa" w:w="1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 — no SHA-256</w:t>
            </w:r>
          </w:p>
        </w:tc>
        <w:tc>
          <w:tcPr>
            <w:tcW w:type="dxa" w:w="17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 India-specific rules</w:t>
            </w:r>
          </w:p>
        </w:tc>
      </w:tr>
      <w:tr>
        <w:tc>
          <w:tcPr>
            <w:tcW w:type="dxa" w:w="260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AgentGuard v3</w:t>
            </w:r>
          </w:p>
        </w:tc>
        <w:tc>
          <w:tcPr>
            <w:tcW w:type="dxa" w:w="168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YES — HR-domain specific</w:t>
            </w:r>
          </w:p>
        </w:tc>
        <w:tc>
          <w:tcPr>
            <w:tcW w:type="dxa" w:w="168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YES — INC ticket required</w:t>
            </w:r>
          </w:p>
        </w:tc>
        <w:tc>
          <w:tcPr>
            <w:tcW w:type="dxa" w:w="168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YES — SHA-256 + SHAP</w:t>
            </w:r>
          </w:p>
        </w:tc>
        <w:tc>
          <w:tcPr>
            <w:tcW w:type="dxa" w:w="1720"/>
            <w:tcBorders>
              <w:top w:val="single" w:color="D0D0D0" w:sz="1"/>
              <w:left w:val="single" w:color="D0D0D0" w:sz="1"/>
              <w:bottom w:val="single" w:color="D0D0D0" w:sz="1"/>
              <w:right w:val="single" w:color="D0D0D0" w:sz="1"/>
            </w:tcBorders>
            <w:shd w:fill="D6E4F7" w:val="clear"/>
            <w:tcMar>
              <w:top w:type="dxa" w:w="80"/>
              <w:left w:type="dxa" w:w="120"/>
              <w:bottom w:type="dxa" w:w="80"/>
              <w:right w:type="dxa" w:w="120"/>
            </w:tcMar>
          </w:tcPr>
          <w:p>
            <w:pPr>
              <w:spacing w:after="40" w:before="40"/>
            </w:pPr>
            <w:r>
              <w:rPr>
                <w:rFonts w:ascii="Arial" w:cs="Arial" w:eastAsia="Arial" w:hAnsi="Arial"/>
                <w:b/>
                <w:bCs/>
                <w:color w:val="1A1A1A"/>
                <w:sz w:val="21"/>
                <w:szCs w:val="21"/>
              </w:rPr>
              <w:t xml:space="preserve">YES — DPDP + EU AI Act Art.5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C" w:sz="12"/>
              <w:bottom w:val="none" w:color="FFFFFF" w:sz="0"/>
              <w:right w:val="none" w:color="FFFFFF" w:sz="0"/>
            </w:tcBorders>
            <w:shd w:fill="D6E4F7" w:val="clear"/>
            <w:tcMar>
              <w:top w:type="dxa" w:w="100"/>
              <w:left w:type="dxa" w:w="180"/>
              <w:bottom w:type="dxa" w:w="100"/>
              <w:right w:type="dxa" w:w="120"/>
            </w:tcMar>
          </w:tcPr>
          <w:p>
            <w:pPr>
              <w:spacing w:after="40" w:before="40"/>
            </w:pPr>
            <w:r>
              <w:rPr>
                <w:rFonts w:ascii="Arial" w:cs="Arial" w:eastAsia="Arial" w:hAnsi="Arial"/>
                <w:i/>
                <w:iCs/>
                <w:color w:val="1B2F5E"/>
                <w:sz w:val="22"/>
                <w:szCs w:val="22"/>
              </w:rPr>
              <w:t xml:space="preserve">One sentence that wins every competitive question: “Every existing tool tells you what your AI did yesterday. AgentGuard stops your AI from doing something discriminatory today — and generates the legal evidence to prove it was stopped.”</w:t>
            </w:r>
          </w:p>
        </w:tc>
      </w:tr>
    </w:tbl>
    <w:p>
      <w:pPr>
        <w:spacing w:after="0" w:before="200"/>
      </w:pPr>
      <w:r>
        <w:t xml:space="preserve"/>
      </w:r>
    </w:p>
    <w:p>
      <w:pPr>
        <w:pStyle w:val="Heading1"/>
        <w:shd w:fill="1B2F5E" w:val="clear"/>
        <w:spacing w:after="160" w:before="360"/>
        <w:ind w:left="200" w:right="200"/>
      </w:pPr>
      <w:r>
        <w:rPr>
          <w:rFonts w:ascii="Arial" w:cs="Arial" w:eastAsia="Arial" w:hAnsi="Arial"/>
          <w:b/>
          <w:bCs/>
          <w:color w:val="FFFFFF"/>
          <w:sz w:val="36"/>
          <w:szCs w:val="36"/>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Metric</w:t>
            </w:r>
          </w:p>
        </w:tc>
        <w:tc>
          <w:tcPr>
            <w:tcW w:type="dxa" w:w="200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Target</w:t>
            </w:r>
          </w:p>
        </w:tc>
        <w:tc>
          <w:tcPr>
            <w:tcW w:type="dxa" w:w="4360"/>
            <w:tcBorders>
              <w:top w:val="single" w:color="2E5FAC" w:sz="1"/>
              <w:left w:val="single" w:color="2E5FAC" w:sz="1"/>
              <w:bottom w:val="single" w:color="2E5FAC" w:sz="1"/>
              <w:right w:val="single" w:color="2E5FAC" w:sz="1"/>
            </w:tcBorders>
            <w:shd w:fill="1B2F5E"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Why It Matters</w:t>
            </w:r>
          </w:p>
        </w:tc>
      </w:tr>
      <w:tr>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Policy engine latency (P99)</w:t>
            </w:r>
          </w:p>
        </w:tc>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Under 5ms</w:t>
            </w:r>
          </w:p>
        </w:tc>
        <w:tc>
          <w:tcPr>
            <w:tcW w:type="dxa" w:w="43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Hard block must not add perceptible delay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Risk router latency (P99)</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Under 50ms</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GREEN path must be invisible to end systems</w:t>
            </w:r>
          </w:p>
        </w:tc>
      </w:tr>
      <w:tr>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GREEN routing rate on clean data</w:t>
            </w:r>
          </w:p>
        </w:tc>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Above 85%</w:t>
            </w:r>
          </w:p>
        </w:tc>
        <w:tc>
          <w:tcPr>
            <w:tcW w:type="dxa" w:w="43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Validates economic model of governance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ServiceNow ticket creation time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Under 5 seconds</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Demo viability and real-world production standard</w:t>
            </w:r>
          </w:p>
        </w:tc>
      </w:tr>
      <w:tr>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Artifact tamper detection</w:t>
            </w:r>
          </w:p>
        </w:tc>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100%</w:t>
            </w:r>
          </w:p>
        </w:tc>
        <w:tc>
          <w:tcPr>
            <w:tcW w:type="dxa" w:w="43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Legally mandated — SHA-256 guarantees this mathematically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Policy block accuracy on test suite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100% on defined violations</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Zero tolerance — banned features must never pass</w:t>
            </w:r>
          </w:p>
        </w:tc>
      </w:tr>
      <w:tr>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LLM cost savings vs full-LLM governance</w:t>
            </w:r>
          </w:p>
        </w:tc>
        <w:tc>
          <w:tcPr>
            <w:tcW w:type="dxa" w:w="2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~90% reduction</w:t>
            </w:r>
          </w:p>
        </w:tc>
        <w:tc>
          <w:tcPr>
            <w:tcW w:type="dxa" w:w="43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Core economic proposition of the architecture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Demo understood by non-team observer</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First attempt, no explanation</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Competition winning standard</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F5E" w:val="clear"/>
            <w:tcMar>
              <w:top w:type="dxa" w:w="300"/>
              <w:left w:type="dxa" w:w="400"/>
              <w:bottom w:type="dxa" w:w="300"/>
              <w:right w:type="dxa" w:w="400"/>
            </w:tcMar>
          </w:tcPr>
          <w:p>
            <w:pPr>
              <w:spacing w:after="80" w:before="80"/>
              <w:jc w:val="center"/>
            </w:pPr>
            <w:r>
              <w:rPr>
                <w:rFonts w:ascii="Arial" w:cs="Arial" w:eastAsia="Arial" w:hAnsi="Arial"/>
                <w:b/>
                <w:bCs/>
                <w:color w:val="FFFFFF"/>
                <w:sz w:val="28"/>
                <w:szCs w:val="28"/>
              </w:rPr>
              <w:t xml:space="preserve">AgentGuard v3 is not a prototype.</w:t>
            </w:r>
          </w:p>
          <w:p>
            <w:pPr>
              <w:spacing w:after="40" w:before="40"/>
              <w:jc w:val="center"/>
            </w:pPr>
            <w:r>
              <w:rPr>
                <w:rFonts w:ascii="Arial" w:cs="Arial" w:eastAsia="Arial" w:hAnsi="Arial"/>
                <w:i/>
                <w:iCs/>
                <w:color w:val="B0C4E8"/>
                <w:sz w:val="24"/>
                <w:szCs w:val="24"/>
              </w:rPr>
              <w:t xml:space="preserve">It is deployable governance infrastructure for the AI-native enterprise.</w:t>
            </w:r>
          </w:p>
          <w:p>
            <w:pPr>
              <w:spacing w:after="80" w:before="80"/>
              <w:jc w:val="center"/>
            </w:pPr>
            <w:r>
              <w:rPr>
                <w:rFonts w:ascii="Arial" w:cs="Arial" w:eastAsia="Arial" w:hAnsi="Arial"/>
                <w:color w:val="7090BB"/>
                <w:sz w:val="20"/>
                <w:szCs w:val="20"/>
              </w:rPr>
              <w:t xml:space="preserve">UNISYS Innovation Challenge 2026  |  Team AgentGuard  |  Version 3.1</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2"/>
      </w:pBdr>
      <w:spacing w:after="0" w:before="100"/>
      <w:jc w:val="center"/>
    </w:pPr>
    <w:r>
      <w:rPr>
        <w:rFonts w:ascii="Arial" w:cs="Arial" w:eastAsia="Arial" w:hAnsi="Arial"/>
        <w:color w:val="888888"/>
        <w:sz w:val="18"/>
        <w:szCs w:val="18"/>
      </w:rPr>
      <w:t xml:space="preserve">UNISYS Innovation Challenge 2026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2"/>
      </w:pBdr>
      <w:spacing w:after="100" w:before="0"/>
      <w:jc w:val="right"/>
    </w:pPr>
    <w:r>
      <w:rPr>
        <w:rFonts w:ascii="Arial" w:cs="Arial" w:eastAsia="Arial" w:hAnsi="Arial"/>
        <w:color w:val="888888"/>
        <w:sz w:val="18"/>
        <w:szCs w:val="18"/>
      </w:rPr>
      <w:t xml:space="preserve">AgentGuard v3  |  Product Requirements Document  |  HR Governance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2026-04-21T16:07:50.276Z</dcterms:created>
  <dcterms:modified xsi:type="dcterms:W3CDTF">2026-04-21T16:07:50.311Z</dcterms:modified>
</cp:coreProperties>
</file>

<file path=docProps/custom.xml><?xml version="1.0" encoding="utf-8"?>
<Properties xmlns="http://schemas.openxmlformats.org/officeDocument/2006/custom-properties" xmlns:vt="http://schemas.openxmlformats.org/officeDocument/2006/docPropsVTypes"/>
</file>