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F172A"/>
          <w:sz w:val="40"/>
        </w:rPr>
        <w:t>SkillPath AI</w:t>
      </w:r>
    </w:p>
    <w:p>
      <w:pPr>
        <w:spacing w:after="320"/>
        <w:jc w:val="center"/>
      </w:pPr>
      <w:r>
        <w:rPr>
          <w:rFonts w:ascii="Calibri" w:hAnsi="Calibri"/>
          <w:i/>
          <w:color w:val="475569"/>
          <w:sz w:val="24"/>
        </w:rPr>
        <w:t>An evidence-based, prerequisite-aware learning-path recommender for employee competency development</w:t>
      </w:r>
    </w:p>
    <w:p>
      <w:pPr>
        <w:spacing w:before="160" w:after="120"/>
      </w:pPr>
      <w:r>
        <w:rPr>
          <w:rFonts w:ascii="Calibri" w:hAnsi="Calibri"/>
          <w:b/>
          <w:color w:val="0F172A"/>
          <w:sz w:val="28"/>
        </w:rPr>
        <w:t>Abstract</w:t>
      </w:r>
    </w:p>
    <w:p>
      <w:pPr>
        <w:spacing w:after="200" w:line="276" w:lineRule="auto"/>
        <w:jc w:val="both"/>
      </w:pPr>
      <w:r>
        <w:rPr>
          <w:rFonts w:ascii="Calibri" w:hAnsi="Calibri"/>
          <w:sz w:val="24"/>
        </w:rPr>
        <w:t>Organizations ask employees to close skill gaps for a target role, but most learning platforms answer that request with a flat course list. A resume or a job title is passed to a language model, and the model returns suggestions that are difficult to audit, that ignore prerequisites, and that do not change when the employee later demonstrates a skill. SkillPath AI is a learning-path recommender built to keep those decisions outside the language model. It estimates what an employee can do from evidence, compares that estimate with a target role or a job description, and produces an ordered plan of courses, projects, and mentors that respects skill dependencies and a weekly study budget.</w:t>
      </w:r>
    </w:p>
    <w:p>
      <w:pPr>
        <w:spacing w:after="200" w:line="276" w:lineRule="auto"/>
        <w:jc w:val="both"/>
      </w:pPr>
      <w:r>
        <w:rPr>
          <w:rFonts w:ascii="Calibri" w:hAnsi="Calibri"/>
          <w:sz w:val="24"/>
        </w:rPr>
        <w:t>The system is a modular web application. A React client talks to a FastAPI service. PostgreSQL stores users, profiles, evidence, catalogs, recommendations, quizzes, and paths. Neo4j holds a projection of the skill graph, including prerequisites. An employee registers, records a profile and a target role, and may declare skills or upload a resume in PDF, DOCX, or TXT. Skill mentions are normalized against a fixed taxonomy, so aliases such as ML and Machine Learning resolve to one canonical skill. Unknown terms are left unmatched rather than invented. Resume hits are stored as inferred evidence and do not overwrite self-declared skills. Each skill level is a reliability-weighted aggregate of the evidence, with a confidence score and a conflict flag when sources disagree. The gap between the current level and the level required by a catalog role or an analyzed job description is weighted by importance, confidence, criticality, and evidence strength, then ranked from critical to none.</w:t>
      </w:r>
    </w:p>
    <w:p>
      <w:pPr>
        <w:spacing w:after="200" w:line="276" w:lineRule="auto"/>
        <w:jc w:val="both"/>
      </w:pPr>
      <w:r>
        <w:rPr>
          <w:rFonts w:ascii="Calibri" w:hAnsi="Calibri"/>
          <w:sz w:val="24"/>
        </w:rPr>
        <w:t>Open gaps retrieve candidate courses, projects, and mentors from a synthetic catalog. Resources are ranked by a hybrid of seven signals: semantic similarity, gap relevance, prerequisite fit, difficulty fit, learning-format preference, overlap with skills the employee already claims, and knowledge-graph relation. Popularity, content-based, semantic, and graph-only rankings remain available as baselines. Component scores are stored with every result, and a Why control lists the facts behind a rank. Major gaps are also paired as a course followed by a project, and mentors are matched on skill overlap, domain, experience, availability, and open capacity. A learning path expands the prerequisite graph, drops skills the employee already has, and topologically sorts the rest so that a prerequisite never appears after the skill that depends on it. An OR-Tools solver then selects a subset that fits weekly hours and a deadline. Greedy and full topological plans are retained for comparison. Multiple-choice quizzes add new assessment evidence. A weak score inserts review time and a strong score can remove that skill so later topics start sooner. The path is rebuilt from the updated profile.</w:t>
      </w:r>
    </w:p>
    <w:p>
      <w:pPr>
        <w:spacing w:after="200" w:line="276" w:lineRule="auto"/>
        <w:jc w:val="both"/>
      </w:pPr>
      <w:r>
        <w:rPr>
          <w:rFonts w:ascii="Calibri" w:hAnsi="Calibri"/>
          <w:sz w:val="24"/>
        </w:rPr>
        <w:t>A learning assistant answers questions about the stored profile, gaps, path, quizzes, and catalog. If the retrieved material does not contain the answer, the assistant says so. An external language model is optional and off by default; when enabled, it may only rephrase a draft that is already grounded, and a rewrite that adds unsupported tokens is discarded. Employees can compare up to four catalog roles on coverage, missing skills, estimated effort, a hypothetical path, projects, and mentor overlap without changing the saved target. The comparison is a competency and effort view, not a hiring prediction. Managers and HR administrators see department or organization aggregates—skill bands, common gaps, training priorities, and quiz and path participation—without names, emails, or evidence text.</w:t>
      </w:r>
    </w:p>
    <w:p>
      <w:pPr>
        <w:spacing w:after="200" w:line="276" w:lineRule="auto"/>
        <w:jc w:val="both"/>
      </w:pPr>
      <w:r>
        <w:rPr>
          <w:rFonts w:ascii="Calibri" w:hAnsi="Calibri"/>
          <w:sz w:val="24"/>
        </w:rPr>
        <w:t>Offline checks use labeled synthetic data and are not a claim about real employees. On that material, skill extraction and gap ranking were measured, five recommendation methods and a signal ablation were compared, and the generated paths had no prerequisite violations. GitHub repository evidence is specified as a future source and is not collected. The contribution of the project is the closed loop itself: evidence becomes a confidence-aware skill profile, the profile becomes ranked gaps, the gaps become an explainable and constraint-aware path, and assessment writes new evidence that can change the path.</w:t>
      </w:r>
    </w:p>
    <w:p>
      <w:pPr>
        <w:spacing w:before="160" w:after="120"/>
      </w:pPr>
      <w:r>
        <w:rPr>
          <w:rFonts w:ascii="Calibri" w:hAnsi="Calibri"/>
          <w:b/>
          <w:color w:val="0F172A"/>
          <w:sz w:val="28"/>
        </w:rPr>
        <w:t>Keywords</w:t>
      </w:r>
    </w:p>
    <w:p>
      <w:pPr>
        <w:spacing w:after="200" w:line="276" w:lineRule="auto"/>
        <w:jc w:val="both"/>
      </w:pPr>
      <w:r>
        <w:rPr>
          <w:rFonts w:ascii="Calibri" w:hAnsi="Calibri"/>
          <w:sz w:val="24"/>
        </w:rPr>
        <w:t>learning-path recommendation; skill-gap analysis; evidence aggregation; knowledge graph; prerequisite ordering; hybrid ranking; constraint optimization; explainable recommendation; employee competency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eastAsia="Calibri"/>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