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E73" w:rsidRDefault="007C1E73"/>
    <w:p w:rsidR="007C1E73" w:rsidRDefault="007C1E73"/>
    <w:p w:rsidR="007C1E73" w:rsidRDefault="007C1E73"/>
    <w:p w:rsidR="007C1E73" w:rsidRDefault="00662E6D">
      <w:pPr>
        <w:spacing w:after="120"/>
        <w:jc w:val="center"/>
      </w:pPr>
      <w:r>
        <w:rPr>
          <w:b/>
          <w:color w:val="0F172A"/>
          <w:sz w:val="52"/>
        </w:rPr>
        <w:t>SkillPath AI</w:t>
      </w:r>
    </w:p>
    <w:p w:rsidR="007C1E73" w:rsidRDefault="00662E6D">
      <w:pPr>
        <w:spacing w:after="360"/>
        <w:jc w:val="center"/>
      </w:pPr>
      <w:r>
        <w:rPr>
          <w:i/>
          <w:color w:val="334155"/>
          <w:sz w:val="28"/>
        </w:rPr>
        <w:t>Evidence-based, prerequisite-aware learning-path</w:t>
      </w:r>
      <w:r>
        <w:rPr>
          <w:i/>
          <w:color w:val="334155"/>
          <w:sz w:val="28"/>
        </w:rPr>
        <w:br/>
        <w:t>recommender for employee competency development</w:t>
      </w:r>
    </w:p>
    <w:p w:rsidR="007C1E73" w:rsidRDefault="00662E6D">
      <w:pPr>
        <w:jc w:val="center"/>
      </w:pPr>
      <w:r>
        <w:rPr>
          <w:b/>
          <w:color w:val="0F172A"/>
          <w:sz w:val="32"/>
        </w:rPr>
        <w:t>Project report</w:t>
      </w:r>
    </w:p>
    <w:p w:rsidR="00662E6D" w:rsidRPr="00662E6D" w:rsidRDefault="00662E6D" w:rsidP="00662E6D">
      <w:pPr>
        <w:spacing w:after="120"/>
        <w:jc w:val="center"/>
        <w:rPr>
          <w:rFonts w:cs="Calibri"/>
          <w:b/>
          <w:color w:val="0F172A"/>
          <w:sz w:val="28"/>
        </w:rPr>
      </w:pPr>
      <w:r w:rsidRPr="00662E6D">
        <w:rPr>
          <w:rFonts w:cs="Calibri"/>
          <w:b/>
          <w:color w:val="0F172A"/>
          <w:sz w:val="28"/>
        </w:rPr>
        <w:t>Name: Yashaswini R</w:t>
      </w:r>
    </w:p>
    <w:p w:rsidR="00662E6D" w:rsidRPr="00662E6D" w:rsidRDefault="00662E6D" w:rsidP="00662E6D">
      <w:pPr>
        <w:spacing w:after="120"/>
        <w:jc w:val="center"/>
        <w:rPr>
          <w:rFonts w:cs="Calibri"/>
          <w:b/>
          <w:color w:val="0F172A"/>
          <w:sz w:val="28"/>
        </w:rPr>
      </w:pPr>
      <w:r w:rsidRPr="00662E6D">
        <w:rPr>
          <w:rFonts w:cs="Calibri"/>
          <w:b/>
          <w:color w:val="0F172A"/>
          <w:sz w:val="28"/>
        </w:rPr>
        <w:t>USN: ENG23CT0044</w:t>
      </w:r>
    </w:p>
    <w:p w:rsidR="00662E6D" w:rsidRPr="00662E6D" w:rsidRDefault="00662E6D" w:rsidP="00662E6D">
      <w:pPr>
        <w:spacing w:after="120"/>
        <w:jc w:val="center"/>
        <w:rPr>
          <w:rFonts w:cs="Calibri"/>
          <w:b/>
          <w:color w:val="0F172A"/>
          <w:sz w:val="28"/>
        </w:rPr>
      </w:pPr>
    </w:p>
    <w:p w:rsidR="007C1E73" w:rsidRDefault="00662E6D">
      <w:pPr>
        <w:spacing w:before="560"/>
        <w:jc w:val="center"/>
      </w:pPr>
      <w:bookmarkStart w:id="0" w:name="_GoBack"/>
      <w:bookmarkEnd w:id="0"/>
      <w:r>
        <w:rPr>
          <w:i/>
          <w:color w:val="334155"/>
          <w:sz w:val="22"/>
        </w:rPr>
        <w:t>Catalog data and offline measurements in this report are synthetic.</w:t>
      </w:r>
      <w:r>
        <w:rPr>
          <w:i/>
          <w:color w:val="334155"/>
          <w:sz w:val="22"/>
        </w:rPr>
        <w:br/>
        <w:t>They do not describe real employees or hiring outcomes.</w:t>
      </w:r>
    </w:p>
    <w:p w:rsidR="007C1E73" w:rsidRDefault="00662E6D">
      <w:r>
        <w:br w:type="page"/>
      </w:r>
    </w:p>
    <w:p w:rsidR="007C1E73" w:rsidRDefault="00662E6D">
      <w:pPr>
        <w:pStyle w:val="Heading1"/>
      </w:pPr>
      <w:r>
        <w:lastRenderedPageBreak/>
        <w:t>Contents</w:t>
      </w:r>
    </w:p>
    <w:p w:rsidR="007C1E73" w:rsidRDefault="00662E6D">
      <w:pPr>
        <w:spacing w:after="40"/>
      </w:pPr>
      <w:r>
        <w:t>1.  Abstract</w:t>
      </w:r>
    </w:p>
    <w:p w:rsidR="007C1E73" w:rsidRDefault="00662E6D">
      <w:pPr>
        <w:spacing w:after="40"/>
      </w:pPr>
      <w:r>
        <w:t>2.  Introduction</w:t>
      </w:r>
    </w:p>
    <w:p w:rsidR="007C1E73" w:rsidRDefault="00662E6D">
      <w:pPr>
        <w:spacing w:after="40"/>
      </w:pPr>
      <w:r>
        <w:t>3.  Problem statement</w:t>
      </w:r>
    </w:p>
    <w:p w:rsidR="007C1E73" w:rsidRDefault="00662E6D">
      <w:pPr>
        <w:spacing w:after="40"/>
      </w:pPr>
      <w:r>
        <w:t>4.  Objectives and scope</w:t>
      </w:r>
    </w:p>
    <w:p w:rsidR="007C1E73" w:rsidRDefault="00662E6D">
      <w:pPr>
        <w:spacing w:after="40"/>
      </w:pPr>
      <w:r>
        <w:t>5.  Architecture</w:t>
      </w:r>
    </w:p>
    <w:p w:rsidR="007C1E73" w:rsidRDefault="00662E6D">
      <w:pPr>
        <w:spacing w:after="40"/>
      </w:pPr>
      <w:r>
        <w:t>6.  Technology</w:t>
      </w:r>
    </w:p>
    <w:p w:rsidR="007C1E73" w:rsidRDefault="00662E6D">
      <w:pPr>
        <w:spacing w:after="40"/>
      </w:pPr>
      <w:r>
        <w:t>7.  Data model and catalogs</w:t>
      </w:r>
    </w:p>
    <w:p w:rsidR="007C1E73" w:rsidRDefault="00662E6D">
      <w:pPr>
        <w:spacing w:after="40"/>
      </w:pPr>
      <w:r>
        <w:t>8.  Methods</w:t>
      </w:r>
    </w:p>
    <w:p w:rsidR="007C1E73" w:rsidRDefault="00662E6D">
      <w:pPr>
        <w:spacing w:after="40"/>
      </w:pPr>
      <w:r>
        <w:t>9.  Features</w:t>
      </w:r>
    </w:p>
    <w:p w:rsidR="007C1E73" w:rsidRDefault="00662E6D">
      <w:pPr>
        <w:spacing w:after="40"/>
      </w:pPr>
      <w:r>
        <w:t>10. Security and privacy</w:t>
      </w:r>
    </w:p>
    <w:p w:rsidR="007C1E73" w:rsidRDefault="00662E6D">
      <w:pPr>
        <w:spacing w:after="40"/>
      </w:pPr>
      <w:r>
        <w:t>11. Evaluation</w:t>
      </w:r>
    </w:p>
    <w:p w:rsidR="007C1E73" w:rsidRDefault="00662E6D">
      <w:pPr>
        <w:spacing w:after="40"/>
      </w:pPr>
      <w:r>
        <w:t>12. Limitations and future work</w:t>
      </w:r>
    </w:p>
    <w:p w:rsidR="007C1E73" w:rsidRDefault="00662E6D">
      <w:pPr>
        <w:spacing w:after="40"/>
      </w:pPr>
      <w:r>
        <w:t>13. Conclusion</w:t>
      </w:r>
    </w:p>
    <w:p w:rsidR="007C1E73" w:rsidRDefault="00662E6D">
      <w:pPr>
        <w:pStyle w:val="Heading1"/>
      </w:pPr>
      <w:r>
        <w:t>1. Abstract</w:t>
      </w:r>
    </w:p>
    <w:p w:rsidR="007C1E73" w:rsidRDefault="00662E6D">
      <w:pPr>
        <w:jc w:val="both"/>
      </w:pPr>
      <w:r>
        <w:t>SkillPath AI is a learning-path recommender for employee competency development. It estimates a skill profile from evidence, compares that profile with a target role or a job description, and produces an ordered plan of courses, projects, and mentors. Prerequisites and a weekly study budget constrain the plan. A quiz can add new evidence and change the next plan.</w:t>
      </w:r>
    </w:p>
    <w:p w:rsidR="007C1E73" w:rsidRDefault="00662E6D">
      <w:pPr>
        <w:jc w:val="both"/>
      </w:pPr>
      <w:r>
        <w:t>The language model is not the recommendation engine. Ranking, gaps, paths, and explanations come from a skill taxonomy, weighted evidence, a gap formula, a seven-signal hybrid ranker, a prerequisite graph, and a constraint solver. An optional external model may only rephrase an answer that is already grounded in stored facts. If the stored material does not contain a fact, the assistant says so.</w:t>
      </w:r>
    </w:p>
    <w:p w:rsidR="007C1E73" w:rsidRDefault="00662E6D">
      <w:pPr>
        <w:jc w:val="both"/>
      </w:pPr>
      <w:r>
        <w:t>The running system covers registration and profiles, resume and job-description extraction, an evidence-based skill profile, gap analysis, a Neo4j skill graph, catalog browsing, hybrid and baseline recommendations, practice pairs, mentor matching, an optimized learning path, multiple-choice assessment with adaptive rebuild, explainability, a grounded assistant, what-if role comparison, a skill digital twin API, and department or organization analytics that omit personal identifiers. GitHub repository evidence is specified and not collected. Offline checks use labeled synthetic data and are not a claim about real employees.</w:t>
      </w:r>
    </w:p>
    <w:p w:rsidR="007C1E73" w:rsidRDefault="00662E6D">
      <w:pPr>
        <w:pStyle w:val="Heading1"/>
      </w:pPr>
      <w:r>
        <w:t>2. Introduction</w:t>
      </w:r>
    </w:p>
    <w:p w:rsidR="007C1E73" w:rsidRDefault="00662E6D">
      <w:pPr>
        <w:jc w:val="both"/>
      </w:pPr>
      <w:r>
        <w:t xml:space="preserve">Employees are asked to grow toward a role: machine-learning engineer, data engineer, MLOps engineer, and similar targets. The useful question is not “which courses mention this </w:t>
      </w:r>
      <w:r>
        <w:lastRenderedPageBreak/>
        <w:t>title?” It is “which skills are missing, in what order must they be learned, what should be practiced, who can help, and what should change after the employee demonstrates a skill?”</w:t>
      </w:r>
    </w:p>
    <w:p w:rsidR="007C1E73" w:rsidRDefault="00662E6D">
      <w:pPr>
        <w:jc w:val="both"/>
      </w:pPr>
      <w:r>
        <w:t>A common shortcut sends a resume to a language model and displays the courses it names. That shortcut is hard to audit. It can invent skills, ignore prerequisites, treat a self-claim as a fact, and leave the plan unchanged after a quiz. SkillPath AI was built to keep those decisions in deterministic, graph, and optimization components, and to keep every important recommendation explainable from stored scores.</w:t>
      </w:r>
    </w:p>
    <w:p w:rsidR="007C1E73" w:rsidRDefault="00662E6D">
      <w:pPr>
        <w:jc w:val="both"/>
      </w:pPr>
      <w:r>
        <w:t>The product is a modular monolith. A React client calls a FastAPI service. PostgreSQL is the system of record. Neo4j is a projection of the skill graph. Algorithm packages for extraction, evidence, gaps, ranking, path construction, and optimization sit beside the API as libraries, not as separate deployable services.</w:t>
      </w:r>
    </w:p>
    <w:p w:rsidR="007C1E73" w:rsidRDefault="00662E6D">
      <w:pPr>
        <w:jc w:val="both"/>
      </w:pPr>
      <w:r>
        <w:t>This report describes the system as implemented. Phases covering foundation through the assistant, what-if comparison, the digital twin, analytics, API hardening, testing, and research evaluation are in place. GitHub evidence remains deferred. A final deployment-and-demo polish pass is still open. The starter catalogs are synthetic.</w:t>
      </w:r>
    </w:p>
    <w:p w:rsidR="007C1E73" w:rsidRDefault="00662E6D">
      <w:pPr>
        <w:pStyle w:val="Heading1"/>
      </w:pPr>
      <w:r>
        <w:t>3. Problem statement</w:t>
      </w:r>
    </w:p>
    <w:p w:rsidR="007C1E73" w:rsidRDefault="00662E6D">
      <w:pPr>
        <w:jc w:val="both"/>
      </w:pPr>
      <w:r>
        <w:t>Competency development fails in predictable ways when a platform only lists content. A skill mentioned under several names is treated as several skills. A self-declared level is treated as ground truth. A required skill with no evidence disappears from the ranking because a confidence term multiplies the gap down to zero. A course that teaches an advanced topic is offered before the foundation that topic depends on. The plan ignores how many hours the employee can study. After an assessment, historical evidence is overwritten instead of extended, so the reason for the new level cannot be inspected.</w:t>
      </w:r>
    </w:p>
    <w:p w:rsidR="007C1E73" w:rsidRDefault="00662E6D">
      <w:pPr>
        <w:jc w:val="both"/>
      </w:pPr>
      <w:r>
        <w:t>SkillPath AI addresses that chain as one loop. Evidence produces a current skill profile with a level, a confidence, and a conflict flag. A target role or an analyzed job description produces a required profile. The difference is a weighted gap. The prerequisite graph expands those gaps into a legal order. Hybrid ranking, practice pairing, and mentor matching attach resources. A solver fits the order to hours and a deadline. Assessment appends evidence, and the path is rebuilt.</w:t>
      </w:r>
    </w:p>
    <w:p w:rsidR="007C1E73" w:rsidRDefault="00662E6D">
      <w:pPr>
        <w:pStyle w:val="Heading1"/>
      </w:pPr>
      <w:r>
        <w:t>4. Objectives and scope</w:t>
      </w:r>
    </w:p>
    <w:p w:rsidR="007C1E73" w:rsidRDefault="00662E6D">
      <w:pPr>
        <w:pStyle w:val="Heading2"/>
      </w:pPr>
      <w:r>
        <w:t>4.1 Objectives</w:t>
      </w:r>
    </w:p>
    <w:p w:rsidR="007C1E73" w:rsidRDefault="00662E6D">
      <w:pPr>
        <w:jc w:val="both"/>
      </w:pPr>
      <w:r>
        <w:t>The project set out to do the following.</w:t>
      </w:r>
    </w:p>
    <w:p w:rsidR="007C1E73" w:rsidRDefault="00662E6D">
      <w:pPr>
        <w:pStyle w:val="ListBullet"/>
        <w:spacing w:after="60" w:line="259" w:lineRule="auto"/>
      </w:pPr>
      <w:r>
        <w:t>Separate application identity from the competency profile, with authenticated access and role-based authorization.</w:t>
      </w:r>
    </w:p>
    <w:p w:rsidR="007C1E73" w:rsidRDefault="00662E6D">
      <w:pPr>
        <w:pStyle w:val="ListBullet"/>
        <w:spacing w:after="60" w:line="259" w:lineRule="auto"/>
      </w:pPr>
      <w:r>
        <w:lastRenderedPageBreak/>
        <w:t>Normalize skill mentions onto one taxonomy so aliases resolve to a canonical skill and unknown terms stay unmatched.</w:t>
      </w:r>
    </w:p>
    <w:p w:rsidR="007C1E73" w:rsidRDefault="00662E6D">
      <w:pPr>
        <w:pStyle w:val="ListBullet"/>
        <w:spacing w:after="60" w:line="259" w:lineRule="auto"/>
      </w:pPr>
      <w:r>
        <w:t>Extract skills from resumes and job descriptions without presenting inferences as verified facts.</w:t>
      </w:r>
    </w:p>
    <w:p w:rsidR="007C1E73" w:rsidRDefault="00662E6D">
      <w:pPr>
        <w:pStyle w:val="ListBullet"/>
        <w:spacing w:after="60" w:line="259" w:lineRule="auto"/>
      </w:pPr>
      <w:r>
        <w:t>Aggregate multi-source evidence into a current level and a confidence, and flag conflicting sources.</w:t>
      </w:r>
    </w:p>
    <w:p w:rsidR="007C1E73" w:rsidRDefault="00662E6D">
      <w:pPr>
        <w:pStyle w:val="ListBullet"/>
        <w:spacing w:after="60" w:line="259" w:lineRule="auto"/>
      </w:pPr>
      <w:r>
        <w:t>Rank gaps against a catalog role or a job description using importance, confidence, criticality, and evidence strength.</w:t>
      </w:r>
    </w:p>
    <w:p w:rsidR="007C1E73" w:rsidRDefault="00662E6D">
      <w:pPr>
        <w:pStyle w:val="ListBullet"/>
        <w:spacing w:after="60" w:line="259" w:lineRule="auto"/>
      </w:pPr>
      <w:r>
        <w:t>Rank courses, projects, and mentors with independent, configurable signals, and retain the component scores.</w:t>
      </w:r>
    </w:p>
    <w:p w:rsidR="007C1E73" w:rsidRDefault="00662E6D">
      <w:pPr>
        <w:pStyle w:val="ListBullet"/>
        <w:spacing w:after="60" w:line="259" w:lineRule="auto"/>
      </w:pPr>
      <w:r>
        <w:t>Generate a prerequisite-safe learning path and compare topological, greedy, and constraint-optimized plans.</w:t>
      </w:r>
    </w:p>
    <w:p w:rsidR="007C1E73" w:rsidRDefault="00662E6D">
      <w:pPr>
        <w:pStyle w:val="ListBullet"/>
        <w:spacing w:after="60" w:line="259" w:lineRule="auto"/>
      </w:pPr>
      <w:r>
        <w:t>Update the profile from quizzes by adding evidence, then adapt the path when a score is very weak or very strong.</w:t>
      </w:r>
    </w:p>
    <w:p w:rsidR="007C1E73" w:rsidRDefault="00662E6D">
      <w:pPr>
        <w:pStyle w:val="ListBullet"/>
        <w:spacing w:after="60" w:line="259" w:lineRule="auto"/>
      </w:pPr>
      <w:r>
        <w:t>Explain recommendations from stored facts, and answer assistant questions only from retrieved employee and catalog material.</w:t>
      </w:r>
    </w:p>
    <w:p w:rsidR="007C1E73" w:rsidRDefault="00662E6D">
      <w:pPr>
        <w:pStyle w:val="ListBullet"/>
        <w:spacing w:after="60" w:line="259" w:lineRule="auto"/>
      </w:pPr>
      <w:r>
        <w:t>Let a learner compare roles without changing the saved target, and let managers and HR see aggregates without individual records.</w:t>
      </w:r>
    </w:p>
    <w:p w:rsidR="007C1E73" w:rsidRDefault="00662E6D">
      <w:pPr>
        <w:pStyle w:val="Heading2"/>
      </w:pPr>
      <w:r>
        <w:t>4.2 In scope</w:t>
      </w:r>
    </w:p>
    <w:p w:rsidR="007C1E73" w:rsidRDefault="00662E6D">
      <w:pPr>
        <w:jc w:val="both"/>
      </w:pPr>
      <w:r>
        <w:t>The implemented product includes the learner flow from registration through assessment and re-optimization, the research baselines needed to compare ranking methods, manager and HR analytics, and the API hardening around pagination, validation, and rate limits. Seed data covers 32 skills, 10 target roles, 26 courses, 14 projects, 10 mentors, and 13 multiple-choice quizzes.</w:t>
      </w:r>
    </w:p>
    <w:p w:rsidR="007C1E73" w:rsidRDefault="00662E6D">
      <w:pPr>
        <w:pStyle w:val="Heading2"/>
      </w:pPr>
      <w:r>
        <w:t>4.3 Out of scope</w:t>
      </w:r>
    </w:p>
    <w:p w:rsidR="007C1E73" w:rsidRDefault="00662E6D">
      <w:pPr>
        <w:jc w:val="both"/>
      </w:pPr>
      <w:r>
        <w:t>The system does not collect GitHub repository evidence, although that source type is reserved. It does not predict hiring or employment. It does not enroll learners in external providers, book mentors, or track course-completion clicks. Semantic skill extraction with a transformer model, and a language-model fallback for ambiguous resume phrases, are not part of the extractor. pgvector and Redis are not in the running stack. Conceptual, coding, and practical assessment types are allowed by the schema and are not seeded; the live scorer is multiple choice.</w:t>
      </w:r>
    </w:p>
    <w:p w:rsidR="007C1E73" w:rsidRDefault="00662E6D">
      <w:pPr>
        <w:pStyle w:val="Heading1"/>
      </w:pPr>
      <w:r>
        <w:t>5. Architecture</w:t>
      </w:r>
    </w:p>
    <w:p w:rsidR="007C1E73" w:rsidRDefault="00662E6D">
      <w:pPr>
        <w:jc w:val="both"/>
      </w:pPr>
      <w:r>
        <w:t>The browser talks to the API over REST under /api/v1, using a bearer access token. Route handlers validate input and call services. Services own transactions, authorization, and orchestration. They call the extraction, evidence, gap, recommendation, graph, optimization, and assistant packages. Business rules do not accumulate inside route functions.</w:t>
      </w:r>
    </w:p>
    <w:p w:rsidR="007C1E73" w:rsidRDefault="00662E6D">
      <w:pPr>
        <w:jc w:val="both"/>
      </w:pPr>
      <w:r>
        <w:lastRenderedPageBreak/>
        <w:t>PostgreSQL holds users, employees, taxonomy, evidence, resources, recommendations, paths, quizzes, and assistant turns. On startup, when seeding is enabled, missing catalog rows are loaded from JSON datasets. When Neo4j sync is enabled, the service copies skills, courses, projects, mentors, roles, and employees into the graph and writes relationships. Prerequisite edges are written only if the prerequisite file is acyclic. Path construction can use that same file directly. The graph screen reads Neo4j.</w:t>
      </w:r>
    </w:p>
    <w:p w:rsidR="007C1E73" w:rsidRDefault="00662E6D">
      <w:pPr>
        <w:jc w:val="both"/>
      </w:pPr>
      <w:r>
        <w:t>A successful response is wrapped as data plus an optional message. An error is an object with a code, a message, and details. List endpoints for roles, skills, courses, projects, mentors, and assessments return a page. A per-IP in-memory rate limit returns HTTP 429 in the same error shape.</w:t>
      </w:r>
    </w:p>
    <w:tbl>
      <w:tblPr>
        <w:tblStyle w:val="TableGrid"/>
        <w:tblW w:w="0" w:type="auto"/>
        <w:tblLook w:val="04A0" w:firstRow="1" w:lastRow="0" w:firstColumn="1" w:lastColumn="0" w:noHBand="0" w:noVBand="1"/>
      </w:tblPr>
      <w:tblGrid>
        <w:gridCol w:w="2448"/>
        <w:gridCol w:w="6624"/>
      </w:tblGrid>
      <w:tr w:rsidR="007C1E73">
        <w:trPr>
          <w:cantSplit/>
        </w:trPr>
        <w:tc>
          <w:tcPr>
            <w:tcW w:w="2448" w:type="dxa"/>
            <w:shd w:val="clear" w:color="auto" w:fill="0F172A"/>
          </w:tcPr>
          <w:p w:rsidR="007C1E73" w:rsidRDefault="00662E6D">
            <w:r>
              <w:rPr>
                <w:b/>
                <w:color w:val="FFFFFF"/>
                <w:sz w:val="20"/>
              </w:rPr>
              <w:t>Layer</w:t>
            </w:r>
          </w:p>
        </w:tc>
        <w:tc>
          <w:tcPr>
            <w:tcW w:w="6624" w:type="dxa"/>
            <w:shd w:val="clear" w:color="auto" w:fill="0F172A"/>
          </w:tcPr>
          <w:p w:rsidR="007C1E73" w:rsidRDefault="00662E6D">
            <w:r>
              <w:rPr>
                <w:b/>
                <w:color w:val="FFFFFF"/>
                <w:sz w:val="20"/>
              </w:rPr>
              <w:t>Responsibility</w:t>
            </w:r>
          </w:p>
        </w:tc>
      </w:tr>
      <w:tr w:rsidR="007C1E73">
        <w:trPr>
          <w:cantSplit/>
        </w:trPr>
        <w:tc>
          <w:tcPr>
            <w:tcW w:w="2448" w:type="dxa"/>
          </w:tcPr>
          <w:p w:rsidR="007C1E73" w:rsidRDefault="00662E6D">
            <w:r>
              <w:rPr>
                <w:sz w:val="20"/>
              </w:rPr>
              <w:t>React client</w:t>
            </w:r>
          </w:p>
        </w:tc>
        <w:tc>
          <w:tcPr>
            <w:tcW w:w="6624" w:type="dxa"/>
          </w:tcPr>
          <w:p w:rsidR="007C1E73" w:rsidRDefault="00662E6D">
            <w:r>
              <w:rPr>
                <w:sz w:val="20"/>
              </w:rPr>
              <w:t>Screens, session state, and calls to the API</w:t>
            </w:r>
          </w:p>
        </w:tc>
      </w:tr>
      <w:tr w:rsidR="007C1E73">
        <w:trPr>
          <w:cantSplit/>
        </w:trPr>
        <w:tc>
          <w:tcPr>
            <w:tcW w:w="2448" w:type="dxa"/>
            <w:shd w:val="clear" w:color="auto" w:fill="F8FAFC"/>
          </w:tcPr>
          <w:p w:rsidR="007C1E73" w:rsidRDefault="00662E6D">
            <w:r>
              <w:rPr>
                <w:sz w:val="20"/>
              </w:rPr>
              <w:t>FastAPI</w:t>
            </w:r>
          </w:p>
        </w:tc>
        <w:tc>
          <w:tcPr>
            <w:tcW w:w="6624" w:type="dxa"/>
            <w:shd w:val="clear" w:color="auto" w:fill="F8FAFC"/>
          </w:tcPr>
          <w:p w:rsidR="007C1E73" w:rsidRDefault="00662E6D">
            <w:r>
              <w:rPr>
                <w:sz w:val="20"/>
              </w:rPr>
              <w:t>Authentication, validation, services, and OpenAPI</w:t>
            </w:r>
          </w:p>
        </w:tc>
      </w:tr>
      <w:tr w:rsidR="007C1E73">
        <w:trPr>
          <w:cantSplit/>
        </w:trPr>
        <w:tc>
          <w:tcPr>
            <w:tcW w:w="2448" w:type="dxa"/>
          </w:tcPr>
          <w:p w:rsidR="007C1E73" w:rsidRDefault="00662E6D">
            <w:r>
              <w:rPr>
                <w:sz w:val="20"/>
              </w:rPr>
              <w:t>ml</w:t>
            </w:r>
          </w:p>
        </w:tc>
        <w:tc>
          <w:tcPr>
            <w:tcW w:w="6624" w:type="dxa"/>
          </w:tcPr>
          <w:p w:rsidR="007C1E73" w:rsidRDefault="00662E6D">
            <w:r>
              <w:rPr>
                <w:sz w:val="20"/>
              </w:rPr>
              <w:t>Taxonomy mapping, resume and job-description extraction, evidence, gaps, quiz scoring, evaluation</w:t>
            </w:r>
          </w:p>
        </w:tc>
      </w:tr>
      <w:tr w:rsidR="007C1E73">
        <w:trPr>
          <w:cantSplit/>
        </w:trPr>
        <w:tc>
          <w:tcPr>
            <w:tcW w:w="2448" w:type="dxa"/>
            <w:shd w:val="clear" w:color="auto" w:fill="F8FAFC"/>
          </w:tcPr>
          <w:p w:rsidR="007C1E73" w:rsidRDefault="00662E6D">
            <w:r>
              <w:rPr>
                <w:sz w:val="20"/>
              </w:rPr>
              <w:t>recommendation</w:t>
            </w:r>
          </w:p>
        </w:tc>
        <w:tc>
          <w:tcPr>
            <w:tcW w:w="6624" w:type="dxa"/>
            <w:shd w:val="clear" w:color="auto" w:fill="F8FAFC"/>
          </w:tcPr>
          <w:p w:rsidR="007C1E73" w:rsidRDefault="00662E6D">
            <w:r>
              <w:rPr>
                <w:sz w:val="20"/>
              </w:rPr>
              <w:t>Baselines, hybrid signals, practice pairs, mentor match, path order, quiz adaptation, explanations</w:t>
            </w:r>
          </w:p>
        </w:tc>
      </w:tr>
      <w:tr w:rsidR="007C1E73">
        <w:trPr>
          <w:cantSplit/>
        </w:trPr>
        <w:tc>
          <w:tcPr>
            <w:tcW w:w="2448" w:type="dxa"/>
          </w:tcPr>
          <w:p w:rsidR="007C1E73" w:rsidRDefault="00662E6D">
            <w:r>
              <w:rPr>
                <w:sz w:val="20"/>
              </w:rPr>
              <w:t>knowledge graph</w:t>
            </w:r>
          </w:p>
        </w:tc>
        <w:tc>
          <w:tcPr>
            <w:tcW w:w="6624" w:type="dxa"/>
          </w:tcPr>
          <w:p w:rsidR="007C1E73" w:rsidRDefault="00662E6D">
            <w:r>
              <w:rPr>
                <w:sz w:val="20"/>
              </w:rPr>
              <w:t>Neo4j client, cycle check, seed, and queries</w:t>
            </w:r>
          </w:p>
        </w:tc>
      </w:tr>
      <w:tr w:rsidR="007C1E73">
        <w:trPr>
          <w:cantSplit/>
        </w:trPr>
        <w:tc>
          <w:tcPr>
            <w:tcW w:w="2448" w:type="dxa"/>
            <w:shd w:val="clear" w:color="auto" w:fill="F8FAFC"/>
          </w:tcPr>
          <w:p w:rsidR="007C1E73" w:rsidRDefault="00662E6D">
            <w:r>
              <w:rPr>
                <w:sz w:val="20"/>
              </w:rPr>
              <w:t>optimization</w:t>
            </w:r>
          </w:p>
        </w:tc>
        <w:tc>
          <w:tcPr>
            <w:tcW w:w="6624" w:type="dxa"/>
            <w:shd w:val="clear" w:color="auto" w:fill="F8FAFC"/>
          </w:tcPr>
          <w:p w:rsidR="007C1E73" w:rsidRDefault="00662E6D">
            <w:r>
              <w:rPr>
                <w:sz w:val="20"/>
              </w:rPr>
              <w:t>Greedy selection, schedule, OR-Tools CP-SAT, comparison metrics</w:t>
            </w:r>
          </w:p>
        </w:tc>
      </w:tr>
      <w:tr w:rsidR="007C1E73">
        <w:trPr>
          <w:cantSplit/>
        </w:trPr>
        <w:tc>
          <w:tcPr>
            <w:tcW w:w="2448" w:type="dxa"/>
          </w:tcPr>
          <w:p w:rsidR="007C1E73" w:rsidRDefault="00662E6D">
            <w:r>
              <w:rPr>
                <w:sz w:val="20"/>
              </w:rPr>
              <w:t>llm</w:t>
            </w:r>
          </w:p>
        </w:tc>
        <w:tc>
          <w:tcPr>
            <w:tcW w:w="6624" w:type="dxa"/>
          </w:tcPr>
          <w:p w:rsidR="007C1E73" w:rsidRDefault="00662E6D">
            <w:r>
              <w:rPr>
                <w:sz w:val="20"/>
              </w:rPr>
              <w:t>Passage retrieval, fact verbalization, grounded answers, optional rephrase</w:t>
            </w:r>
          </w:p>
        </w:tc>
      </w:tr>
      <w:tr w:rsidR="007C1E73">
        <w:trPr>
          <w:cantSplit/>
        </w:trPr>
        <w:tc>
          <w:tcPr>
            <w:tcW w:w="2448" w:type="dxa"/>
            <w:shd w:val="clear" w:color="auto" w:fill="F8FAFC"/>
          </w:tcPr>
          <w:p w:rsidR="007C1E73" w:rsidRDefault="00662E6D">
            <w:r>
              <w:rPr>
                <w:sz w:val="20"/>
              </w:rPr>
              <w:t>PostgreSQL</w:t>
            </w:r>
          </w:p>
        </w:tc>
        <w:tc>
          <w:tcPr>
            <w:tcW w:w="6624" w:type="dxa"/>
            <w:shd w:val="clear" w:color="auto" w:fill="F8FAFC"/>
          </w:tcPr>
          <w:p w:rsidR="007C1E73" w:rsidRDefault="00662E6D">
            <w:r>
              <w:rPr>
                <w:sz w:val="20"/>
              </w:rPr>
              <w:t>System of record</w:t>
            </w:r>
          </w:p>
        </w:tc>
      </w:tr>
      <w:tr w:rsidR="007C1E73">
        <w:trPr>
          <w:cantSplit/>
        </w:trPr>
        <w:tc>
          <w:tcPr>
            <w:tcW w:w="2448" w:type="dxa"/>
          </w:tcPr>
          <w:p w:rsidR="007C1E73" w:rsidRDefault="00662E6D">
            <w:r>
              <w:rPr>
                <w:sz w:val="20"/>
              </w:rPr>
              <w:t>Neo4j</w:t>
            </w:r>
          </w:p>
        </w:tc>
        <w:tc>
          <w:tcPr>
            <w:tcW w:w="6624" w:type="dxa"/>
          </w:tcPr>
          <w:p w:rsidR="007C1E73" w:rsidRDefault="00662E6D">
            <w:r>
              <w:rPr>
                <w:sz w:val="20"/>
              </w:rPr>
              <w:t>Skill-graph projection</w:t>
            </w:r>
          </w:p>
        </w:tc>
      </w:tr>
    </w:tbl>
    <w:p w:rsidR="007C1E73" w:rsidRDefault="007C1E73">
      <w:pPr>
        <w:spacing w:after="80"/>
      </w:pPr>
    </w:p>
    <w:p w:rsidR="007C1E73" w:rsidRDefault="00662E6D">
      <w:pPr>
        <w:pStyle w:val="Heading1"/>
      </w:pPr>
      <w:r>
        <w:t>6. Technology</w:t>
      </w:r>
    </w:p>
    <w:tbl>
      <w:tblPr>
        <w:tblStyle w:val="TableGrid"/>
        <w:tblW w:w="0" w:type="auto"/>
        <w:tblLook w:val="04A0" w:firstRow="1" w:lastRow="0" w:firstColumn="1" w:lastColumn="0" w:noHBand="0" w:noVBand="1"/>
      </w:tblPr>
      <w:tblGrid>
        <w:gridCol w:w="3024"/>
        <w:gridCol w:w="6048"/>
      </w:tblGrid>
      <w:tr w:rsidR="007C1E73">
        <w:trPr>
          <w:cantSplit/>
        </w:trPr>
        <w:tc>
          <w:tcPr>
            <w:tcW w:w="3024" w:type="dxa"/>
            <w:shd w:val="clear" w:color="auto" w:fill="0F172A"/>
          </w:tcPr>
          <w:p w:rsidR="007C1E73" w:rsidRDefault="00662E6D">
            <w:r>
              <w:rPr>
                <w:b/>
                <w:color w:val="FFFFFF"/>
                <w:sz w:val="20"/>
              </w:rPr>
              <w:t>Concern</w:t>
            </w:r>
          </w:p>
        </w:tc>
        <w:tc>
          <w:tcPr>
            <w:tcW w:w="6048" w:type="dxa"/>
            <w:shd w:val="clear" w:color="auto" w:fill="0F172A"/>
          </w:tcPr>
          <w:p w:rsidR="007C1E73" w:rsidRDefault="00662E6D">
            <w:r>
              <w:rPr>
                <w:b/>
                <w:color w:val="FFFFFF"/>
                <w:sz w:val="20"/>
              </w:rPr>
              <w:t>Choice</w:t>
            </w:r>
          </w:p>
        </w:tc>
      </w:tr>
      <w:tr w:rsidR="007C1E73">
        <w:trPr>
          <w:cantSplit/>
        </w:trPr>
        <w:tc>
          <w:tcPr>
            <w:tcW w:w="3024" w:type="dxa"/>
          </w:tcPr>
          <w:p w:rsidR="007C1E73" w:rsidRDefault="00662E6D">
            <w:r>
              <w:rPr>
                <w:sz w:val="20"/>
              </w:rPr>
              <w:t>User interface</w:t>
            </w:r>
          </w:p>
        </w:tc>
        <w:tc>
          <w:tcPr>
            <w:tcW w:w="6048" w:type="dxa"/>
          </w:tcPr>
          <w:p w:rsidR="007C1E73" w:rsidRDefault="00662E6D">
            <w:r>
              <w:rPr>
                <w:sz w:val="20"/>
              </w:rPr>
              <w:t>React 18, TypeScript, Tailwind CSS, React Query, Zustand, Vite</w:t>
            </w:r>
          </w:p>
        </w:tc>
      </w:tr>
      <w:tr w:rsidR="007C1E73">
        <w:trPr>
          <w:cantSplit/>
        </w:trPr>
        <w:tc>
          <w:tcPr>
            <w:tcW w:w="3024" w:type="dxa"/>
            <w:shd w:val="clear" w:color="auto" w:fill="F8FAFC"/>
          </w:tcPr>
          <w:p w:rsidR="007C1E73" w:rsidRDefault="00662E6D">
            <w:r>
              <w:rPr>
                <w:sz w:val="20"/>
              </w:rPr>
              <w:t>API</w:t>
            </w:r>
          </w:p>
        </w:tc>
        <w:tc>
          <w:tcPr>
            <w:tcW w:w="6048" w:type="dxa"/>
            <w:shd w:val="clear" w:color="auto" w:fill="F8FAFC"/>
          </w:tcPr>
          <w:p w:rsidR="007C1E73" w:rsidRDefault="00662E6D">
            <w:r>
              <w:rPr>
                <w:sz w:val="20"/>
              </w:rPr>
              <w:t>Python 3.11, FastAPI, Pydantic, SQLAlchemy, Alembic</w:t>
            </w:r>
          </w:p>
        </w:tc>
      </w:tr>
      <w:tr w:rsidR="007C1E73">
        <w:trPr>
          <w:cantSplit/>
        </w:trPr>
        <w:tc>
          <w:tcPr>
            <w:tcW w:w="3024" w:type="dxa"/>
          </w:tcPr>
          <w:p w:rsidR="007C1E73" w:rsidRDefault="00662E6D">
            <w:r>
              <w:rPr>
                <w:sz w:val="20"/>
              </w:rPr>
              <w:t>Authentication</w:t>
            </w:r>
          </w:p>
        </w:tc>
        <w:tc>
          <w:tcPr>
            <w:tcW w:w="6048" w:type="dxa"/>
          </w:tcPr>
          <w:p w:rsidR="007C1E73" w:rsidRDefault="00662E6D">
            <w:r>
              <w:rPr>
                <w:sz w:val="20"/>
              </w:rPr>
              <w:t>bcrypt cost 12; access JWT 15 minutes; refresh JWT 7 days, stored and revocable</w:t>
            </w:r>
          </w:p>
        </w:tc>
      </w:tr>
      <w:tr w:rsidR="007C1E73">
        <w:trPr>
          <w:cantSplit/>
        </w:trPr>
        <w:tc>
          <w:tcPr>
            <w:tcW w:w="3024" w:type="dxa"/>
            <w:shd w:val="clear" w:color="auto" w:fill="F8FAFC"/>
          </w:tcPr>
          <w:p w:rsidR="007C1E73" w:rsidRDefault="00662E6D">
            <w:r>
              <w:rPr>
                <w:sz w:val="20"/>
              </w:rPr>
              <w:t>Relational store</w:t>
            </w:r>
          </w:p>
        </w:tc>
        <w:tc>
          <w:tcPr>
            <w:tcW w:w="6048" w:type="dxa"/>
            <w:shd w:val="clear" w:color="auto" w:fill="F8FAFC"/>
          </w:tcPr>
          <w:p w:rsidR="007C1E73" w:rsidRDefault="00662E6D">
            <w:r>
              <w:rPr>
                <w:sz w:val="20"/>
              </w:rPr>
              <w:t>PostgreSQL 15 (host port 5435)</w:t>
            </w:r>
          </w:p>
        </w:tc>
      </w:tr>
      <w:tr w:rsidR="007C1E73">
        <w:trPr>
          <w:cantSplit/>
        </w:trPr>
        <w:tc>
          <w:tcPr>
            <w:tcW w:w="3024" w:type="dxa"/>
          </w:tcPr>
          <w:p w:rsidR="007C1E73" w:rsidRDefault="00662E6D">
            <w:r>
              <w:rPr>
                <w:sz w:val="20"/>
              </w:rPr>
              <w:t>Graph store</w:t>
            </w:r>
          </w:p>
        </w:tc>
        <w:tc>
          <w:tcPr>
            <w:tcW w:w="6048" w:type="dxa"/>
          </w:tcPr>
          <w:p w:rsidR="007C1E73" w:rsidRDefault="00662E6D">
            <w:r>
              <w:rPr>
                <w:sz w:val="20"/>
              </w:rPr>
              <w:t>Neo4j 5.26 Community (Bolt 7688, browser 7475)</w:t>
            </w:r>
          </w:p>
        </w:tc>
      </w:tr>
      <w:tr w:rsidR="007C1E73">
        <w:trPr>
          <w:cantSplit/>
        </w:trPr>
        <w:tc>
          <w:tcPr>
            <w:tcW w:w="3024" w:type="dxa"/>
            <w:shd w:val="clear" w:color="auto" w:fill="F8FAFC"/>
          </w:tcPr>
          <w:p w:rsidR="007C1E73" w:rsidRDefault="00662E6D">
            <w:r>
              <w:rPr>
                <w:sz w:val="20"/>
              </w:rPr>
              <w:t>Optimization</w:t>
            </w:r>
          </w:p>
        </w:tc>
        <w:tc>
          <w:tcPr>
            <w:tcW w:w="6048" w:type="dxa"/>
            <w:shd w:val="clear" w:color="auto" w:fill="F8FAFC"/>
          </w:tcPr>
          <w:p w:rsidR="007C1E73" w:rsidRDefault="00662E6D">
            <w:r>
              <w:rPr>
                <w:sz w:val="20"/>
              </w:rPr>
              <w:t>OR-Tools CP-SAT</w:t>
            </w:r>
          </w:p>
        </w:tc>
      </w:tr>
      <w:tr w:rsidR="007C1E73">
        <w:trPr>
          <w:cantSplit/>
        </w:trPr>
        <w:tc>
          <w:tcPr>
            <w:tcW w:w="3024" w:type="dxa"/>
          </w:tcPr>
          <w:p w:rsidR="007C1E73" w:rsidRDefault="00662E6D">
            <w:r>
              <w:rPr>
                <w:sz w:val="20"/>
              </w:rPr>
              <w:t>Optional language model</w:t>
            </w:r>
          </w:p>
        </w:tc>
        <w:tc>
          <w:tcPr>
            <w:tcW w:w="6048" w:type="dxa"/>
          </w:tcPr>
          <w:p w:rsidR="007C1E73" w:rsidRDefault="00662E6D">
            <w:r>
              <w:rPr>
                <w:sz w:val="20"/>
              </w:rPr>
              <w:t>NVIDIA NIM, openai/gpt-oss-20b, off unless explicitly enabled</w:t>
            </w:r>
          </w:p>
        </w:tc>
      </w:tr>
      <w:tr w:rsidR="007C1E73">
        <w:trPr>
          <w:cantSplit/>
        </w:trPr>
        <w:tc>
          <w:tcPr>
            <w:tcW w:w="3024" w:type="dxa"/>
            <w:shd w:val="clear" w:color="auto" w:fill="F8FAFC"/>
          </w:tcPr>
          <w:p w:rsidR="007C1E73" w:rsidRDefault="00662E6D">
            <w:r>
              <w:rPr>
                <w:sz w:val="20"/>
              </w:rPr>
              <w:t>Semantic encoder</w:t>
            </w:r>
          </w:p>
        </w:tc>
        <w:tc>
          <w:tcPr>
            <w:tcW w:w="6048" w:type="dxa"/>
            <w:shd w:val="clear" w:color="auto" w:fill="F8FAFC"/>
          </w:tcPr>
          <w:p w:rsidR="007C1E73" w:rsidRDefault="00662E6D">
            <w:r>
              <w:rPr>
                <w:sz w:val="20"/>
              </w:rPr>
              <w:t>Hashing bag-of-words by default; all-MiniLM-L6-v2 when configured</w:t>
            </w:r>
          </w:p>
        </w:tc>
      </w:tr>
      <w:tr w:rsidR="007C1E73">
        <w:trPr>
          <w:cantSplit/>
        </w:trPr>
        <w:tc>
          <w:tcPr>
            <w:tcW w:w="3024" w:type="dxa"/>
          </w:tcPr>
          <w:p w:rsidR="007C1E73" w:rsidRDefault="00662E6D">
            <w:r>
              <w:rPr>
                <w:sz w:val="20"/>
              </w:rPr>
              <w:t>Quality checks</w:t>
            </w:r>
          </w:p>
        </w:tc>
        <w:tc>
          <w:tcPr>
            <w:tcW w:w="6048" w:type="dxa"/>
          </w:tcPr>
          <w:p w:rsidR="007C1E73" w:rsidRDefault="00662E6D">
            <w:r>
              <w:rPr>
                <w:sz w:val="20"/>
              </w:rPr>
              <w:t>pytest, Ruff, Black, mypy</w:t>
            </w:r>
          </w:p>
        </w:tc>
      </w:tr>
      <w:tr w:rsidR="007C1E73">
        <w:trPr>
          <w:cantSplit/>
        </w:trPr>
        <w:tc>
          <w:tcPr>
            <w:tcW w:w="3024" w:type="dxa"/>
            <w:shd w:val="clear" w:color="auto" w:fill="F8FAFC"/>
          </w:tcPr>
          <w:p w:rsidR="007C1E73" w:rsidRDefault="00662E6D">
            <w:r>
              <w:rPr>
                <w:sz w:val="20"/>
              </w:rPr>
              <w:lastRenderedPageBreak/>
              <w:t>Containers</w:t>
            </w:r>
          </w:p>
        </w:tc>
        <w:tc>
          <w:tcPr>
            <w:tcW w:w="6048" w:type="dxa"/>
            <w:shd w:val="clear" w:color="auto" w:fill="F8FAFC"/>
          </w:tcPr>
          <w:p w:rsidR="007C1E73" w:rsidRDefault="00662E6D">
            <w:r>
              <w:rPr>
                <w:sz w:val="20"/>
              </w:rPr>
              <w:t>Docker Compose for PostgreSQL, Neo4j, API, and the client</w:t>
            </w:r>
          </w:p>
        </w:tc>
      </w:tr>
    </w:tbl>
    <w:p w:rsidR="007C1E73" w:rsidRDefault="007C1E73">
      <w:pPr>
        <w:spacing w:after="80"/>
      </w:pPr>
    </w:p>
    <w:p w:rsidR="007C1E73" w:rsidRDefault="00662E6D">
      <w:pPr>
        <w:jc w:val="both"/>
      </w:pPr>
      <w:r>
        <w:t>Research weights, token lifetimes, gap thresholds, recommendation weights, and assessment cutoffs live in environment variables. They are not buried as unnamed constants inside ranking functions.</w:t>
      </w:r>
    </w:p>
    <w:p w:rsidR="007C1E73" w:rsidRDefault="00662E6D">
      <w:pPr>
        <w:pStyle w:val="Heading1"/>
      </w:pPr>
      <w:r>
        <w:t>7. Data model and catalogs</w:t>
      </w:r>
    </w:p>
    <w:p w:rsidR="007C1E73" w:rsidRDefault="00662E6D">
      <w:pPr>
        <w:pStyle w:val="Heading2"/>
      </w:pPr>
      <w:r>
        <w:t>7.1 Identity and profile</w:t>
      </w:r>
    </w:p>
    <w:p w:rsidR="007C1E73" w:rsidRDefault="00662E6D">
      <w:pPr>
        <w:jc w:val="both"/>
      </w:pPr>
      <w:r>
        <w:t>Application role and career role are different. The user record carries one of EMPLOYEE, MANAGER, MENTOR, HR_ADMIN, or SYSTEM_ADMIN. That value authorizes API access. The career catalog is a separate table of target roles, such as ML Engineer. Selecting MENTOR at registration does not place the person in the mentor catalog.</w:t>
      </w:r>
    </w:p>
    <w:p w:rsidR="007C1E73" w:rsidRDefault="00662E6D">
      <w:pPr>
        <w:jc w:val="both"/>
      </w:pPr>
      <w:r>
        <w:t>The employee profile stores job title, department, years of experience, weekly study hours, learning-format preferences, and the selected target role. Education and work-experience rows belong to that employee. Completeness is eight yes-or-no items: job title, department, years, at least one education row, at least one experience row, at least one declared skill, a target role, and learning preferences. The home screen shows that fraction.</w:t>
      </w:r>
    </w:p>
    <w:p w:rsidR="007C1E73" w:rsidRDefault="00662E6D">
      <w:pPr>
        <w:pStyle w:val="Heading2"/>
      </w:pPr>
      <w:r>
        <w:t>7.2 Taxonomy and targets</w:t>
      </w:r>
    </w:p>
    <w:p w:rsidR="007C1E73" w:rsidRDefault="00662E6D">
      <w:pPr>
        <w:jc w:val="both"/>
      </w:pPr>
      <w:r>
        <w:t>Each skill has a canonical name, category, difficulty from 1 to 5, description, and aliases. The normalizer lowercases text, strips punctuation, and splits camel case. Exact names map with higher confidence than aliases. The mapper returns a skill identifier, a canonical name, and a confidence, or it returns unmatched. It does not create a skill for an unknown string.</w:t>
      </w:r>
    </w:p>
    <w:p w:rsidR="007C1E73" w:rsidRDefault="00662E6D">
      <w:pPr>
        <w:jc w:val="both"/>
      </w:pPr>
      <w:r>
        <w:t>Ten seeded roles carry required levels, importance, and criticality. Job descriptions are owned by the employee who pasted or uploaded them. Extracted lines are labeled required, preferred, or mentioned, with default weights 1.0, 0.6, and 0.4. A job description can be the comparison target for gaps without replacing the saved career role.</w:t>
      </w:r>
    </w:p>
    <w:p w:rsidR="007C1E73" w:rsidRDefault="00662E6D">
      <w:pPr>
        <w:pStyle w:val="Heading2"/>
      </w:pPr>
      <w:r>
        <w:t>7.3 Evidence</w:t>
      </w:r>
    </w:p>
    <w:p w:rsidR="007C1E73" w:rsidRDefault="00662E6D">
      <w:pPr>
        <w:jc w:val="both"/>
      </w:pPr>
      <w:r>
        <w:t>Evidence is the unit that later math trusts. A row records the skill, the source type, a source identifier, an extracted level, reliability, strength, recency, and whether the hit is inferred. Source types include self-declaration, resume, GitHub, course, assessment, project, certification, and work. The live writers are self-declaration, resume upload, and quiz submission. GitHub is configured and has no collector. A new quiz inserts a new row. It does not delete older resume or self-declared rows.</w:t>
      </w:r>
    </w:p>
    <w:p w:rsidR="007C1E73" w:rsidRDefault="00662E6D">
      <w:pPr>
        <w:pStyle w:val="Heading2"/>
      </w:pPr>
      <w:r>
        <w:lastRenderedPageBreak/>
        <w:t>7.4 Resources and stored decisions</w:t>
      </w:r>
    </w:p>
    <w:p w:rsidR="007C1E73" w:rsidRDefault="00662E6D">
      <w:pPr>
        <w:jc w:val="both"/>
      </w:pPr>
      <w:r>
        <w:t>Courses, projects, and mentors live in PostgreSQL with skill join tables, seeded from a synthetic catalog. Catalog mentors are not user accounts. Recommendation batches, practice pairs, mentor matches, learning paths, quiz attempts, and assistant turns are stored so a rank can be explained later. Gap rows themselves are computed on read and are not a table.</w:t>
      </w:r>
    </w:p>
    <w:p w:rsidR="007C1E73" w:rsidRDefault="00662E6D">
      <w:pPr>
        <w:pStyle w:val="Heading1"/>
      </w:pPr>
      <w:r>
        <w:t>8. Methods</w:t>
      </w:r>
    </w:p>
    <w:p w:rsidR="007C1E73" w:rsidRDefault="00662E6D">
      <w:pPr>
        <w:pStyle w:val="Heading2"/>
      </w:pPr>
      <w:r>
        <w:t>8.1 Resume and job-description extraction</w:t>
      </w:r>
    </w:p>
    <w:p w:rsidR="007C1E73" w:rsidRDefault="00662E6D">
      <w:pPr>
        <w:jc w:val="both"/>
      </w:pPr>
      <w:r>
        <w:t>A PDF, DOCX, or TXT file is converted to text, cleaned, and split into sections such as skills, experience, projects, certifications, education, summary, and other. A dictionary matcher finds catalog names and aliases. Confidence combines match type, a section weight, and mention frequency. Skills-section matches weigh more than a passing mention in a summary. Proficiency is a rule estimate on a 1-to-5 scale. Each resume hit is stored as inferred evidence. Self-declared skills are left in place. The same taxonomy labels job-description skills. Terms outside the catalog are omitted.</w:t>
      </w:r>
    </w:p>
    <w:p w:rsidR="007C1E73" w:rsidRDefault="00662E6D">
      <w:pPr>
        <w:pStyle w:val="Heading2"/>
      </w:pPr>
      <w:r>
        <w:t>8.2 Evidence aggregation</w:t>
      </w:r>
    </w:p>
    <w:p w:rsidR="007C1E73" w:rsidRDefault="00662E6D">
      <w:pPr>
        <w:jc w:val="both"/>
      </w:pPr>
      <w:r>
        <w:t>For each skill that has evidence, a row weight is reliability times strength times recency, clamped to the unit interval. Confidence is one minus the product of one-minus-weight across the rows, so several independent pieces of evidence raise confidence without a simple average. The current level is the weighted average of the extracted levels, clamped to 0–5. Self-declaration reliability defaults to 0.3, so a resume hit or a quiz can outweigh a self-claim. If two or more levels vary past a threshold, the skill is marked in conflict and an assessment is suggested. Confidence is labeled high at or above 0.7, medium at or above 0.4, and low otherwise.</w:t>
      </w:r>
    </w:p>
    <w:p w:rsidR="007C1E73" w:rsidRDefault="00662E6D">
      <w:pPr>
        <w:pStyle w:val="Heading2"/>
      </w:pPr>
      <w:r>
        <w:t>8.3 Skill gaps</w:t>
      </w:r>
    </w:p>
    <w:p w:rsidR="007C1E73" w:rsidRDefault="00662E6D">
      <w:pPr>
        <w:jc w:val="both"/>
      </w:pPr>
      <w:r>
        <w:t>The basic gap is the required level minus the current level, floored at zero. The reported gap multiplies that difference by importance, confidence, criticality, and evidence strength, each clamped to 0–1. Extra research weights default to 1 so the product matches this definition until an experiment changes them. A required skill with no evidence uses current level 0 and confidence and evidence strength of 1, so the missing skill is not multiplied out of the ranking. For a job description, criticality uses the same value as importance.</w:t>
      </w:r>
    </w:p>
    <w:p w:rsidR="007C1E73" w:rsidRDefault="00662E6D">
      <w:pPr>
        <w:jc w:val="both"/>
      </w:pPr>
      <w:r>
        <w:t>Priority bands are none at zero, low up to 0.5, medium up to 1, high up to 2, and critical above 2. Thresholds are configurable. Skills the learner already meets remain visible as none and are excluded from open-gap charts and from candidate retrieval.</w:t>
      </w:r>
    </w:p>
    <w:p w:rsidR="007C1E73" w:rsidRDefault="00662E6D">
      <w:pPr>
        <w:pStyle w:val="Heading2"/>
      </w:pPr>
      <w:r>
        <w:lastRenderedPageBreak/>
        <w:t>8.4 Recommendation</w:t>
      </w:r>
    </w:p>
    <w:p w:rsidR="007C1E73" w:rsidRDefault="00662E6D">
      <w:pPr>
        <w:jc w:val="both"/>
      </w:pPr>
      <w:r>
        <w:t>Candidate retrieval keeps the top open gaps and scores only resources that teach at least one of them. Five methods are available. Popularity is a catalog proxy: course rating over 5, mentor years over 15, or project skill count over 6. There is no click log. Content relevance is the cosine of the gap vector and the resource’s taught-level vector. Semantic relevance is the cosine of an embedding of the gap summary and an embedding of the resource text. The knowledge-graph method scores 1 when the taught skill is a top gap, 0.75 when it is an ancestor of a top gap, and 0.4 when it is only related.</w:t>
      </w:r>
    </w:p>
    <w:p w:rsidR="007C1E73" w:rsidRDefault="00662E6D">
      <w:pPr>
        <w:jc w:val="both"/>
      </w:pPr>
      <w:r>
        <w:t>Hybrid, the default, is a weighted mean of seven signals: semantic similarity, gap relevance, prerequisite fit, difficulty fit, format preference, overlap between declared skills and the resource (a cold-start stand-in for collaborative filtering), and the graph relation above. Weights default to 1 and are environment variables. Every request stores rank, the final score, each component, the matched gaps, and a reason.</w:t>
      </w:r>
    </w:p>
    <w:p w:rsidR="007C1E73" w:rsidRDefault="00662E6D">
      <w:pPr>
        <w:pStyle w:val="Heading2"/>
      </w:pPr>
      <w:r>
        <w:t>8.5 Practice pairs and mentors</w:t>
      </w:r>
    </w:p>
    <w:p w:rsidR="007C1E73" w:rsidRDefault="00662E6D">
      <w:pPr>
        <w:jc w:val="both"/>
      </w:pPr>
      <w:r>
        <w:t>Critical and high gaps, or medium gaps when no major gap exists, each receive one course and then one project that teach the same skill. A course and a project are used at most once in the batch. The course is preferred when its difficulty is at or below the project’s. The project score mixes taught level, gap priority, difficulty against the current level, a stretch of about one level, duration against weekly hours, technology overlap, and overlap with the target role.</w:t>
      </w:r>
    </w:p>
    <w:p w:rsidR="007C1E73" w:rsidRDefault="00662E6D">
      <w:pPr>
        <w:jc w:val="both"/>
      </w:pPr>
      <w:r>
        <w:t>Mentor matching is separate from the hybrid mentor list. It scores skill overlap with the top gaps, domain overlap with the role category, experience, monthly availability, learning-goal fit, and open mentee slots. Until an assignment log exists, open slots start at the mentor’s stated maximum. The stored explanation includes the overlap count, the skill names, the hours, and the open slots.</w:t>
      </w:r>
    </w:p>
    <w:p w:rsidR="007C1E73" w:rsidRDefault="00662E6D">
      <w:pPr>
        <w:pStyle w:val="Heading2"/>
      </w:pPr>
      <w:r>
        <w:t>8.6 Learning path and optimization</w:t>
      </w:r>
    </w:p>
    <w:p w:rsidR="007C1E73" w:rsidRDefault="00662E6D">
      <w:pPr>
        <w:jc w:val="both"/>
      </w:pPr>
      <w:r>
        <w:t>Path generation takes the top open gaps, expands every ancestor in the prerequisite graph, drops skills the learner already has, and topologically sorts the remainder. A valid path has zero prerequisite violations: a prerequisite never appears at or after the skill that needs it. Each step maps to at most one unused course and one unused project, and is grouped as foundation, core, or advanced. The interface calls those groups Learn first, Core, and Later.</w:t>
      </w:r>
    </w:p>
    <w:p w:rsidR="007C1E73" w:rsidRDefault="00662E6D">
      <w:pPr>
        <w:jc w:val="both"/>
      </w:pPr>
      <w:r>
        <w:t>The topological list is the candidate set for scheduling. Weekly hours come from the profile. The deadline is a number of weeks. The topological method keeps every missing skill and may exceed the hour budget. The greedy method walks that order and skips a skill when it or a remaining prerequisite does not fit. OR-Tools CP-SAT, the default, maximizes coverage of the important gaps and then minimizes hours, subject to prerequisites, the hour budget, and unique resources. The API returns all three so coverage, hours, violations, and efficiency can be compared. Efficiency is coverage divided by estimated weeks.</w:t>
      </w:r>
    </w:p>
    <w:p w:rsidR="007C1E73" w:rsidRDefault="00662E6D">
      <w:pPr>
        <w:pStyle w:val="Heading2"/>
      </w:pPr>
      <w:r>
        <w:lastRenderedPageBreak/>
        <w:t>8.7 Assessment and adaptation</w:t>
      </w:r>
    </w:p>
    <w:p w:rsidR="007C1E73" w:rsidRDefault="00662E6D">
      <w:pPr>
        <w:jc w:val="both"/>
      </w:pPr>
      <w:r>
        <w:t>A quiz score is correct answers over the question count. The extracted level is 1 plus 4 times that fraction. The default pass mark is 70 percent. The question endpoint does not reveal the correct index. Submission stores the attempt and appends assessment evidence.</w:t>
      </w:r>
    </w:p>
    <w:p w:rsidR="007C1E73" w:rsidRDefault="00662E6D">
      <w:pPr>
        <w:jc w:val="both"/>
      </w:pPr>
      <w:r>
        <w:t>The next path request applies the latest quiz before optimization. Below 55 percent, the skill stays, is marked as a refresher, and gains extra hours of at least 4 or half the step duration. At or above 90 percent, the skill leaves the candidate list so later skills can start sooner. Between those cutoffs the evidence updates the profile and the step structure does not specially skip or review. Course completion, project completion, GitHub activity, and mentor feedback are not rebuild triggers, because those feeds are not collected. A manual skill change does rebuild the path, because the path is generated from the current profile.</w:t>
      </w:r>
    </w:p>
    <w:p w:rsidR="007C1E73" w:rsidRDefault="00662E6D">
      <w:pPr>
        <w:pStyle w:val="Heading2"/>
      </w:pPr>
      <w:r>
        <w:t>8.8 Explanations and the assistant</w:t>
      </w:r>
    </w:p>
    <w:p w:rsidR="007C1E73" w:rsidRDefault="00662E6D">
      <w:pPr>
        <w:jc w:val="both"/>
      </w:pPr>
      <w:r>
        <w:t>Explanations are sentences built from stored scores, matched skills, and gap priority. The interface shows them as a numbered Why list. A verbalization may join those sentences. It may not add a skill or a score that was not stored.</w:t>
      </w:r>
    </w:p>
    <w:p w:rsidR="007C1E73" w:rsidRDefault="00662E6D">
      <w:pPr>
        <w:jc w:val="both"/>
      </w:pPr>
      <w:r>
        <w:t>The assistant classifies a question as next step, full path, why a skill is needed, a project request, why a recommendation was made, a topic explanation, or a generic question. It retrieves the stored profile, gaps, path, quiz results, recommendation reasons, and catalog descriptions, and answers from those passages. Path questions read the stored path rather than a fresh catalog search. If the passages do not contain the answer, the assistant says it will not invent it. Email and resume text are not sent to an external model. Optional NVIDIA NIM rephrasing is off by default. A rewrite that introduces tokens absent from the passages is discarded.</w:t>
      </w:r>
    </w:p>
    <w:p w:rsidR="007C1E73" w:rsidRDefault="00662E6D">
      <w:pPr>
        <w:pStyle w:val="Heading1"/>
      </w:pPr>
      <w:r>
        <w:t>9. Features</w:t>
      </w:r>
    </w:p>
    <w:p w:rsidR="007C1E73" w:rsidRDefault="00662E6D">
      <w:pPr>
        <w:pStyle w:val="Heading2"/>
      </w:pPr>
      <w:r>
        <w:t>9.1 Registration, login, and home</w:t>
      </w:r>
    </w:p>
    <w:p w:rsidR="007C1E73" w:rsidRDefault="00662E6D">
      <w:pPr>
        <w:jc w:val="both"/>
      </w:pPr>
      <w:r>
        <w:t>A person registers with a name, email, password, and application role, then logs in. Logout revokes the refresh token. Home shows the person’s name, profile completeness, the selected target role, and the number of self-declared skills, with shortcuts into the main learner tools. Analytics appears only for managers, HR administrators, and system administrators.</w:t>
      </w:r>
    </w:p>
    <w:p w:rsidR="007C1E73" w:rsidRDefault="00662E6D">
      <w:pPr>
        <w:pStyle w:val="Heading2"/>
      </w:pPr>
      <w:r>
        <w:t>9.2 Profile, education, experience, and declared skills</w:t>
      </w:r>
    </w:p>
    <w:p w:rsidR="007C1E73" w:rsidRDefault="00662E6D">
      <w:pPr>
        <w:jc w:val="both"/>
      </w:pPr>
      <w:r>
        <w:t xml:space="preserve">The profile editor sets job title, department, years of experience, weekly hours from 1 to 80, a target role, a pace note, and preferred formats: video, text, hands-on, and live. Name and email are shown and are not edited on this form. Hours feed the path capacity. Formats feed the preference signal. Department scopes a manager’s analytics. Education and work </w:t>
      </w:r>
      <w:r>
        <w:lastRenderedPageBreak/>
        <w:t>experience can be added, edited, and deleted. Those rows count toward completeness. Their free text is not passed through the skill extractor.</w:t>
      </w:r>
    </w:p>
    <w:p w:rsidR="007C1E73" w:rsidRDefault="00662E6D">
      <w:pPr>
        <w:jc w:val="both"/>
      </w:pPr>
      <w:r>
        <w:t>Declared skills are chosen from the catalog at a level from 1 to 5. Each declaration writes low-reliability self evidence. A lookup box resolves a mention such as ML or K8s to one catalog skill, or reports that it is unmatched. Removing a declaration removes that self row and leaves resume and quiz evidence for the same skill.</w:t>
      </w:r>
    </w:p>
    <w:p w:rsidR="007C1E73" w:rsidRDefault="00662E6D">
      <w:pPr>
        <w:pStyle w:val="Heading2"/>
      </w:pPr>
      <w:r>
        <w:t>9.3 Resume upload</w:t>
      </w:r>
    </w:p>
    <w:p w:rsidR="007C1E73" w:rsidRDefault="00662E6D">
      <w:pPr>
        <w:jc w:val="both"/>
      </w:pPr>
      <w:r>
        <w:t>The resume screen accepts PDF, DOCX, and TXT. After processing it lists uploads and, for the selected file, each inferred skill with an estimated level, a confidence, and the section it came from. Every extracted skill is badged as inferred. If the file contains no catalog terms, the screen says unknown terms were left unmatched. Uploading again adds evidence. It does not erase the previous file’s evidence.</w:t>
      </w:r>
    </w:p>
    <w:p w:rsidR="007C1E73" w:rsidRDefault="00662E6D">
      <w:pPr>
        <w:pStyle w:val="Heading2"/>
      </w:pPr>
      <w:r>
        <w:t>9.4 Roles and job descriptions</w:t>
      </w:r>
    </w:p>
    <w:p w:rsidR="007C1E73" w:rsidRDefault="00662E6D">
      <w:pPr>
        <w:jc w:val="both"/>
      </w:pPr>
      <w:r>
        <w:t>The roles screen browses a catalog role and groups its skills into required, preferred, and mentioned, with required levels. Saving the employee’s target is done on the profile, so browsing does not silently retarget the learner. A job description of at least a short pasted passage, or an uploaded file, is analyzed with the same taxonomy. The result can later be selected on the gaps screen as the comparison target.</w:t>
      </w:r>
    </w:p>
    <w:p w:rsidR="007C1E73" w:rsidRDefault="00662E6D">
      <w:pPr>
        <w:pStyle w:val="Heading2"/>
      </w:pPr>
      <w:r>
        <w:t>9.5 Skill profile and digital twin</w:t>
      </w:r>
    </w:p>
    <w:p w:rsidR="007C1E73" w:rsidRDefault="00662E6D">
      <w:pPr>
        <w:jc w:val="both"/>
      </w:pPr>
      <w:r>
        <w:t>The skills screen is the evidence view. It counts skills that have evidence, counts conflicts, and shows the configured self-declaration reliability. Each card shows the estimated level, a high, medium, or low confidence label, an inferred badge when every supporting row is inferred, and a conflict badge when sources disagree. The evidence chips name the source and the level on that row. A conflict links the learner toward the quizzes.</w:t>
      </w:r>
    </w:p>
    <w:p w:rsidR="007C1E73" w:rsidRDefault="00662E6D">
      <w:pPr>
        <w:jc w:val="both"/>
      </w:pPr>
      <w:r>
        <w:t>The digital twin API joins that profile with the target role. For each skill it returns the current level, the required level, the gap, confidence, which source types are present, and a trend. Fewer than two evidence rows is not enough data. A rise of at least half a level from the first row to the last is improving. A fall of that size is declining. Otherwise the trend is stable. The twin does not change the saved target or the path. A page component implements the table. The current router sends the /twin address to the skills screen, so the dedicated table is not in the sidebar. The API remains available.</w:t>
      </w:r>
    </w:p>
    <w:p w:rsidR="007C1E73" w:rsidRDefault="00662E6D">
      <w:pPr>
        <w:pStyle w:val="Heading2"/>
      </w:pPr>
      <w:r>
        <w:t>9.6 Gap analysis and the skill graph</w:t>
      </w:r>
    </w:p>
    <w:p w:rsidR="007C1E73" w:rsidRDefault="00662E6D">
      <w:pPr>
        <w:jc w:val="both"/>
      </w:pPr>
      <w:r>
        <w:t>Gaps compare the current profile with a catalog role or a saved job description. The screen shows counts for open, critical, high, medium, and low gaps, a bar chart of the top open gaps, and a card per skill with current versus required level. Comparing a role here does not change the saved target. The screen does not itself choose courses.</w:t>
      </w:r>
    </w:p>
    <w:p w:rsidR="007C1E73" w:rsidRDefault="00662E6D">
      <w:pPr>
        <w:jc w:val="both"/>
      </w:pPr>
      <w:r>
        <w:lastRenderedPageBreak/>
        <w:t>The same page has a graph tab. The learner picks a skill, by default RAG when that skill exists, and sees whether the prerequisite graph is acyclic, how many skill nodes the graph has, the prerequisite chain, courses that teach the skill, projects that practice it, and mentors. If Neo4j is unreachable, the tab says so. Path generation can still use the prerequisite file.</w:t>
      </w:r>
    </w:p>
    <w:p w:rsidR="007C1E73" w:rsidRDefault="00662E6D">
      <w:pPr>
        <w:pStyle w:val="Heading2"/>
      </w:pPr>
      <w:r>
        <w:t>9.7 Catalog, recommendations, practice, and mentors</w:t>
      </w:r>
    </w:p>
    <w:p w:rsidR="007C1E73" w:rsidRDefault="00662E6D">
      <w:pPr>
        <w:jc w:val="both"/>
      </w:pPr>
      <w:r>
        <w:t>The catalog browses courses, projects, and mentors and can filter by skill. It does not rank them. Recommendations rank the three resource types with hybrid as the default and the four baselines as alternatives. Each row shows rank, the matched gap skills, and Why. If there is no target or no open gap, the screen asks for one. If the catalog teaches none of the top gaps, it says so.</w:t>
      </w:r>
    </w:p>
    <w:p w:rsidR="007C1E73" w:rsidRDefault="00662E6D">
      <w:pPr>
        <w:jc w:val="both"/>
      </w:pPr>
      <w:r>
        <w:t>Practice shows, for each major gap, the skill with current and required levels, one course, and one project. Mentors show name, title, how many of the top gaps match, the matched skills, and Why. Neither screen books a session or marks a resource complete.</w:t>
      </w:r>
    </w:p>
    <w:p w:rsidR="007C1E73" w:rsidRDefault="00662E6D">
      <w:pPr>
        <w:pStyle w:val="Heading2"/>
      </w:pPr>
      <w:r>
        <w:t>9.8 Learning path</w:t>
      </w:r>
    </w:p>
    <w:p w:rsidR="007C1E73" w:rsidRDefault="00662E6D">
      <w:pPr>
        <w:jc w:val="both"/>
      </w:pPr>
      <w:r>
        <w:t>The path screen shows the target, planned hours against capacity, and estimated weeks. Steps are grouped as Learn first, Core, and Later. A step shows position, skill, review status when a weak quiz added a refresher, completion status, difficulty, week span, duration, the mapped course and project, Why, and a quiz link when a seeded quiz exists. Show all skills switches to the full topological list, which may exceed the hour budget. Fit to hours returns to the OR-Tools subset. If nothing fits, the screen tells the learner to raise weekly hours or use a longer deadline.</w:t>
      </w:r>
    </w:p>
    <w:p w:rsidR="007C1E73" w:rsidRDefault="00662E6D">
      <w:pPr>
        <w:pStyle w:val="Heading2"/>
      </w:pPr>
      <w:r>
        <w:t>9.9 Quizzes</w:t>
      </w:r>
    </w:p>
    <w:p w:rsidR="007C1E73" w:rsidRDefault="00662E6D">
      <w:pPr>
        <w:jc w:val="both"/>
      </w:pPr>
      <w:r>
        <w:t>The assess screen lists seeded quizzes with question count, pass percent, and the latest score when one exists. The learner must answer every question. The result shows the percent, pass or fail, and per-question feedback. The client refreshes the skill profile, the gaps, and the path. A later visit to the path applies the refresher or skip rule from that score. Retaking adds another attempt. It does not erase the earlier one. There is no proctoring.</w:t>
      </w:r>
    </w:p>
    <w:p w:rsidR="007C1E73" w:rsidRDefault="00662E6D">
      <w:pPr>
        <w:pStyle w:val="Heading2"/>
      </w:pPr>
      <w:r>
        <w:t>9.10 Assistant</w:t>
      </w:r>
    </w:p>
    <w:p w:rsidR="007C1E73" w:rsidRDefault="00662E6D">
      <w:pPr>
        <w:jc w:val="both"/>
      </w:pPr>
      <w:r>
        <w:t>The assistant offers starters: what to learn next, what the current path is, why a skill is needed, an explanation of a topic such as transformers, a project for a skill such as RAG, and why a course was recommended. The learner can also type a question. Each turn shows the answer and the kinds of passages it used. Turns are stored per employee and reloaded when the page opens. The assistant does not change ranks, gaps, or the path.</w:t>
      </w:r>
    </w:p>
    <w:p w:rsidR="007C1E73" w:rsidRDefault="00662E6D">
      <w:pPr>
        <w:pStyle w:val="Heading2"/>
      </w:pPr>
      <w:r>
        <w:lastRenderedPageBreak/>
        <w:t>9.11 What-if comparison</w:t>
      </w:r>
    </w:p>
    <w:p w:rsidR="007C1E73" w:rsidRDefault="00662E6D">
      <w:pPr>
        <w:jc w:val="both"/>
      </w:pPr>
      <w:r>
        <w:t>Compare lets the learner check up to four catalog roles against the current skill profile. The table shows coverage, missing skills, estimated hours and weeks at the learner’s weekly availability, a hypothetical skill sequence, related projects, and mentors who cover the open gaps. The current target is labeled. The saved target and the stored path do not change. The page states that the view is not a hiring prediction.</w:t>
      </w:r>
    </w:p>
    <w:p w:rsidR="007C1E73" w:rsidRDefault="00662E6D">
      <w:pPr>
        <w:pStyle w:val="Heading2"/>
      </w:pPr>
      <w:r>
        <w:t>9.12 Manager and HR analytics</w:t>
      </w:r>
    </w:p>
    <w:p w:rsidR="007C1E73" w:rsidRDefault="00662E6D">
      <w:pPr>
        <w:jc w:val="both"/>
      </w:pPr>
      <w:r>
        <w:t>Managers see their own department, and only if the profile has a department. HR administrators and system administrators see the organization, or one department when a department filter is supplied. The screen shows headcount, a skill heatmap with level bands and a missing count, top gaps with average size and critical or high counts, training priorities with catalog course and project counts, quiz participation and pass rate, how many people have a path, and how many people target each catalog role. HR also sees a department list. The payload has no names, email addresses, user identifiers, or evidence text. Team means the same department string. There is no manager-to-report assignment.</w:t>
      </w:r>
    </w:p>
    <w:p w:rsidR="007C1E73" w:rsidRDefault="00662E6D">
      <w:pPr>
        <w:pStyle w:val="Heading1"/>
      </w:pPr>
      <w:r>
        <w:t>10. Security and privacy</w:t>
      </w:r>
    </w:p>
    <w:p w:rsidR="007C1E73" w:rsidRDefault="00662E6D">
      <w:pPr>
        <w:jc w:val="both"/>
      </w:pPr>
      <w:r>
        <w:t>Passwords are hashed with bcrypt and are never stored in plaintext. Access tokens are short-lived and typed as access tokens. Refresh tokens are persisted and revoked on logout. An employee can read and write only their own profile, resumes, job descriptions, and derived recommendations. Profiles do not store demographic attributes. Analytics is the only cross-employee view, and it returns counts. Resume text and email are not included in optional language-model calls. The design principle is that the system suggests and the person decides. Role comparison and analytics are competency and learning views, not employment decisions.</w:t>
      </w:r>
    </w:p>
    <w:p w:rsidR="007C1E73" w:rsidRDefault="00662E6D">
      <w:pPr>
        <w:pStyle w:val="Heading1"/>
      </w:pPr>
      <w:r>
        <w:t>11. Evaluation</w:t>
      </w:r>
    </w:p>
    <w:p w:rsidR="007C1E73" w:rsidRDefault="00662E6D">
      <w:pPr>
        <w:jc w:val="both"/>
      </w:pPr>
      <w:r>
        <w:t>Offline evaluation lives in the research package and is reported separately from the product screens. Every input set is labeled synthetic. The numbers below do not represent real employees, and a perfect extraction score on two resumes is a property of that tiny labeled file, not a field result.</w:t>
      </w:r>
    </w:p>
    <w:p w:rsidR="007C1E73" w:rsidRDefault="00662E6D">
      <w:pPr>
        <w:pStyle w:val="Heading2"/>
      </w:pPr>
      <w:r>
        <w:t>11.1 Recommendation methods at rank 5</w:t>
      </w:r>
    </w:p>
    <w:tbl>
      <w:tblPr>
        <w:tblStyle w:val="TableGrid"/>
        <w:tblW w:w="0" w:type="auto"/>
        <w:tblLook w:val="04A0" w:firstRow="1" w:lastRow="0" w:firstColumn="1" w:lastColumn="0" w:noHBand="0" w:noVBand="1"/>
      </w:tblPr>
      <w:tblGrid>
        <w:gridCol w:w="1290"/>
        <w:gridCol w:w="1290"/>
        <w:gridCol w:w="1290"/>
        <w:gridCol w:w="1290"/>
        <w:gridCol w:w="1290"/>
        <w:gridCol w:w="1290"/>
        <w:gridCol w:w="1290"/>
      </w:tblGrid>
      <w:tr w:rsidR="007C1E73">
        <w:trPr>
          <w:cantSplit/>
        </w:trPr>
        <w:tc>
          <w:tcPr>
            <w:tcW w:w="1290" w:type="dxa"/>
            <w:shd w:val="clear" w:color="auto" w:fill="0F172A"/>
          </w:tcPr>
          <w:p w:rsidR="007C1E73" w:rsidRDefault="00662E6D">
            <w:r>
              <w:rPr>
                <w:b/>
                <w:color w:val="FFFFFF"/>
                <w:sz w:val="20"/>
              </w:rPr>
              <w:t>Method</w:t>
            </w:r>
          </w:p>
        </w:tc>
        <w:tc>
          <w:tcPr>
            <w:tcW w:w="1290" w:type="dxa"/>
            <w:shd w:val="clear" w:color="auto" w:fill="0F172A"/>
          </w:tcPr>
          <w:p w:rsidR="007C1E73" w:rsidRDefault="00662E6D">
            <w:r>
              <w:rPr>
                <w:b/>
                <w:color w:val="FFFFFF"/>
                <w:sz w:val="20"/>
              </w:rPr>
              <w:t>P@5</w:t>
            </w:r>
          </w:p>
        </w:tc>
        <w:tc>
          <w:tcPr>
            <w:tcW w:w="1290" w:type="dxa"/>
            <w:shd w:val="clear" w:color="auto" w:fill="0F172A"/>
          </w:tcPr>
          <w:p w:rsidR="007C1E73" w:rsidRDefault="00662E6D">
            <w:r>
              <w:rPr>
                <w:b/>
                <w:color w:val="FFFFFF"/>
                <w:sz w:val="20"/>
              </w:rPr>
              <w:t>R@5</w:t>
            </w:r>
          </w:p>
        </w:tc>
        <w:tc>
          <w:tcPr>
            <w:tcW w:w="1290" w:type="dxa"/>
            <w:shd w:val="clear" w:color="auto" w:fill="0F172A"/>
          </w:tcPr>
          <w:p w:rsidR="007C1E73" w:rsidRDefault="00662E6D">
            <w:r>
              <w:rPr>
                <w:b/>
                <w:color w:val="FFFFFF"/>
                <w:sz w:val="20"/>
              </w:rPr>
              <w:t>NDCG@5</w:t>
            </w:r>
          </w:p>
        </w:tc>
        <w:tc>
          <w:tcPr>
            <w:tcW w:w="1290" w:type="dxa"/>
            <w:shd w:val="clear" w:color="auto" w:fill="0F172A"/>
          </w:tcPr>
          <w:p w:rsidR="007C1E73" w:rsidRDefault="00662E6D">
            <w:r>
              <w:rPr>
                <w:b/>
                <w:color w:val="FFFFFF"/>
                <w:sz w:val="20"/>
              </w:rPr>
              <w:t>MAP@5</w:t>
            </w:r>
          </w:p>
        </w:tc>
        <w:tc>
          <w:tcPr>
            <w:tcW w:w="1290" w:type="dxa"/>
            <w:shd w:val="clear" w:color="auto" w:fill="0F172A"/>
          </w:tcPr>
          <w:p w:rsidR="007C1E73" w:rsidRDefault="00662E6D">
            <w:r>
              <w:rPr>
                <w:b/>
                <w:color w:val="FFFFFF"/>
                <w:sz w:val="20"/>
              </w:rPr>
              <w:t>Coverage</w:t>
            </w:r>
          </w:p>
        </w:tc>
        <w:tc>
          <w:tcPr>
            <w:tcW w:w="1290" w:type="dxa"/>
            <w:shd w:val="clear" w:color="auto" w:fill="0F172A"/>
          </w:tcPr>
          <w:p w:rsidR="007C1E73" w:rsidRDefault="00662E6D">
            <w:r>
              <w:rPr>
                <w:b/>
                <w:color w:val="FFFFFF"/>
                <w:sz w:val="20"/>
              </w:rPr>
              <w:t>Diversity</w:t>
            </w:r>
          </w:p>
        </w:tc>
      </w:tr>
      <w:tr w:rsidR="007C1E73">
        <w:trPr>
          <w:cantSplit/>
        </w:trPr>
        <w:tc>
          <w:tcPr>
            <w:tcW w:w="1290" w:type="dxa"/>
          </w:tcPr>
          <w:p w:rsidR="007C1E73" w:rsidRDefault="00662E6D">
            <w:r>
              <w:rPr>
                <w:sz w:val="20"/>
              </w:rPr>
              <w:t>Popularity</w:t>
            </w:r>
          </w:p>
        </w:tc>
        <w:tc>
          <w:tcPr>
            <w:tcW w:w="1290" w:type="dxa"/>
          </w:tcPr>
          <w:p w:rsidR="007C1E73" w:rsidRDefault="00662E6D">
            <w:r>
              <w:rPr>
                <w:sz w:val="20"/>
              </w:rPr>
              <w:t>0.933</w:t>
            </w:r>
          </w:p>
        </w:tc>
        <w:tc>
          <w:tcPr>
            <w:tcW w:w="1290" w:type="dxa"/>
          </w:tcPr>
          <w:p w:rsidR="007C1E73" w:rsidRDefault="00662E6D">
            <w:r>
              <w:rPr>
                <w:sz w:val="20"/>
              </w:rPr>
              <w:t>1.000</w:t>
            </w:r>
          </w:p>
        </w:tc>
        <w:tc>
          <w:tcPr>
            <w:tcW w:w="1290" w:type="dxa"/>
          </w:tcPr>
          <w:p w:rsidR="007C1E73" w:rsidRDefault="00662E6D">
            <w:r>
              <w:rPr>
                <w:sz w:val="20"/>
              </w:rPr>
              <w:t>0.985</w:t>
            </w:r>
          </w:p>
        </w:tc>
        <w:tc>
          <w:tcPr>
            <w:tcW w:w="1290" w:type="dxa"/>
          </w:tcPr>
          <w:p w:rsidR="007C1E73" w:rsidRDefault="00662E6D">
            <w:r>
              <w:rPr>
                <w:sz w:val="20"/>
              </w:rPr>
              <w:t>0.963</w:t>
            </w:r>
          </w:p>
        </w:tc>
        <w:tc>
          <w:tcPr>
            <w:tcW w:w="1290" w:type="dxa"/>
          </w:tcPr>
          <w:p w:rsidR="007C1E73" w:rsidRDefault="00662E6D">
            <w:r>
              <w:rPr>
                <w:sz w:val="20"/>
              </w:rPr>
              <w:t>0.500</w:t>
            </w:r>
          </w:p>
        </w:tc>
        <w:tc>
          <w:tcPr>
            <w:tcW w:w="1290" w:type="dxa"/>
          </w:tcPr>
          <w:p w:rsidR="007C1E73" w:rsidRDefault="00662E6D">
            <w:r>
              <w:rPr>
                <w:sz w:val="20"/>
              </w:rPr>
              <w:t>0.761</w:t>
            </w:r>
          </w:p>
        </w:tc>
      </w:tr>
      <w:tr w:rsidR="007C1E73">
        <w:trPr>
          <w:cantSplit/>
        </w:trPr>
        <w:tc>
          <w:tcPr>
            <w:tcW w:w="1290" w:type="dxa"/>
            <w:shd w:val="clear" w:color="auto" w:fill="F8FAFC"/>
          </w:tcPr>
          <w:p w:rsidR="007C1E73" w:rsidRDefault="00662E6D">
            <w:r>
              <w:rPr>
                <w:sz w:val="20"/>
              </w:rPr>
              <w:t>Content</w:t>
            </w:r>
          </w:p>
        </w:tc>
        <w:tc>
          <w:tcPr>
            <w:tcW w:w="1290" w:type="dxa"/>
            <w:shd w:val="clear" w:color="auto" w:fill="F8FAFC"/>
          </w:tcPr>
          <w:p w:rsidR="007C1E73" w:rsidRDefault="00662E6D">
            <w:r>
              <w:rPr>
                <w:sz w:val="20"/>
              </w:rPr>
              <w:t>0.867</w:t>
            </w:r>
          </w:p>
        </w:tc>
        <w:tc>
          <w:tcPr>
            <w:tcW w:w="1290" w:type="dxa"/>
            <w:shd w:val="clear" w:color="auto" w:fill="F8FAFC"/>
          </w:tcPr>
          <w:p w:rsidR="007C1E73" w:rsidRDefault="00662E6D">
            <w:r>
              <w:rPr>
                <w:sz w:val="20"/>
              </w:rPr>
              <w:t>0.933</w:t>
            </w:r>
          </w:p>
        </w:tc>
        <w:tc>
          <w:tcPr>
            <w:tcW w:w="1290" w:type="dxa"/>
            <w:shd w:val="clear" w:color="auto" w:fill="F8FAFC"/>
          </w:tcPr>
          <w:p w:rsidR="007C1E73" w:rsidRDefault="00662E6D">
            <w:r>
              <w:rPr>
                <w:sz w:val="20"/>
              </w:rPr>
              <w:t>0.925</w:t>
            </w:r>
          </w:p>
        </w:tc>
        <w:tc>
          <w:tcPr>
            <w:tcW w:w="1290" w:type="dxa"/>
            <w:shd w:val="clear" w:color="auto" w:fill="F8FAFC"/>
          </w:tcPr>
          <w:p w:rsidR="007C1E73" w:rsidRDefault="00662E6D">
            <w:r>
              <w:rPr>
                <w:sz w:val="20"/>
              </w:rPr>
              <w:t>0.868</w:t>
            </w:r>
          </w:p>
        </w:tc>
        <w:tc>
          <w:tcPr>
            <w:tcW w:w="1290" w:type="dxa"/>
            <w:shd w:val="clear" w:color="auto" w:fill="F8FAFC"/>
          </w:tcPr>
          <w:p w:rsidR="007C1E73" w:rsidRDefault="00662E6D">
            <w:r>
              <w:rPr>
                <w:sz w:val="20"/>
              </w:rPr>
              <w:t>0.500</w:t>
            </w:r>
          </w:p>
        </w:tc>
        <w:tc>
          <w:tcPr>
            <w:tcW w:w="1290" w:type="dxa"/>
            <w:shd w:val="clear" w:color="auto" w:fill="F8FAFC"/>
          </w:tcPr>
          <w:p w:rsidR="007C1E73" w:rsidRDefault="00662E6D">
            <w:r>
              <w:rPr>
                <w:sz w:val="20"/>
              </w:rPr>
              <w:t>0.774</w:t>
            </w:r>
          </w:p>
        </w:tc>
      </w:tr>
      <w:tr w:rsidR="007C1E73">
        <w:trPr>
          <w:cantSplit/>
        </w:trPr>
        <w:tc>
          <w:tcPr>
            <w:tcW w:w="1290" w:type="dxa"/>
          </w:tcPr>
          <w:p w:rsidR="007C1E73" w:rsidRDefault="00662E6D">
            <w:r>
              <w:rPr>
                <w:sz w:val="20"/>
              </w:rPr>
              <w:t>Semantic</w:t>
            </w:r>
          </w:p>
        </w:tc>
        <w:tc>
          <w:tcPr>
            <w:tcW w:w="1290" w:type="dxa"/>
          </w:tcPr>
          <w:p w:rsidR="007C1E73" w:rsidRDefault="00662E6D">
            <w:r>
              <w:rPr>
                <w:sz w:val="20"/>
              </w:rPr>
              <w:t>0.933</w:t>
            </w:r>
          </w:p>
        </w:tc>
        <w:tc>
          <w:tcPr>
            <w:tcW w:w="1290" w:type="dxa"/>
          </w:tcPr>
          <w:p w:rsidR="007C1E73" w:rsidRDefault="00662E6D">
            <w:r>
              <w:rPr>
                <w:sz w:val="20"/>
              </w:rPr>
              <w:t>1.000</w:t>
            </w:r>
          </w:p>
        </w:tc>
        <w:tc>
          <w:tcPr>
            <w:tcW w:w="1290" w:type="dxa"/>
          </w:tcPr>
          <w:p w:rsidR="007C1E73" w:rsidRDefault="00662E6D">
            <w:r>
              <w:rPr>
                <w:sz w:val="20"/>
              </w:rPr>
              <w:t>1.000</w:t>
            </w:r>
          </w:p>
        </w:tc>
        <w:tc>
          <w:tcPr>
            <w:tcW w:w="1290" w:type="dxa"/>
          </w:tcPr>
          <w:p w:rsidR="007C1E73" w:rsidRDefault="00662E6D">
            <w:r>
              <w:rPr>
                <w:sz w:val="20"/>
              </w:rPr>
              <w:t>1.000</w:t>
            </w:r>
          </w:p>
        </w:tc>
        <w:tc>
          <w:tcPr>
            <w:tcW w:w="1290" w:type="dxa"/>
          </w:tcPr>
          <w:p w:rsidR="007C1E73" w:rsidRDefault="00662E6D">
            <w:r>
              <w:rPr>
                <w:sz w:val="20"/>
              </w:rPr>
              <w:t>0.500</w:t>
            </w:r>
          </w:p>
        </w:tc>
        <w:tc>
          <w:tcPr>
            <w:tcW w:w="1290" w:type="dxa"/>
          </w:tcPr>
          <w:p w:rsidR="007C1E73" w:rsidRDefault="00662E6D">
            <w:r>
              <w:rPr>
                <w:sz w:val="20"/>
              </w:rPr>
              <w:t>0.761</w:t>
            </w:r>
          </w:p>
        </w:tc>
      </w:tr>
      <w:tr w:rsidR="007C1E73">
        <w:trPr>
          <w:cantSplit/>
        </w:trPr>
        <w:tc>
          <w:tcPr>
            <w:tcW w:w="1290" w:type="dxa"/>
            <w:shd w:val="clear" w:color="auto" w:fill="F8FAFC"/>
          </w:tcPr>
          <w:p w:rsidR="007C1E73" w:rsidRDefault="00662E6D">
            <w:r>
              <w:rPr>
                <w:sz w:val="20"/>
              </w:rPr>
              <w:lastRenderedPageBreak/>
              <w:t>Knowledge graph</w:t>
            </w:r>
          </w:p>
        </w:tc>
        <w:tc>
          <w:tcPr>
            <w:tcW w:w="1290" w:type="dxa"/>
            <w:shd w:val="clear" w:color="auto" w:fill="F8FAFC"/>
          </w:tcPr>
          <w:p w:rsidR="007C1E73" w:rsidRDefault="00662E6D">
            <w:r>
              <w:rPr>
                <w:sz w:val="20"/>
              </w:rPr>
              <w:t>0.867</w:t>
            </w:r>
          </w:p>
        </w:tc>
        <w:tc>
          <w:tcPr>
            <w:tcW w:w="1290" w:type="dxa"/>
            <w:shd w:val="clear" w:color="auto" w:fill="F8FAFC"/>
          </w:tcPr>
          <w:p w:rsidR="007C1E73" w:rsidRDefault="00662E6D">
            <w:r>
              <w:rPr>
                <w:sz w:val="20"/>
              </w:rPr>
              <w:t>0.933</w:t>
            </w:r>
          </w:p>
        </w:tc>
        <w:tc>
          <w:tcPr>
            <w:tcW w:w="1290" w:type="dxa"/>
            <w:shd w:val="clear" w:color="auto" w:fill="F8FAFC"/>
          </w:tcPr>
          <w:p w:rsidR="007C1E73" w:rsidRDefault="00662E6D">
            <w:r>
              <w:rPr>
                <w:sz w:val="20"/>
              </w:rPr>
              <w:t>0.872</w:t>
            </w:r>
          </w:p>
        </w:tc>
        <w:tc>
          <w:tcPr>
            <w:tcW w:w="1290" w:type="dxa"/>
            <w:shd w:val="clear" w:color="auto" w:fill="F8FAFC"/>
          </w:tcPr>
          <w:p w:rsidR="007C1E73" w:rsidRDefault="00662E6D">
            <w:r>
              <w:rPr>
                <w:sz w:val="20"/>
              </w:rPr>
              <w:t>0.810</w:t>
            </w:r>
          </w:p>
        </w:tc>
        <w:tc>
          <w:tcPr>
            <w:tcW w:w="1290" w:type="dxa"/>
            <w:shd w:val="clear" w:color="auto" w:fill="F8FAFC"/>
          </w:tcPr>
          <w:p w:rsidR="007C1E73" w:rsidRDefault="00662E6D">
            <w:r>
              <w:rPr>
                <w:sz w:val="20"/>
              </w:rPr>
              <w:t>0.538</w:t>
            </w:r>
          </w:p>
        </w:tc>
        <w:tc>
          <w:tcPr>
            <w:tcW w:w="1290" w:type="dxa"/>
            <w:shd w:val="clear" w:color="auto" w:fill="F8FAFC"/>
          </w:tcPr>
          <w:p w:rsidR="007C1E73" w:rsidRDefault="00662E6D">
            <w:r>
              <w:rPr>
                <w:sz w:val="20"/>
              </w:rPr>
              <w:t>0.758</w:t>
            </w:r>
          </w:p>
        </w:tc>
      </w:tr>
      <w:tr w:rsidR="007C1E73">
        <w:trPr>
          <w:cantSplit/>
        </w:trPr>
        <w:tc>
          <w:tcPr>
            <w:tcW w:w="1290" w:type="dxa"/>
          </w:tcPr>
          <w:p w:rsidR="007C1E73" w:rsidRDefault="00662E6D">
            <w:r>
              <w:rPr>
                <w:sz w:val="20"/>
              </w:rPr>
              <w:t>Hybrid</w:t>
            </w:r>
          </w:p>
        </w:tc>
        <w:tc>
          <w:tcPr>
            <w:tcW w:w="1290" w:type="dxa"/>
          </w:tcPr>
          <w:p w:rsidR="007C1E73" w:rsidRDefault="00662E6D">
            <w:r>
              <w:rPr>
                <w:sz w:val="20"/>
              </w:rPr>
              <w:t>0.867</w:t>
            </w:r>
          </w:p>
        </w:tc>
        <w:tc>
          <w:tcPr>
            <w:tcW w:w="1290" w:type="dxa"/>
          </w:tcPr>
          <w:p w:rsidR="007C1E73" w:rsidRDefault="00662E6D">
            <w:r>
              <w:rPr>
                <w:sz w:val="20"/>
              </w:rPr>
              <w:t>0.933</w:t>
            </w:r>
          </w:p>
        </w:tc>
        <w:tc>
          <w:tcPr>
            <w:tcW w:w="1290" w:type="dxa"/>
          </w:tcPr>
          <w:p w:rsidR="007C1E73" w:rsidRDefault="00662E6D">
            <w:r>
              <w:rPr>
                <w:sz w:val="20"/>
              </w:rPr>
              <w:t>0.946</w:t>
            </w:r>
          </w:p>
        </w:tc>
        <w:tc>
          <w:tcPr>
            <w:tcW w:w="1290" w:type="dxa"/>
          </w:tcPr>
          <w:p w:rsidR="007C1E73" w:rsidRDefault="00662E6D">
            <w:r>
              <w:rPr>
                <w:sz w:val="20"/>
              </w:rPr>
              <w:t>0.903</w:t>
            </w:r>
          </w:p>
        </w:tc>
        <w:tc>
          <w:tcPr>
            <w:tcW w:w="1290" w:type="dxa"/>
          </w:tcPr>
          <w:p w:rsidR="007C1E73" w:rsidRDefault="00662E6D">
            <w:r>
              <w:rPr>
                <w:sz w:val="20"/>
              </w:rPr>
              <w:t>0.500</w:t>
            </w:r>
          </w:p>
        </w:tc>
        <w:tc>
          <w:tcPr>
            <w:tcW w:w="1290" w:type="dxa"/>
          </w:tcPr>
          <w:p w:rsidR="007C1E73" w:rsidRDefault="00662E6D">
            <w:r>
              <w:rPr>
                <w:sz w:val="20"/>
              </w:rPr>
              <w:t>0.761</w:t>
            </w:r>
          </w:p>
        </w:tc>
      </w:tr>
    </w:tbl>
    <w:p w:rsidR="007C1E73" w:rsidRDefault="007C1E73">
      <w:pPr>
        <w:spacing w:after="80"/>
      </w:pPr>
    </w:p>
    <w:p w:rsidR="007C1E73" w:rsidRDefault="00662E6D">
      <w:pPr>
        <w:jc w:val="both"/>
      </w:pPr>
      <w:r>
        <w:t>On this set, popularity and the semantic baseline outscored hybrid on NDCG@5. Hybrid is still the product default because it retains the separate signals required for explanation and ablation, not because this snapshot declared it the winner.</w:t>
      </w:r>
    </w:p>
    <w:p w:rsidR="007C1E73" w:rsidRDefault="00662E6D">
      <w:pPr>
        <w:pStyle w:val="Heading2"/>
      </w:pPr>
      <w:r>
        <w:t>11.2 Hybrid ablation</w:t>
      </w:r>
    </w:p>
    <w:p w:rsidR="007C1E73" w:rsidRDefault="00662E6D">
      <w:pPr>
        <w:jc w:val="both"/>
      </w:pPr>
      <w:r>
        <w:t>Removing one signal at a time, measured as the change in NDCG@5 against the full hybrid score of 0.946:</w:t>
      </w:r>
    </w:p>
    <w:tbl>
      <w:tblPr>
        <w:tblStyle w:val="TableGrid"/>
        <w:tblW w:w="0" w:type="auto"/>
        <w:tblLook w:val="04A0" w:firstRow="1" w:lastRow="0" w:firstColumn="1" w:lastColumn="0" w:noHBand="0" w:noVBand="1"/>
      </w:tblPr>
      <w:tblGrid>
        <w:gridCol w:w="3010"/>
        <w:gridCol w:w="3010"/>
        <w:gridCol w:w="3010"/>
      </w:tblGrid>
      <w:tr w:rsidR="007C1E73">
        <w:trPr>
          <w:cantSplit/>
        </w:trPr>
        <w:tc>
          <w:tcPr>
            <w:tcW w:w="3010" w:type="dxa"/>
            <w:shd w:val="clear" w:color="auto" w:fill="0F172A"/>
          </w:tcPr>
          <w:p w:rsidR="007C1E73" w:rsidRDefault="00662E6D">
            <w:r>
              <w:rPr>
                <w:b/>
                <w:color w:val="FFFFFF"/>
                <w:sz w:val="20"/>
              </w:rPr>
              <w:t>Variant</w:t>
            </w:r>
          </w:p>
        </w:tc>
        <w:tc>
          <w:tcPr>
            <w:tcW w:w="3010" w:type="dxa"/>
            <w:shd w:val="clear" w:color="auto" w:fill="0F172A"/>
          </w:tcPr>
          <w:p w:rsidR="007C1E73" w:rsidRDefault="00662E6D">
            <w:r>
              <w:rPr>
                <w:b/>
                <w:color w:val="FFFFFF"/>
                <w:sz w:val="20"/>
              </w:rPr>
              <w:t>NDCG@5</w:t>
            </w:r>
          </w:p>
        </w:tc>
        <w:tc>
          <w:tcPr>
            <w:tcW w:w="3010" w:type="dxa"/>
            <w:shd w:val="clear" w:color="auto" w:fill="0F172A"/>
          </w:tcPr>
          <w:p w:rsidR="007C1E73" w:rsidRDefault="00662E6D">
            <w:r>
              <w:rPr>
                <w:b/>
                <w:color w:val="FFFFFF"/>
                <w:sz w:val="20"/>
              </w:rPr>
              <w:t>Change</w:t>
            </w:r>
          </w:p>
        </w:tc>
      </w:tr>
      <w:tr w:rsidR="007C1E73">
        <w:trPr>
          <w:cantSplit/>
        </w:trPr>
        <w:tc>
          <w:tcPr>
            <w:tcW w:w="3010" w:type="dxa"/>
          </w:tcPr>
          <w:p w:rsidR="007C1E73" w:rsidRDefault="00662E6D">
            <w:r>
              <w:rPr>
                <w:sz w:val="20"/>
              </w:rPr>
              <w:t>Full hybrid</w:t>
            </w:r>
          </w:p>
        </w:tc>
        <w:tc>
          <w:tcPr>
            <w:tcW w:w="3010" w:type="dxa"/>
          </w:tcPr>
          <w:p w:rsidR="007C1E73" w:rsidRDefault="00662E6D">
            <w:r>
              <w:rPr>
                <w:sz w:val="20"/>
              </w:rPr>
              <w:t>0.946</w:t>
            </w:r>
          </w:p>
        </w:tc>
        <w:tc>
          <w:tcPr>
            <w:tcW w:w="3010" w:type="dxa"/>
          </w:tcPr>
          <w:p w:rsidR="007C1E73" w:rsidRDefault="00662E6D">
            <w:r>
              <w:rPr>
                <w:sz w:val="20"/>
              </w:rPr>
              <w:t>0.000</w:t>
            </w:r>
          </w:p>
        </w:tc>
      </w:tr>
      <w:tr w:rsidR="007C1E73">
        <w:trPr>
          <w:cantSplit/>
        </w:trPr>
        <w:tc>
          <w:tcPr>
            <w:tcW w:w="3010" w:type="dxa"/>
            <w:shd w:val="clear" w:color="auto" w:fill="F8FAFC"/>
          </w:tcPr>
          <w:p w:rsidR="007C1E73" w:rsidRDefault="00662E6D">
            <w:r>
              <w:rPr>
                <w:sz w:val="20"/>
              </w:rPr>
              <w:t>Without semantic</w:t>
            </w:r>
          </w:p>
        </w:tc>
        <w:tc>
          <w:tcPr>
            <w:tcW w:w="3010" w:type="dxa"/>
            <w:shd w:val="clear" w:color="auto" w:fill="F8FAFC"/>
          </w:tcPr>
          <w:p w:rsidR="007C1E73" w:rsidRDefault="00662E6D">
            <w:r>
              <w:rPr>
                <w:sz w:val="20"/>
              </w:rPr>
              <w:t>0.929</w:t>
            </w:r>
          </w:p>
        </w:tc>
        <w:tc>
          <w:tcPr>
            <w:tcW w:w="3010" w:type="dxa"/>
            <w:shd w:val="clear" w:color="auto" w:fill="F8FAFC"/>
          </w:tcPr>
          <w:p w:rsidR="007C1E73" w:rsidRDefault="00662E6D">
            <w:r>
              <w:rPr>
                <w:sz w:val="20"/>
              </w:rPr>
              <w:t>−0.017</w:t>
            </w:r>
          </w:p>
        </w:tc>
      </w:tr>
      <w:tr w:rsidR="007C1E73">
        <w:trPr>
          <w:cantSplit/>
        </w:trPr>
        <w:tc>
          <w:tcPr>
            <w:tcW w:w="3010" w:type="dxa"/>
          </w:tcPr>
          <w:p w:rsidR="007C1E73" w:rsidRDefault="00662E6D">
            <w:r>
              <w:rPr>
                <w:sz w:val="20"/>
              </w:rPr>
              <w:t>Without gap relevance</w:t>
            </w:r>
          </w:p>
        </w:tc>
        <w:tc>
          <w:tcPr>
            <w:tcW w:w="3010" w:type="dxa"/>
          </w:tcPr>
          <w:p w:rsidR="007C1E73" w:rsidRDefault="00662E6D">
            <w:r>
              <w:rPr>
                <w:sz w:val="20"/>
              </w:rPr>
              <w:t>0.943</w:t>
            </w:r>
          </w:p>
        </w:tc>
        <w:tc>
          <w:tcPr>
            <w:tcW w:w="3010" w:type="dxa"/>
          </w:tcPr>
          <w:p w:rsidR="007C1E73" w:rsidRDefault="00662E6D">
            <w:r>
              <w:rPr>
                <w:sz w:val="20"/>
              </w:rPr>
              <w:t>−0.002</w:t>
            </w:r>
          </w:p>
        </w:tc>
      </w:tr>
      <w:tr w:rsidR="007C1E73">
        <w:trPr>
          <w:cantSplit/>
        </w:trPr>
        <w:tc>
          <w:tcPr>
            <w:tcW w:w="3010" w:type="dxa"/>
            <w:shd w:val="clear" w:color="auto" w:fill="F8FAFC"/>
          </w:tcPr>
          <w:p w:rsidR="007C1E73" w:rsidRDefault="00662E6D">
            <w:r>
              <w:rPr>
                <w:sz w:val="20"/>
              </w:rPr>
              <w:t>Without prerequisite</w:t>
            </w:r>
          </w:p>
        </w:tc>
        <w:tc>
          <w:tcPr>
            <w:tcW w:w="3010" w:type="dxa"/>
            <w:shd w:val="clear" w:color="auto" w:fill="F8FAFC"/>
          </w:tcPr>
          <w:p w:rsidR="007C1E73" w:rsidRDefault="00662E6D">
            <w:r>
              <w:rPr>
                <w:sz w:val="20"/>
              </w:rPr>
              <w:t>0.942</w:t>
            </w:r>
          </w:p>
        </w:tc>
        <w:tc>
          <w:tcPr>
            <w:tcW w:w="3010" w:type="dxa"/>
            <w:shd w:val="clear" w:color="auto" w:fill="F8FAFC"/>
          </w:tcPr>
          <w:p w:rsidR="007C1E73" w:rsidRDefault="00662E6D">
            <w:r>
              <w:rPr>
                <w:sz w:val="20"/>
              </w:rPr>
              <w:t>−0.004</w:t>
            </w:r>
          </w:p>
        </w:tc>
      </w:tr>
      <w:tr w:rsidR="007C1E73">
        <w:trPr>
          <w:cantSplit/>
        </w:trPr>
        <w:tc>
          <w:tcPr>
            <w:tcW w:w="3010" w:type="dxa"/>
          </w:tcPr>
          <w:p w:rsidR="007C1E73" w:rsidRDefault="00662E6D">
            <w:r>
              <w:rPr>
                <w:sz w:val="20"/>
              </w:rPr>
              <w:t>Without difficulty</w:t>
            </w:r>
          </w:p>
        </w:tc>
        <w:tc>
          <w:tcPr>
            <w:tcW w:w="3010" w:type="dxa"/>
          </w:tcPr>
          <w:p w:rsidR="007C1E73" w:rsidRDefault="00662E6D">
            <w:r>
              <w:rPr>
                <w:sz w:val="20"/>
              </w:rPr>
              <w:t>0.985</w:t>
            </w:r>
          </w:p>
        </w:tc>
        <w:tc>
          <w:tcPr>
            <w:tcW w:w="3010" w:type="dxa"/>
          </w:tcPr>
          <w:p w:rsidR="007C1E73" w:rsidRDefault="00662E6D">
            <w:r>
              <w:rPr>
                <w:sz w:val="20"/>
              </w:rPr>
              <w:t>+0.040</w:t>
            </w:r>
          </w:p>
        </w:tc>
      </w:tr>
      <w:tr w:rsidR="007C1E73">
        <w:trPr>
          <w:cantSplit/>
        </w:trPr>
        <w:tc>
          <w:tcPr>
            <w:tcW w:w="3010" w:type="dxa"/>
            <w:shd w:val="clear" w:color="auto" w:fill="F8FAFC"/>
          </w:tcPr>
          <w:p w:rsidR="007C1E73" w:rsidRDefault="00662E6D">
            <w:r>
              <w:rPr>
                <w:sz w:val="20"/>
              </w:rPr>
              <w:t>Without preference</w:t>
            </w:r>
          </w:p>
        </w:tc>
        <w:tc>
          <w:tcPr>
            <w:tcW w:w="3010" w:type="dxa"/>
            <w:shd w:val="clear" w:color="auto" w:fill="F8FAFC"/>
          </w:tcPr>
          <w:p w:rsidR="007C1E73" w:rsidRDefault="00662E6D">
            <w:r>
              <w:rPr>
                <w:sz w:val="20"/>
              </w:rPr>
              <w:t>0.951</w:t>
            </w:r>
          </w:p>
        </w:tc>
        <w:tc>
          <w:tcPr>
            <w:tcW w:w="3010" w:type="dxa"/>
            <w:shd w:val="clear" w:color="auto" w:fill="F8FAFC"/>
          </w:tcPr>
          <w:p w:rsidR="007C1E73" w:rsidRDefault="00662E6D">
            <w:r>
              <w:rPr>
                <w:sz w:val="20"/>
              </w:rPr>
              <w:t>+0.006</w:t>
            </w:r>
          </w:p>
        </w:tc>
      </w:tr>
      <w:tr w:rsidR="007C1E73">
        <w:trPr>
          <w:cantSplit/>
        </w:trPr>
        <w:tc>
          <w:tcPr>
            <w:tcW w:w="3010" w:type="dxa"/>
          </w:tcPr>
          <w:p w:rsidR="007C1E73" w:rsidRDefault="00662E6D">
            <w:r>
              <w:rPr>
                <w:sz w:val="20"/>
              </w:rPr>
              <w:t>Without collaborative proxy</w:t>
            </w:r>
          </w:p>
        </w:tc>
        <w:tc>
          <w:tcPr>
            <w:tcW w:w="3010" w:type="dxa"/>
          </w:tcPr>
          <w:p w:rsidR="007C1E73" w:rsidRDefault="00662E6D">
            <w:r>
              <w:rPr>
                <w:sz w:val="20"/>
              </w:rPr>
              <w:t>0.946</w:t>
            </w:r>
          </w:p>
        </w:tc>
        <w:tc>
          <w:tcPr>
            <w:tcW w:w="3010" w:type="dxa"/>
          </w:tcPr>
          <w:p w:rsidR="007C1E73" w:rsidRDefault="00662E6D">
            <w:r>
              <w:rPr>
                <w:sz w:val="20"/>
              </w:rPr>
              <w:t>0.000</w:t>
            </w:r>
          </w:p>
        </w:tc>
      </w:tr>
      <w:tr w:rsidR="007C1E73">
        <w:trPr>
          <w:cantSplit/>
        </w:trPr>
        <w:tc>
          <w:tcPr>
            <w:tcW w:w="3010" w:type="dxa"/>
            <w:shd w:val="clear" w:color="auto" w:fill="F8FAFC"/>
          </w:tcPr>
          <w:p w:rsidR="007C1E73" w:rsidRDefault="00662E6D">
            <w:r>
              <w:rPr>
                <w:sz w:val="20"/>
              </w:rPr>
              <w:t>Without knowledge graph</w:t>
            </w:r>
          </w:p>
        </w:tc>
        <w:tc>
          <w:tcPr>
            <w:tcW w:w="3010" w:type="dxa"/>
            <w:shd w:val="clear" w:color="auto" w:fill="F8FAFC"/>
          </w:tcPr>
          <w:p w:rsidR="007C1E73" w:rsidRDefault="00662E6D">
            <w:r>
              <w:rPr>
                <w:sz w:val="20"/>
              </w:rPr>
              <w:t>0.946</w:t>
            </w:r>
          </w:p>
        </w:tc>
        <w:tc>
          <w:tcPr>
            <w:tcW w:w="3010" w:type="dxa"/>
            <w:shd w:val="clear" w:color="auto" w:fill="F8FAFC"/>
          </w:tcPr>
          <w:p w:rsidR="007C1E73" w:rsidRDefault="00662E6D">
            <w:r>
              <w:rPr>
                <w:sz w:val="20"/>
              </w:rPr>
              <w:t>0.000</w:t>
            </w:r>
          </w:p>
        </w:tc>
      </w:tr>
    </w:tbl>
    <w:p w:rsidR="007C1E73" w:rsidRDefault="007C1E73">
      <w:pPr>
        <w:spacing w:after="80"/>
      </w:pPr>
    </w:p>
    <w:p w:rsidR="007C1E73" w:rsidRDefault="00662E6D">
      <w:pPr>
        <w:jc w:val="both"/>
      </w:pPr>
      <w:r>
        <w:t>On this set, the semantic signal helped, the difficulty signal hurt, and the collaborative proxy and the graph signal did not move NDCG. That is a finding about the labeled file, and a reason to keep the weights configurable, rather than a reason to delete a signal from the product before a larger study.</w:t>
      </w:r>
    </w:p>
    <w:p w:rsidR="007C1E73" w:rsidRDefault="00662E6D">
      <w:pPr>
        <w:pStyle w:val="Heading2"/>
      </w:pPr>
      <w:r>
        <w:t>11.3 Extraction, gaps, and paths</w:t>
      </w:r>
    </w:p>
    <w:tbl>
      <w:tblPr>
        <w:tblStyle w:val="TableGrid"/>
        <w:tblW w:w="0" w:type="auto"/>
        <w:tblLook w:val="04A0" w:firstRow="1" w:lastRow="0" w:firstColumn="1" w:lastColumn="0" w:noHBand="0" w:noVBand="1"/>
      </w:tblPr>
      <w:tblGrid>
        <w:gridCol w:w="3010"/>
        <w:gridCol w:w="3010"/>
        <w:gridCol w:w="3010"/>
      </w:tblGrid>
      <w:tr w:rsidR="007C1E73">
        <w:trPr>
          <w:cantSplit/>
        </w:trPr>
        <w:tc>
          <w:tcPr>
            <w:tcW w:w="3010" w:type="dxa"/>
            <w:shd w:val="clear" w:color="auto" w:fill="0F172A"/>
          </w:tcPr>
          <w:p w:rsidR="007C1E73" w:rsidRDefault="00662E6D">
            <w:r>
              <w:rPr>
                <w:b/>
                <w:color w:val="FFFFFF"/>
                <w:sz w:val="20"/>
              </w:rPr>
              <w:t>Check</w:t>
            </w:r>
          </w:p>
        </w:tc>
        <w:tc>
          <w:tcPr>
            <w:tcW w:w="3010" w:type="dxa"/>
            <w:shd w:val="clear" w:color="auto" w:fill="0F172A"/>
          </w:tcPr>
          <w:p w:rsidR="007C1E73" w:rsidRDefault="00662E6D">
            <w:r>
              <w:rPr>
                <w:b/>
                <w:color w:val="FFFFFF"/>
                <w:sz w:val="20"/>
              </w:rPr>
              <w:t>Result</w:t>
            </w:r>
          </w:p>
        </w:tc>
        <w:tc>
          <w:tcPr>
            <w:tcW w:w="3010" w:type="dxa"/>
            <w:shd w:val="clear" w:color="auto" w:fill="0F172A"/>
          </w:tcPr>
          <w:p w:rsidR="007C1E73" w:rsidRDefault="00662E6D">
            <w:r>
              <w:rPr>
                <w:b/>
                <w:color w:val="FFFFFF"/>
                <w:sz w:val="20"/>
              </w:rPr>
              <w:t>Data</w:t>
            </w:r>
          </w:p>
        </w:tc>
      </w:tr>
      <w:tr w:rsidR="007C1E73">
        <w:trPr>
          <w:cantSplit/>
        </w:trPr>
        <w:tc>
          <w:tcPr>
            <w:tcW w:w="3010" w:type="dxa"/>
          </w:tcPr>
          <w:p w:rsidR="007C1E73" w:rsidRDefault="00662E6D">
            <w:r>
              <w:rPr>
                <w:sz w:val="20"/>
              </w:rPr>
              <w:t>Extraction precision, recall, F1</w:t>
            </w:r>
          </w:p>
        </w:tc>
        <w:tc>
          <w:tcPr>
            <w:tcW w:w="3010" w:type="dxa"/>
          </w:tcPr>
          <w:p w:rsidR="007C1E73" w:rsidRDefault="00662E6D">
            <w:r>
              <w:rPr>
                <w:sz w:val="20"/>
              </w:rPr>
              <w:t>1.000</w:t>
            </w:r>
          </w:p>
        </w:tc>
        <w:tc>
          <w:tcPr>
            <w:tcW w:w="3010" w:type="dxa"/>
          </w:tcPr>
          <w:p w:rsidR="007C1E73" w:rsidRDefault="00662E6D">
            <w:r>
              <w:rPr>
                <w:sz w:val="20"/>
              </w:rPr>
              <w:t>2 synthetic resumes</w:t>
            </w:r>
          </w:p>
        </w:tc>
      </w:tr>
      <w:tr w:rsidR="007C1E73">
        <w:trPr>
          <w:cantSplit/>
        </w:trPr>
        <w:tc>
          <w:tcPr>
            <w:tcW w:w="3010" w:type="dxa"/>
            <w:shd w:val="clear" w:color="auto" w:fill="F8FAFC"/>
          </w:tcPr>
          <w:p w:rsidR="007C1E73" w:rsidRDefault="00662E6D">
            <w:r>
              <w:rPr>
                <w:sz w:val="20"/>
              </w:rPr>
              <w:t>Gap ranking NDCG@10</w:t>
            </w:r>
          </w:p>
        </w:tc>
        <w:tc>
          <w:tcPr>
            <w:tcW w:w="3010" w:type="dxa"/>
            <w:shd w:val="clear" w:color="auto" w:fill="F8FAFC"/>
          </w:tcPr>
          <w:p w:rsidR="007C1E73" w:rsidRDefault="00662E6D">
            <w:r>
              <w:rPr>
                <w:sz w:val="20"/>
              </w:rPr>
              <w:t>0.978</w:t>
            </w:r>
          </w:p>
        </w:tc>
        <w:tc>
          <w:tcPr>
            <w:tcW w:w="3010" w:type="dxa"/>
            <w:shd w:val="clear" w:color="auto" w:fill="F8FAFC"/>
          </w:tcPr>
          <w:p w:rsidR="007C1E73" w:rsidRDefault="00662E6D">
            <w:r>
              <w:rPr>
                <w:sz w:val="20"/>
              </w:rPr>
              <w:t>2 synthetic personas</w:t>
            </w:r>
          </w:p>
        </w:tc>
      </w:tr>
      <w:tr w:rsidR="007C1E73">
        <w:trPr>
          <w:cantSplit/>
        </w:trPr>
        <w:tc>
          <w:tcPr>
            <w:tcW w:w="3010" w:type="dxa"/>
          </w:tcPr>
          <w:p w:rsidR="007C1E73" w:rsidRDefault="00662E6D">
            <w:r>
              <w:rPr>
                <w:sz w:val="20"/>
              </w:rPr>
              <w:t>Prerequisite violations</w:t>
            </w:r>
          </w:p>
        </w:tc>
        <w:tc>
          <w:tcPr>
            <w:tcW w:w="3010" w:type="dxa"/>
          </w:tcPr>
          <w:p w:rsidR="007C1E73" w:rsidRDefault="00662E6D">
            <w:r>
              <w:rPr>
                <w:sz w:val="20"/>
              </w:rPr>
              <w:t>0.000</w:t>
            </w:r>
          </w:p>
        </w:tc>
        <w:tc>
          <w:tcPr>
            <w:tcW w:w="3010" w:type="dxa"/>
          </w:tcPr>
          <w:p w:rsidR="007C1E73" w:rsidRDefault="00662E6D">
            <w:r>
              <w:rPr>
                <w:sz w:val="20"/>
              </w:rPr>
              <w:t>Synthetic path check</w:t>
            </w:r>
          </w:p>
        </w:tc>
      </w:tr>
      <w:tr w:rsidR="007C1E73">
        <w:trPr>
          <w:cantSplit/>
        </w:trPr>
        <w:tc>
          <w:tcPr>
            <w:tcW w:w="3010" w:type="dxa"/>
            <w:shd w:val="clear" w:color="auto" w:fill="F8FAFC"/>
          </w:tcPr>
          <w:p w:rsidR="007C1E73" w:rsidRDefault="00662E6D">
            <w:r>
              <w:rPr>
                <w:sz w:val="20"/>
              </w:rPr>
              <w:t>Skill coverage</w:t>
            </w:r>
          </w:p>
        </w:tc>
        <w:tc>
          <w:tcPr>
            <w:tcW w:w="3010" w:type="dxa"/>
            <w:shd w:val="clear" w:color="auto" w:fill="F8FAFC"/>
          </w:tcPr>
          <w:p w:rsidR="007C1E73" w:rsidRDefault="00662E6D">
            <w:r>
              <w:rPr>
                <w:sz w:val="20"/>
              </w:rPr>
              <w:t>1.000</w:t>
            </w:r>
          </w:p>
        </w:tc>
        <w:tc>
          <w:tcPr>
            <w:tcW w:w="3010" w:type="dxa"/>
            <w:shd w:val="clear" w:color="auto" w:fill="F8FAFC"/>
          </w:tcPr>
          <w:p w:rsidR="007C1E73" w:rsidRDefault="00662E6D">
            <w:r>
              <w:rPr>
                <w:sz w:val="20"/>
              </w:rPr>
              <w:t>Same path check</w:t>
            </w:r>
          </w:p>
        </w:tc>
      </w:tr>
      <w:tr w:rsidR="007C1E73">
        <w:trPr>
          <w:cantSplit/>
        </w:trPr>
        <w:tc>
          <w:tcPr>
            <w:tcW w:w="3010" w:type="dxa"/>
          </w:tcPr>
          <w:p w:rsidR="007C1E73" w:rsidRDefault="00662E6D">
            <w:r>
              <w:rPr>
                <w:sz w:val="20"/>
              </w:rPr>
              <w:t>Path hours</w:t>
            </w:r>
          </w:p>
        </w:tc>
        <w:tc>
          <w:tcPr>
            <w:tcW w:w="3010" w:type="dxa"/>
          </w:tcPr>
          <w:p w:rsidR="007C1E73" w:rsidRDefault="00662E6D">
            <w:r>
              <w:rPr>
                <w:sz w:val="20"/>
              </w:rPr>
              <w:t>107.5</w:t>
            </w:r>
          </w:p>
        </w:tc>
        <w:tc>
          <w:tcPr>
            <w:tcW w:w="3010" w:type="dxa"/>
          </w:tcPr>
          <w:p w:rsidR="007C1E73" w:rsidRDefault="00662E6D">
            <w:r>
              <w:rPr>
                <w:sz w:val="20"/>
              </w:rPr>
              <w:t>Same path check</w:t>
            </w:r>
          </w:p>
        </w:tc>
      </w:tr>
      <w:tr w:rsidR="007C1E73">
        <w:trPr>
          <w:cantSplit/>
        </w:trPr>
        <w:tc>
          <w:tcPr>
            <w:tcW w:w="3010" w:type="dxa"/>
            <w:shd w:val="clear" w:color="auto" w:fill="F8FAFC"/>
          </w:tcPr>
          <w:p w:rsidR="007C1E73" w:rsidRDefault="00662E6D">
            <w:r>
              <w:rPr>
                <w:sz w:val="20"/>
              </w:rPr>
              <w:t>Path efficiency</w:t>
            </w:r>
          </w:p>
        </w:tc>
        <w:tc>
          <w:tcPr>
            <w:tcW w:w="3010" w:type="dxa"/>
            <w:shd w:val="clear" w:color="auto" w:fill="F8FAFC"/>
          </w:tcPr>
          <w:p w:rsidR="007C1E73" w:rsidRDefault="00662E6D">
            <w:r>
              <w:rPr>
                <w:sz w:val="20"/>
              </w:rPr>
              <w:t>0.094</w:t>
            </w:r>
          </w:p>
        </w:tc>
        <w:tc>
          <w:tcPr>
            <w:tcW w:w="3010" w:type="dxa"/>
            <w:shd w:val="clear" w:color="auto" w:fill="F8FAFC"/>
          </w:tcPr>
          <w:p w:rsidR="007C1E73" w:rsidRDefault="00662E6D">
            <w:r>
              <w:rPr>
                <w:sz w:val="20"/>
              </w:rPr>
              <w:t>Coverage divided by weeks</w:t>
            </w:r>
          </w:p>
        </w:tc>
      </w:tr>
    </w:tbl>
    <w:p w:rsidR="007C1E73" w:rsidRDefault="007C1E73">
      <w:pPr>
        <w:spacing w:after="80"/>
      </w:pPr>
    </w:p>
    <w:p w:rsidR="007C1E73" w:rsidRDefault="00662E6D">
      <w:pPr>
        <w:jc w:val="both"/>
      </w:pPr>
      <w:r>
        <w:lastRenderedPageBreak/>
        <w:t>Automated tests also exercise the learner pipeline from registration through resume, role, gaps, recommendations, path, quiz, and rebuild, and they check latency against the product targets for the API, extraction, gap analysis, recommendation, and path generation. Those tests guard the implementation. They are not a user study.</w:t>
      </w:r>
    </w:p>
    <w:p w:rsidR="007C1E73" w:rsidRDefault="00662E6D">
      <w:pPr>
        <w:pStyle w:val="Heading1"/>
      </w:pPr>
      <w:r>
        <w:t>12. Limitations and future work</w:t>
      </w:r>
    </w:p>
    <w:p w:rsidR="007C1E73" w:rsidRDefault="00662E6D">
      <w:pPr>
        <w:jc w:val="both"/>
      </w:pPr>
      <w:r>
        <w:t>The following limits are intentional or still open.</w:t>
      </w:r>
    </w:p>
    <w:p w:rsidR="007C1E73" w:rsidRDefault="00662E6D">
      <w:pPr>
        <w:pStyle w:val="ListBullet"/>
        <w:spacing w:after="60" w:line="259" w:lineRule="auto"/>
      </w:pPr>
      <w:r>
        <w:t>GitHub evidence is a reserved source with no OAuth collector and no repository analysis.</w:t>
      </w:r>
    </w:p>
    <w:p w:rsidR="007C1E73" w:rsidRDefault="00662E6D">
      <w:pPr>
        <w:pStyle w:val="ListBullet"/>
        <w:spacing w:after="60" w:line="259" w:lineRule="auto"/>
      </w:pPr>
      <w:r>
        <w:t>Resume extraction is dictionary and section context. Ambiguous phrases outside the taxonomy are dropped, not resolved by a transformer or a language model.</w:t>
      </w:r>
    </w:p>
    <w:p w:rsidR="007C1E73" w:rsidRDefault="00662E6D">
      <w:pPr>
        <w:pStyle w:val="ListBullet"/>
        <w:spacing w:after="60" w:line="259" w:lineRule="auto"/>
      </w:pPr>
      <w:r>
        <w:t>The collaborative signal is overlap of skill identifiers, not behavior learned from other employees.</w:t>
      </w:r>
    </w:p>
    <w:p w:rsidR="007C1E73" w:rsidRDefault="00662E6D">
      <w:pPr>
        <w:pStyle w:val="ListBullet"/>
        <w:spacing w:after="60" w:line="259" w:lineRule="auto"/>
      </w:pPr>
      <w:r>
        <w:t>Popularity is a catalog proxy, not observed demand.</w:t>
      </w:r>
    </w:p>
    <w:p w:rsidR="007C1E73" w:rsidRDefault="00662E6D">
      <w:pPr>
        <w:pStyle w:val="ListBullet"/>
        <w:spacing w:after="60" w:line="259" w:lineRule="auto"/>
      </w:pPr>
      <w:r>
        <w:t>The default semantic encoder is a hashing bag-of-words so the system runs without downloading a transformer. A MiniLM backend can be switched on.</w:t>
      </w:r>
    </w:p>
    <w:p w:rsidR="007C1E73" w:rsidRDefault="00662E6D">
      <w:pPr>
        <w:pStyle w:val="ListBullet"/>
        <w:spacing w:after="60" w:line="259" w:lineRule="auto"/>
      </w:pPr>
      <w:r>
        <w:t>Quizzes are multiple choice. Coding and practical assessments are not implemented.</w:t>
      </w:r>
    </w:p>
    <w:p w:rsidR="007C1E73" w:rsidRDefault="00662E6D">
      <w:pPr>
        <w:pStyle w:val="ListBullet"/>
        <w:spacing w:after="60" w:line="259" w:lineRule="auto"/>
      </w:pPr>
      <w:r>
        <w:t>Course, project, and mentor-feedback completion do not rebuild the path.</w:t>
      </w:r>
    </w:p>
    <w:p w:rsidR="007C1E73" w:rsidRDefault="00662E6D">
      <w:pPr>
        <w:pStyle w:val="ListBullet"/>
        <w:spacing w:after="60" w:line="259" w:lineRule="auto"/>
      </w:pPr>
      <w:r>
        <w:t>Mentor workload does not fall when several employees match the same catalog mentor, because there is no assignment log.</w:t>
      </w:r>
    </w:p>
    <w:p w:rsidR="007C1E73" w:rsidRDefault="00662E6D">
      <w:pPr>
        <w:pStyle w:val="ListBullet"/>
        <w:spacing w:after="60" w:line="259" w:lineRule="auto"/>
      </w:pPr>
      <w:r>
        <w:t>The dedicated twin table is implemented and is not the current sidebar destination.</w:t>
      </w:r>
    </w:p>
    <w:p w:rsidR="007C1E73" w:rsidRDefault="00662E6D">
      <w:pPr>
        <w:pStyle w:val="ListBullet"/>
        <w:spacing w:after="60" w:line="259" w:lineRule="auto"/>
      </w:pPr>
      <w:r>
        <w:t>Analytics uses the department string as the team. It cannot express a reporting line.</w:t>
      </w:r>
    </w:p>
    <w:p w:rsidR="007C1E73" w:rsidRDefault="00662E6D">
      <w:pPr>
        <w:pStyle w:val="ListBullet"/>
        <w:spacing w:after="60" w:line="259" w:lineRule="auto"/>
      </w:pPr>
      <w:r>
        <w:t>Offline metrics are synthetic and small. They must not be cited as evidence that one ranker wins for real employees.</w:t>
      </w:r>
    </w:p>
    <w:p w:rsidR="007C1E73" w:rsidRDefault="00662E6D">
      <w:pPr>
        <w:pStyle w:val="ListBullet"/>
        <w:spacing w:after="60" w:line="259" w:lineRule="auto"/>
      </w:pPr>
      <w:r>
        <w:t>A scripted demonstration and a finished deployment narrative remain open, although Compose files for the database, the graph, the API, and the client already exist.</w:t>
      </w:r>
    </w:p>
    <w:p w:rsidR="007C1E73" w:rsidRDefault="00662E6D">
      <w:pPr>
        <w:pStyle w:val="Heading1"/>
      </w:pPr>
      <w:r>
        <w:t>13. Conclusion</w:t>
      </w:r>
    </w:p>
    <w:p w:rsidR="007C1E73" w:rsidRDefault="00662E6D">
      <w:pPr>
        <w:jc w:val="both"/>
      </w:pPr>
      <w:r>
        <w:t>SkillPath AI implements a closed competency loop rather than a course list. An employee can enter a profile and a target, contribute resume evidence, see an estimated skill profile with confidence and conflicts, inspect ranked gaps and the prerequisite graph, receive explainable recommendations for courses, projects, and mentors, and follow a path that is ordered by prerequisites and fitted to weekly hours. A quiz appends evidence and can insert review time or skip a mastered skill on the next plan. An assistant can discuss that stored situation without becoming the ranker. A learner can compare other roles without committing to them. A manager or HR administrator can see aggregates without seeing a person.</w:t>
      </w:r>
    </w:p>
    <w:p w:rsidR="007C1E73" w:rsidRDefault="00662E6D">
      <w:pPr>
        <w:jc w:val="both"/>
      </w:pPr>
      <w:r>
        <w:t xml:space="preserve">The research hooks are in the same system: baselines, stored component scores, an ablation, and path metrics. The synthetic results are reported with their limits. They show that the pipeline can be measured, including a case where a simpler baseline scored higher than the hybrid and a case where one hybrid signal reduced accuracy. That honesty is part </w:t>
      </w:r>
      <w:r>
        <w:lastRenderedPageBreak/>
        <w:t>of the result. The product contribution is the loop itself: evidence, confidence-aware gaps, prerequisite reasoning, explainable hybrid ranking, a constraint-aware path, and assessment that writes the next evidence.</w:t>
      </w:r>
    </w:p>
    <w:sectPr w:rsidR="007C1E73" w:rsidSect="00034616">
      <w:headerReference w:type="default" r:id="rId8"/>
      <w:footerReference w:type="default" r:id="rId9"/>
      <w:pgSz w:w="11909" w:h="16834"/>
      <w:pgMar w:top="1440" w:right="1440" w:bottom="1296"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DDA" w:rsidRDefault="00143DDA">
      <w:pPr>
        <w:spacing w:after="0" w:line="240" w:lineRule="auto"/>
      </w:pPr>
      <w:r>
        <w:separator/>
      </w:r>
    </w:p>
  </w:endnote>
  <w:endnote w:type="continuationSeparator" w:id="0">
    <w:p w:rsidR="00143DDA" w:rsidRDefault="00143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E73" w:rsidRDefault="00662E6D">
    <w:pPr>
      <w:pStyle w:val="Footer"/>
      <w:jc w:val="center"/>
    </w:pPr>
    <w:r>
      <w:rPr>
        <w:color w:val="334155"/>
        <w:sz w:val="18"/>
      </w:rPr>
      <w:t>23 September 2026</w:t>
    </w:r>
    <w:r>
      <w:t xml:space="preserve">   ·   </w:t>
    </w:r>
    <w:r>
      <w:rPr>
        <w:color w:val="334155"/>
        <w:sz w:val="18"/>
      </w:rPr>
      <w:fldChar w:fldCharType="begin"/>
    </w:r>
    <w:r>
      <w:rPr>
        <w:color w:val="334155"/>
        <w:sz w:val="18"/>
      </w:rPr>
      <w:instrText xml:space="preserve"> PAGE </w:instrText>
    </w:r>
    <w:r>
      <w:rPr>
        <w:color w:val="334155"/>
        <w:sz w:val="18"/>
      </w:rPr>
      <w:fldChar w:fldCharType="separate"/>
    </w:r>
    <w:r w:rsidR="00416925">
      <w:rPr>
        <w:noProof/>
        <w:color w:val="334155"/>
        <w:sz w:val="18"/>
      </w:rPr>
      <w:t>1</w:t>
    </w:r>
    <w:r>
      <w:rPr>
        <w:color w:val="334155"/>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DDA" w:rsidRDefault="00143DDA">
      <w:pPr>
        <w:spacing w:after="0" w:line="240" w:lineRule="auto"/>
      </w:pPr>
      <w:r>
        <w:separator/>
      </w:r>
    </w:p>
  </w:footnote>
  <w:footnote w:type="continuationSeparator" w:id="0">
    <w:p w:rsidR="00143DDA" w:rsidRDefault="00143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E73" w:rsidRDefault="00662E6D">
    <w:pPr>
      <w:pStyle w:val="Header"/>
      <w:jc w:val="right"/>
    </w:pPr>
    <w:r>
      <w:rPr>
        <w:color w:val="334155"/>
        <w:sz w:val="18"/>
      </w:rPr>
      <w:t>SkillPath AI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DDA"/>
    <w:rsid w:val="0015074B"/>
    <w:rsid w:val="00251068"/>
    <w:rsid w:val="0029639D"/>
    <w:rsid w:val="00326F90"/>
    <w:rsid w:val="00416925"/>
    <w:rsid w:val="00662E6D"/>
    <w:rsid w:val="007C1E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41924"/>
  <w14:defaultImageDpi w14:val="300"/>
  <w15:docId w15:val="{8CB71312-2B9E-4ED5-9CCB-3A53C172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pPr>
    <w:rPr>
      <w:rFonts w:ascii="Calibri" w:eastAsia="Calibri" w:hAnsi="Calibri"/>
      <w:color w:val="1F2937"/>
      <w:sz w:val="24"/>
    </w:rPr>
  </w:style>
  <w:style w:type="paragraph" w:styleId="Heading1">
    <w:name w:val="heading 1"/>
    <w:basedOn w:val="Normal"/>
    <w:next w:val="Normal"/>
    <w:link w:val="Heading1Char"/>
    <w:uiPriority w:val="9"/>
    <w:qFormat/>
    <w:rsid w:val="00FC693F"/>
    <w:pPr>
      <w:keepNext/>
      <w:keepLines/>
      <w:spacing w:before="320" w:after="120" w:line="259" w:lineRule="auto"/>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FA523-2678-43E1-88E1-5EF17E6B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4985</Words>
  <Characters>26923</Characters>
  <Application>Microsoft Office Word</Application>
  <DocSecurity>0</DocSecurity>
  <Lines>572</Lines>
  <Paragraphs>328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SkillPath AI — Project Report</dc:title>
  <dc:subject>Evidence-based, prerequisite-aware learning-path recommender</dc:subject>
  <dc:creator>python-docx</dc:creator>
  <cp:keywords/>
  <dc:description>generated by python-docx</dc:description>
  <cp:lastModifiedBy>M Harshith Raju</cp:lastModifiedBy>
  <cp:revision>3</cp:revision>
  <dcterms:created xsi:type="dcterms:W3CDTF">2013-12-23T23:15:00Z</dcterms:created>
  <dcterms:modified xsi:type="dcterms:W3CDTF">2026-09-23T12:48:00Z</dcterms:modified>
  <cp:category>Project report</cp:category>
</cp:coreProperties>
</file>