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5996" w:rsidRDefault="004A75C0">
      <w:pPr>
        <w:spacing w:after="80"/>
      </w:pPr>
      <w:r>
        <w:rPr>
          <w:b/>
          <w:bCs/>
          <w:color w:val="1F3864"/>
          <w:sz w:val="48"/>
          <w:szCs w:val="48"/>
        </w:rPr>
        <w:t>TFT Model Parameters</w:t>
      </w:r>
    </w:p>
    <w:p w:rsidR="00A55996" w:rsidRDefault="004A75C0">
      <w:pPr>
        <w:pBdr>
          <w:bottom w:val="single" w:sz="6" w:space="4" w:color="2E75B6"/>
        </w:pBdr>
        <w:spacing w:after="240"/>
      </w:pPr>
      <w:r>
        <w:rPr>
          <w:color w:val="888888"/>
          <w:sz w:val="20"/>
          <w:szCs w:val="20"/>
        </w:rPr>
        <w:t>68</w:t>
      </w:r>
      <w:bookmarkStart w:id="0" w:name="_GoBack"/>
      <w:bookmarkEnd w:id="0"/>
      <w:r>
        <w:rPr>
          <w:color w:val="888888"/>
          <w:sz w:val="20"/>
          <w:szCs w:val="20"/>
        </w:rPr>
        <w:t>K Dealer-SKU combinations  |  input_chunk_length = 12  |  output_chunk_length = 6</w:t>
      </w:r>
    </w:p>
    <w:p w:rsidR="00A55996" w:rsidRDefault="004A75C0">
      <w:pPr>
        <w:pStyle w:val="Heading1"/>
      </w:pPr>
      <w:r>
        <w:t>Sequence Parameters</w:t>
      </w:r>
    </w:p>
    <w:p w:rsidR="00A55996" w:rsidRDefault="00A5599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A55996">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120" w:type="dxa"/>
              <w:left w:w="160" w:type="dxa"/>
              <w:bottom w:w="120" w:type="dxa"/>
              <w:right w:w="160" w:type="dxa"/>
            </w:tcMar>
          </w:tcPr>
          <w:p w:rsidR="00A55996" w:rsidRDefault="004A75C0">
            <w:r>
              <w:rPr>
                <w:b/>
                <w:bCs/>
                <w:color w:val="FFFFFF"/>
                <w:sz w:val="24"/>
                <w:szCs w:val="24"/>
              </w:rPr>
              <w:t xml:space="preserve">1. </w:t>
            </w:r>
            <w:r>
              <w:rPr>
                <w:rFonts w:ascii="Courier New" w:eastAsia="Courier New" w:hAnsi="Courier New" w:cs="Courier New"/>
                <w:b/>
                <w:bCs/>
                <w:color w:val="F1C40F"/>
                <w:sz w:val="24"/>
                <w:szCs w:val="24"/>
              </w:rPr>
              <w:t>input_chunk_length</w:t>
            </w:r>
            <w:r>
              <w:rPr>
                <w:rFonts w:ascii="Courier New" w:eastAsia="Courier New" w:hAnsi="Courier New" w:cs="Courier New"/>
                <w:color w:val="A8D8EA"/>
                <w:sz w:val="24"/>
                <w:szCs w:val="24"/>
              </w:rPr>
              <w:t xml:space="preserve">  =  12</w:t>
            </w:r>
          </w:p>
        </w:tc>
      </w:tr>
      <w:tr w:rsidR="00A5599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rsidR="00A55996" w:rsidRDefault="004A75C0">
            <w:r>
              <w:rPr>
                <w:b/>
                <w:bCs/>
                <w:color w:val="1F3864"/>
                <w:sz w:val="20"/>
                <w:szCs w:val="20"/>
              </w:rPr>
              <w:t>Definition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A55996" w:rsidRDefault="004A75C0">
            <w:r>
              <w:t>The number of historical time steps (months) the model scans per training window to learn temporal patterns. This is a time-dimension decision, independent of how many series you have.</w:t>
            </w:r>
          </w:p>
        </w:tc>
      </w:tr>
      <w:tr w:rsidR="00A5599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rsidR="00A55996" w:rsidRDefault="004A75C0">
            <w:r>
              <w:rPr>
                <w:b/>
                <w:bCs/>
                <w:color w:val="1F3864"/>
                <w:sz w:val="20"/>
                <w:szCs w:val="20"/>
              </w:rPr>
              <w:t>In our context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A55996" w:rsidRDefault="004A75C0">
            <w:r>
              <w:t xml:space="preserve">With 12 months as the lookback, each training window covers one full festive cycle — one Diwali, one Holi, one Navratri. The model will learn from this window applied simultaneously across all 75K Dealer-SKU series. Any series with fewer than 18 months of </w:t>
            </w:r>
            <w:r>
              <w:t>data (12 + 6) will be dropped from training as no valid input-output window can be formed.</w:t>
            </w:r>
          </w:p>
        </w:tc>
      </w:tr>
    </w:tbl>
    <w:p w:rsidR="00A55996" w:rsidRDefault="00A5599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A55996">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120" w:type="dxa"/>
              <w:left w:w="160" w:type="dxa"/>
              <w:bottom w:w="120" w:type="dxa"/>
              <w:right w:w="160" w:type="dxa"/>
            </w:tcMar>
          </w:tcPr>
          <w:p w:rsidR="00A55996" w:rsidRDefault="004A75C0">
            <w:r>
              <w:rPr>
                <w:b/>
                <w:bCs/>
                <w:color w:val="FFFFFF"/>
                <w:sz w:val="24"/>
                <w:szCs w:val="24"/>
              </w:rPr>
              <w:t xml:space="preserve">2. </w:t>
            </w:r>
            <w:r>
              <w:rPr>
                <w:rFonts w:ascii="Courier New" w:eastAsia="Courier New" w:hAnsi="Courier New" w:cs="Courier New"/>
                <w:b/>
                <w:bCs/>
                <w:color w:val="F1C40F"/>
                <w:sz w:val="24"/>
                <w:szCs w:val="24"/>
              </w:rPr>
              <w:t>output_chunk_length</w:t>
            </w:r>
            <w:r>
              <w:rPr>
                <w:rFonts w:ascii="Courier New" w:eastAsia="Courier New" w:hAnsi="Courier New" w:cs="Courier New"/>
                <w:color w:val="A8D8EA"/>
                <w:sz w:val="24"/>
                <w:szCs w:val="24"/>
              </w:rPr>
              <w:t xml:space="preserve">  =  6</w:t>
            </w:r>
          </w:p>
        </w:tc>
      </w:tr>
      <w:tr w:rsidR="00A5599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rsidR="00A55996" w:rsidRDefault="004A75C0">
            <w:r>
              <w:rPr>
                <w:b/>
                <w:bCs/>
                <w:color w:val="1F3864"/>
                <w:sz w:val="20"/>
                <w:szCs w:val="20"/>
              </w:rPr>
              <w:t>Definition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A55996" w:rsidRDefault="004A75C0">
            <w:r>
              <w:t>Serves a dual purpose: (1) at training time, defines the target window against which loss is computed and backpropagation is run; (2) at inference time, defines the forecast horizon produced in one forward pass.</w:t>
            </w:r>
          </w:p>
        </w:tc>
      </w:tr>
      <w:tr w:rsidR="00A5599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rsidR="00A55996" w:rsidRDefault="004A75C0">
            <w:r>
              <w:rPr>
                <w:b/>
                <w:bCs/>
                <w:color w:val="1F3864"/>
                <w:sz w:val="20"/>
                <w:szCs w:val="20"/>
              </w:rPr>
              <w:t>In our context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A55996" w:rsidRDefault="004A75C0">
            <w:r>
              <w:t>Set to 6 for a 6-month ahead forecast (Oct 2025 to Mar 2026). Because TFT is a MIMO model, it predicts all 6 months simultaneously in a single forward pass — not recursively. This means the model is directly trained for the 6-month task, not a 1-step proxy</w:t>
            </w:r>
            <w:r>
              <w:t xml:space="preserve"> of it. The minimum viable series length in your dataset is therefore 12 + 6 = 18 months.</w:t>
            </w:r>
          </w:p>
        </w:tc>
      </w:tr>
    </w:tbl>
    <w:p w:rsidR="00A55996" w:rsidRDefault="00A55996">
      <w:pPr>
        <w:spacing w:before="160"/>
      </w:pPr>
    </w:p>
    <w:p w:rsidR="00A55996" w:rsidRDefault="004A75C0">
      <w:pPr>
        <w:pStyle w:val="Heading1"/>
      </w:pPr>
      <w:r>
        <w:t>Network Architecture Parameters</w:t>
      </w:r>
    </w:p>
    <w:p w:rsidR="00A55996" w:rsidRDefault="00A5599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A55996">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120" w:type="dxa"/>
              <w:left w:w="160" w:type="dxa"/>
              <w:bottom w:w="120" w:type="dxa"/>
              <w:right w:w="160" w:type="dxa"/>
            </w:tcMar>
          </w:tcPr>
          <w:p w:rsidR="00A55996" w:rsidRDefault="004A75C0">
            <w:r>
              <w:rPr>
                <w:b/>
                <w:bCs/>
                <w:color w:val="FFFFFF"/>
                <w:sz w:val="24"/>
                <w:szCs w:val="24"/>
              </w:rPr>
              <w:t xml:space="preserve">3. </w:t>
            </w:r>
            <w:r>
              <w:rPr>
                <w:rFonts w:ascii="Courier New" w:eastAsia="Courier New" w:hAnsi="Courier New" w:cs="Courier New"/>
                <w:b/>
                <w:bCs/>
                <w:color w:val="F1C40F"/>
                <w:sz w:val="24"/>
                <w:szCs w:val="24"/>
              </w:rPr>
              <w:t>hidden_size</w:t>
            </w:r>
            <w:r>
              <w:rPr>
                <w:rFonts w:ascii="Courier New" w:eastAsia="Courier New" w:hAnsi="Courier New" w:cs="Courier New"/>
                <w:color w:val="A8D8EA"/>
                <w:sz w:val="24"/>
                <w:szCs w:val="24"/>
              </w:rPr>
              <w:t xml:space="preserve">  =  64</w:t>
            </w:r>
          </w:p>
        </w:tc>
      </w:tr>
      <w:tr w:rsidR="00A5599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rsidR="00A55996" w:rsidRDefault="004A75C0">
            <w:r>
              <w:rPr>
                <w:b/>
                <w:bCs/>
                <w:color w:val="1F3864"/>
                <w:sz w:val="20"/>
                <w:szCs w:val="20"/>
              </w:rPr>
              <w:t>Definition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A55996" w:rsidRDefault="004A75C0">
            <w:r>
              <w:t>A global width parameter that controls the dimensionality of the internal feature space throughout the model — including the LSTM encoder, LSTM decoder, Variable Selection Networks, and feed-forward layers. Think of it as the diameter of the pipe through w</w:t>
            </w:r>
            <w:r>
              <w:t>hich information flows.</w:t>
            </w:r>
          </w:p>
        </w:tc>
      </w:tr>
      <w:tr w:rsidR="00A5599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rsidR="00A55996" w:rsidRDefault="004A75C0">
            <w:r>
              <w:rPr>
                <w:b/>
                <w:bCs/>
                <w:color w:val="1F3864"/>
                <w:sz w:val="20"/>
                <w:szCs w:val="20"/>
              </w:rPr>
              <w:t>In our context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A55996" w:rsidRDefault="004A75C0">
            <w:r>
              <w:t>With 75K series, the model has ample training data to justify a hidden_size of 64. This gives the model sufficient capacity to distinguish patterns across diverse Dealer-SKU combinations (e.g., a Tier-1 city disc brake SKU vs a Tier-3 drum brake SKU). Impo</w:t>
            </w:r>
            <w:r>
              <w:t xml:space="preserve">rtant: hidden_size must be divisible by num_attention_heads. With hidden_size=64 and </w:t>
            </w:r>
            <w:r>
              <w:lastRenderedPageBreak/>
              <w:t>num_attention_heads=4, each head operates on a 16-dimensional subspace.</w:t>
            </w:r>
          </w:p>
        </w:tc>
      </w:tr>
    </w:tbl>
    <w:p w:rsidR="00A55996" w:rsidRDefault="00A5599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A55996">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120" w:type="dxa"/>
              <w:left w:w="160" w:type="dxa"/>
              <w:bottom w:w="120" w:type="dxa"/>
              <w:right w:w="160" w:type="dxa"/>
            </w:tcMar>
          </w:tcPr>
          <w:p w:rsidR="00A55996" w:rsidRDefault="004A75C0">
            <w:r>
              <w:rPr>
                <w:b/>
                <w:bCs/>
                <w:color w:val="FFFFFF"/>
                <w:sz w:val="24"/>
                <w:szCs w:val="24"/>
              </w:rPr>
              <w:t xml:space="preserve">4. </w:t>
            </w:r>
            <w:r>
              <w:rPr>
                <w:rFonts w:ascii="Courier New" w:eastAsia="Courier New" w:hAnsi="Courier New" w:cs="Courier New"/>
                <w:b/>
                <w:bCs/>
                <w:color w:val="F1C40F"/>
                <w:sz w:val="24"/>
                <w:szCs w:val="24"/>
              </w:rPr>
              <w:t>lstm_layers</w:t>
            </w:r>
            <w:r>
              <w:rPr>
                <w:rFonts w:ascii="Courier New" w:eastAsia="Courier New" w:hAnsi="Courier New" w:cs="Courier New"/>
                <w:color w:val="A8D8EA"/>
                <w:sz w:val="24"/>
                <w:szCs w:val="24"/>
              </w:rPr>
              <w:t xml:space="preserve">  =  2</w:t>
            </w:r>
          </w:p>
        </w:tc>
      </w:tr>
      <w:tr w:rsidR="00A5599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rsidR="00A55996" w:rsidRDefault="004A75C0">
            <w:r>
              <w:rPr>
                <w:b/>
                <w:bCs/>
                <w:color w:val="1F3864"/>
                <w:sz w:val="20"/>
                <w:szCs w:val="20"/>
              </w:rPr>
              <w:t>Definition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A55996" w:rsidRDefault="004A75C0">
            <w:r>
              <w:t>Determines the depth of the model's temporal processing stack. Each layer receives the output of the previous layer and extracts increasingly abstract temporal patterns — like peeling an onion.</w:t>
            </w:r>
          </w:p>
        </w:tc>
      </w:tr>
      <w:tr w:rsidR="00A5599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rsidR="00A55996" w:rsidRDefault="004A75C0">
            <w:r>
              <w:rPr>
                <w:b/>
                <w:bCs/>
                <w:color w:val="1F3864"/>
                <w:sz w:val="20"/>
                <w:szCs w:val="20"/>
              </w:rPr>
              <w:t>In our context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A55996" w:rsidRDefault="004A75C0">
            <w:r>
              <w:t>Layer 1 captures local, noisy fluctuations at</w:t>
            </w:r>
            <w:r>
              <w:t xml:space="preserve"> the individual dealer level — such as a post-Diwali sales dip in a specific Ghaziabad dealership. Layer 2 builds on this to identify broader hierarchical patterns — such as the fact that post-festive corrections are systematically deeper for certain SKU c</w:t>
            </w:r>
            <w:r>
              <w:t>ategories across the entire network. 2 layers is a sensible default for monthly data; more than 3 rarely helps.</w:t>
            </w:r>
          </w:p>
        </w:tc>
      </w:tr>
    </w:tbl>
    <w:p w:rsidR="00A55996" w:rsidRDefault="00A5599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A55996">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120" w:type="dxa"/>
              <w:left w:w="160" w:type="dxa"/>
              <w:bottom w:w="120" w:type="dxa"/>
              <w:right w:w="160" w:type="dxa"/>
            </w:tcMar>
          </w:tcPr>
          <w:p w:rsidR="00A55996" w:rsidRDefault="004A75C0">
            <w:r>
              <w:rPr>
                <w:b/>
                <w:bCs/>
                <w:color w:val="FFFFFF"/>
                <w:sz w:val="24"/>
                <w:szCs w:val="24"/>
              </w:rPr>
              <w:t xml:space="preserve">5. </w:t>
            </w:r>
            <w:r>
              <w:rPr>
                <w:rFonts w:ascii="Courier New" w:eastAsia="Courier New" w:hAnsi="Courier New" w:cs="Courier New"/>
                <w:b/>
                <w:bCs/>
                <w:color w:val="F1C40F"/>
                <w:sz w:val="24"/>
                <w:szCs w:val="24"/>
              </w:rPr>
              <w:t>num_attention_heads</w:t>
            </w:r>
            <w:r>
              <w:rPr>
                <w:rFonts w:ascii="Courier New" w:eastAsia="Courier New" w:hAnsi="Courier New" w:cs="Courier New"/>
                <w:color w:val="A8D8EA"/>
                <w:sz w:val="24"/>
                <w:szCs w:val="24"/>
              </w:rPr>
              <w:t xml:space="preserve">  =  4</w:t>
            </w:r>
          </w:p>
        </w:tc>
      </w:tr>
      <w:tr w:rsidR="00A5599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rsidR="00A55996" w:rsidRDefault="004A75C0">
            <w:r>
              <w:rPr>
                <w:b/>
                <w:bCs/>
                <w:color w:val="1F3864"/>
                <w:sz w:val="20"/>
                <w:szCs w:val="20"/>
              </w:rPr>
              <w:t>Definition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A55996" w:rsidRDefault="004A75C0">
            <w:r>
              <w:t>Sets the number of parallel attention heads in the multi-head attention mechanism. Each head looks at the full input sequence but learns to focus on a different type of temporal relationship. The hidden_size is split equally across heads, so each head oper</w:t>
            </w:r>
            <w:r>
              <w:t>ates in an independent subspace.</w:t>
            </w:r>
          </w:p>
        </w:tc>
      </w:tr>
      <w:tr w:rsidR="00A5599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rsidR="00A55996" w:rsidRDefault="004A75C0">
            <w:r>
              <w:rPr>
                <w:b/>
                <w:bCs/>
                <w:color w:val="1F3864"/>
                <w:sz w:val="20"/>
                <w:szCs w:val="20"/>
              </w:rPr>
              <w:t>In our context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A55996" w:rsidRDefault="004A75C0">
            <w:r>
              <w:t>With 4 heads and festive-driven bike sales, the heads may implicitly specialise as follows: Head 1 — same month last year (LAG_12 pattern, the strongest predictor); Head 2 — the 2-3 months leading into festive peaks; Head 3 — post-festive correction months</w:t>
            </w:r>
            <w:r>
              <w:t>; Head 4 — long-run trend direction. No head is explicitly assigned these roles — they emerge from training. This parallel focus is what allows TFT to simultaneously capture festive seasonality and long-term momentum without one washing out the other.</w:t>
            </w:r>
          </w:p>
        </w:tc>
      </w:tr>
    </w:tbl>
    <w:p w:rsidR="00A55996" w:rsidRDefault="00A55996">
      <w:pPr>
        <w:spacing w:before="160"/>
      </w:pPr>
    </w:p>
    <w:p w:rsidR="00A55996" w:rsidRDefault="004A75C0">
      <w:pPr>
        <w:pStyle w:val="Heading1"/>
      </w:pPr>
      <w:r>
        <w:t>Re</w:t>
      </w:r>
      <w:r>
        <w:t>gularisation Parameters</w:t>
      </w:r>
    </w:p>
    <w:p w:rsidR="00A55996" w:rsidRDefault="00A5599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A55996">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120" w:type="dxa"/>
              <w:left w:w="160" w:type="dxa"/>
              <w:bottom w:w="120" w:type="dxa"/>
              <w:right w:w="160" w:type="dxa"/>
            </w:tcMar>
          </w:tcPr>
          <w:p w:rsidR="00A55996" w:rsidRDefault="004A75C0">
            <w:r>
              <w:rPr>
                <w:b/>
                <w:bCs/>
                <w:color w:val="FFFFFF"/>
                <w:sz w:val="24"/>
                <w:szCs w:val="24"/>
              </w:rPr>
              <w:t xml:space="preserve">6. </w:t>
            </w:r>
            <w:r>
              <w:rPr>
                <w:rFonts w:ascii="Courier New" w:eastAsia="Courier New" w:hAnsi="Courier New" w:cs="Courier New"/>
                <w:b/>
                <w:bCs/>
                <w:color w:val="F1C40F"/>
                <w:sz w:val="24"/>
                <w:szCs w:val="24"/>
              </w:rPr>
              <w:t>dropout</w:t>
            </w:r>
            <w:r>
              <w:rPr>
                <w:rFonts w:ascii="Courier New" w:eastAsia="Courier New" w:hAnsi="Courier New" w:cs="Courier New"/>
                <w:color w:val="A8D8EA"/>
                <w:sz w:val="24"/>
                <w:szCs w:val="24"/>
              </w:rPr>
              <w:t xml:space="preserve">  =  0.1</w:t>
            </w:r>
          </w:p>
        </w:tc>
      </w:tr>
      <w:tr w:rsidR="00A5599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rsidR="00A55996" w:rsidRDefault="004A75C0">
            <w:r>
              <w:rPr>
                <w:b/>
                <w:bCs/>
                <w:color w:val="1F3864"/>
                <w:sz w:val="20"/>
                <w:szCs w:val="20"/>
              </w:rPr>
              <w:t>Definition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A55996" w:rsidRDefault="004A75C0">
            <w:r>
              <w:t>A regularisation technique where individual neurons (units within the hidden_size) are randomly zeroed out during each training step. Setting this to 0.1 means 10% of neurons are deactivated per forward pass, forcing the network to learn redundant, general</w:t>
            </w:r>
            <w:r>
              <w:t>ised representations rather than memorising specific training patterns.</w:t>
            </w:r>
          </w:p>
        </w:tc>
      </w:tr>
      <w:tr w:rsidR="00A5599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rsidR="00A55996" w:rsidRDefault="004A75C0">
            <w:r>
              <w:rPr>
                <w:b/>
                <w:bCs/>
                <w:color w:val="1F3864"/>
                <w:sz w:val="20"/>
                <w:szCs w:val="20"/>
              </w:rPr>
              <w:t>In our context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A55996" w:rsidRDefault="004A75C0">
            <w:r>
              <w:t xml:space="preserve">With 75K series, you have substantial training data, so overfitting is less of a concern than with small datasets. A dropout of 0.1 is conservative and </w:t>
            </w:r>
            <w:r>
              <w:lastRenderedPageBreak/>
              <w:t>appropriate as a starting point. Increase to 0.2-0.3 only if you observe the validation loss diverging s</w:t>
            </w:r>
            <w:r>
              <w:t>ignificantly above the training loss.</w:t>
            </w:r>
          </w:p>
        </w:tc>
      </w:tr>
    </w:tbl>
    <w:p w:rsidR="00A55996" w:rsidRDefault="00A55996">
      <w:pPr>
        <w:spacing w:before="160"/>
      </w:pPr>
    </w:p>
    <w:p w:rsidR="00A55996" w:rsidRDefault="004A75C0">
      <w:pPr>
        <w:pStyle w:val="Heading1"/>
      </w:pPr>
      <w:r>
        <w:t>Training Parameters</w:t>
      </w:r>
    </w:p>
    <w:p w:rsidR="00A55996" w:rsidRDefault="00A5599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A55996">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120" w:type="dxa"/>
              <w:left w:w="160" w:type="dxa"/>
              <w:bottom w:w="120" w:type="dxa"/>
              <w:right w:w="160" w:type="dxa"/>
            </w:tcMar>
          </w:tcPr>
          <w:p w:rsidR="00A55996" w:rsidRDefault="004A75C0">
            <w:r>
              <w:rPr>
                <w:b/>
                <w:bCs/>
                <w:color w:val="FFFFFF"/>
                <w:sz w:val="24"/>
                <w:szCs w:val="24"/>
              </w:rPr>
              <w:t xml:space="preserve">7. </w:t>
            </w:r>
            <w:r>
              <w:rPr>
                <w:rFonts w:ascii="Courier New" w:eastAsia="Courier New" w:hAnsi="Courier New" w:cs="Courier New"/>
                <w:b/>
                <w:bCs/>
                <w:color w:val="F1C40F"/>
                <w:sz w:val="24"/>
                <w:szCs w:val="24"/>
              </w:rPr>
              <w:t>batch_size</w:t>
            </w:r>
            <w:r>
              <w:rPr>
                <w:rFonts w:ascii="Courier New" w:eastAsia="Courier New" w:hAnsi="Courier New" w:cs="Courier New"/>
                <w:color w:val="A8D8EA"/>
                <w:sz w:val="24"/>
                <w:szCs w:val="24"/>
              </w:rPr>
              <w:t xml:space="preserve">  =  128</w:t>
            </w:r>
          </w:p>
        </w:tc>
      </w:tr>
      <w:tr w:rsidR="00A5599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rsidR="00A55996" w:rsidRDefault="004A75C0">
            <w:r>
              <w:rPr>
                <w:b/>
                <w:bCs/>
                <w:color w:val="1F3864"/>
                <w:sz w:val="20"/>
                <w:szCs w:val="20"/>
              </w:rPr>
              <w:t>Definition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A55996" w:rsidRDefault="004A75C0">
            <w:r>
              <w:t>The number of training samples (input-output window pairs) the model processes before computing the average loss and updating its weights via backpropagation. Larger batches = faster training per epoch but higher memory usage; smaller batches = noisier but</w:t>
            </w:r>
            <w:r>
              <w:t xml:space="preserve"> sometimes more generalisable gradient updates.</w:t>
            </w:r>
          </w:p>
        </w:tc>
      </w:tr>
      <w:tr w:rsidR="00A5599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rsidR="00A55996" w:rsidRDefault="004A75C0">
            <w:r>
              <w:rPr>
                <w:b/>
                <w:bCs/>
                <w:color w:val="1F3864"/>
                <w:sz w:val="20"/>
                <w:szCs w:val="20"/>
              </w:rPr>
              <w:t>In our context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A55996" w:rsidRDefault="004A75C0">
            <w:r>
              <w:t>A batch of 128 means the model processes 128 independent 18-month windows drawn randomly from across all 75K Dealer-SKU combos before each weight update. This ensures each gradient update reflects a diverse cross-section of the market — different cities, S</w:t>
            </w:r>
            <w:r>
              <w:t>KU types, festive exposures — rather than getting stuck on the peculiarities of a single series.</w:t>
            </w:r>
          </w:p>
        </w:tc>
      </w:tr>
    </w:tbl>
    <w:p w:rsidR="00A55996" w:rsidRDefault="00A5599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A55996">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120" w:type="dxa"/>
              <w:left w:w="160" w:type="dxa"/>
              <w:bottom w:w="120" w:type="dxa"/>
              <w:right w:w="160" w:type="dxa"/>
            </w:tcMar>
          </w:tcPr>
          <w:p w:rsidR="00A55996" w:rsidRDefault="004A75C0">
            <w:r>
              <w:rPr>
                <w:b/>
                <w:bCs/>
                <w:color w:val="FFFFFF"/>
                <w:sz w:val="24"/>
                <w:szCs w:val="24"/>
              </w:rPr>
              <w:t xml:space="preserve">8. </w:t>
            </w:r>
            <w:r>
              <w:rPr>
                <w:rFonts w:ascii="Courier New" w:eastAsia="Courier New" w:hAnsi="Courier New" w:cs="Courier New"/>
                <w:b/>
                <w:bCs/>
                <w:color w:val="F1C40F"/>
                <w:sz w:val="24"/>
                <w:szCs w:val="24"/>
              </w:rPr>
              <w:t>n_epochs</w:t>
            </w:r>
            <w:r>
              <w:rPr>
                <w:rFonts w:ascii="Courier New" w:eastAsia="Courier New" w:hAnsi="Courier New" w:cs="Courier New"/>
                <w:color w:val="A8D8EA"/>
                <w:sz w:val="24"/>
                <w:szCs w:val="24"/>
              </w:rPr>
              <w:t xml:space="preserve">  =  30</w:t>
            </w:r>
          </w:p>
        </w:tc>
      </w:tr>
      <w:tr w:rsidR="00A5599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rsidR="00A55996" w:rsidRDefault="004A75C0">
            <w:r>
              <w:rPr>
                <w:b/>
                <w:bCs/>
                <w:color w:val="1F3864"/>
                <w:sz w:val="20"/>
                <w:szCs w:val="20"/>
              </w:rPr>
              <w:t>Definition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A55996" w:rsidRDefault="004A75C0">
            <w:r>
              <w:t>The number of complete passes through the entire training dataset. One epoch means the model has seen every training sample (every valid sliding window across all series) exactly once.</w:t>
            </w:r>
          </w:p>
        </w:tc>
      </w:tr>
      <w:tr w:rsidR="00A5599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rsidR="00A55996" w:rsidRDefault="004A75C0">
            <w:r>
              <w:rPr>
                <w:b/>
                <w:bCs/>
                <w:color w:val="1F3864"/>
                <w:sz w:val="20"/>
                <w:szCs w:val="20"/>
              </w:rPr>
              <w:t>In our context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A55996" w:rsidRDefault="004A75C0">
            <w:r>
              <w:t>With 75K series averaging ~7 windows each, you have ro</w:t>
            </w:r>
            <w:r>
              <w:t>ughly 525K training samples. At batch_size=128, one epoch involves ~4,100 weight updates. 30 epochs is a reasonable upper bound — use early stopping (monitoring validation loss) to halt training before overfitting begins rather than always running all 30 e</w:t>
            </w:r>
            <w:r>
              <w:t>pochs.</w:t>
            </w:r>
          </w:p>
        </w:tc>
      </w:tr>
    </w:tbl>
    <w:p w:rsidR="00A55996" w:rsidRDefault="00A5599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A55996">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120" w:type="dxa"/>
              <w:left w:w="160" w:type="dxa"/>
              <w:bottom w:w="120" w:type="dxa"/>
              <w:right w:w="160" w:type="dxa"/>
            </w:tcMar>
          </w:tcPr>
          <w:p w:rsidR="00A55996" w:rsidRDefault="004A75C0">
            <w:r>
              <w:rPr>
                <w:b/>
                <w:bCs/>
                <w:color w:val="FFFFFF"/>
                <w:sz w:val="24"/>
                <w:szCs w:val="24"/>
              </w:rPr>
              <w:t xml:space="preserve">9. </w:t>
            </w:r>
            <w:r>
              <w:rPr>
                <w:rFonts w:ascii="Courier New" w:eastAsia="Courier New" w:hAnsi="Courier New" w:cs="Courier New"/>
                <w:b/>
                <w:bCs/>
                <w:color w:val="F1C40F"/>
                <w:sz w:val="24"/>
                <w:szCs w:val="24"/>
              </w:rPr>
              <w:t>use_static_covariates</w:t>
            </w:r>
            <w:r>
              <w:rPr>
                <w:rFonts w:ascii="Courier New" w:eastAsia="Courier New" w:hAnsi="Courier New" w:cs="Courier New"/>
                <w:color w:val="A8D8EA"/>
                <w:sz w:val="24"/>
                <w:szCs w:val="24"/>
              </w:rPr>
              <w:t xml:space="preserve">  =  True</w:t>
            </w:r>
          </w:p>
        </w:tc>
      </w:tr>
      <w:tr w:rsidR="00A5599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rsidR="00A55996" w:rsidRDefault="004A75C0">
            <w:r>
              <w:rPr>
                <w:b/>
                <w:bCs/>
                <w:color w:val="1F3864"/>
                <w:sz w:val="20"/>
                <w:szCs w:val="20"/>
              </w:rPr>
              <w:t>Definition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A55996" w:rsidRDefault="004A75C0">
            <w:r>
              <w:t>A boolean flag that tells TFT whether to use the static metadata stored on each TimeSeries object. When True, these features are routed through TFT's Static Enrichment layer, which conditions all temporal processing on the identity and characteristics of e</w:t>
            </w:r>
            <w:r>
              <w:t>ach series.</w:t>
            </w:r>
          </w:p>
        </w:tc>
      </w:tr>
      <w:tr w:rsidR="00A5599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rsidR="00A55996" w:rsidRDefault="004A75C0">
            <w:r>
              <w:rPr>
                <w:b/>
                <w:bCs/>
                <w:color w:val="1F3864"/>
                <w:sz w:val="20"/>
                <w:szCs w:val="20"/>
              </w:rPr>
              <w:t>In our context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A55996" w:rsidRDefault="004A75C0">
            <w:r>
              <w:t>Set to True. Your static covariates — dealer city, brake type, ignition type, wheel type, colour — are exactly what this mechanism is designed for. A Splendor Plus in Mumbai (Tier-1, disc brake) should exhibit fundamentally different demand dynamics from t</w:t>
            </w:r>
            <w:r>
              <w:t>he same SKU in a Tier-3 city (drum brake). The Static Enrichment layer learns these distinctions automatically without requiring you to hardcode them as interaction features.</w:t>
            </w:r>
          </w:p>
        </w:tc>
      </w:tr>
    </w:tbl>
    <w:p w:rsidR="00A55996" w:rsidRDefault="00A55996">
      <w:pPr>
        <w:spacing w:before="160"/>
      </w:pPr>
    </w:p>
    <w:p w:rsidR="00A55996" w:rsidRDefault="004A75C0">
      <w:pPr>
        <w:pStyle w:val="Heading1"/>
      </w:pPr>
      <w:r>
        <w:t>Final Configuration</w:t>
      </w:r>
    </w:p>
    <w:p w:rsidR="00A55996" w:rsidRDefault="004A75C0">
      <w:pPr>
        <w:spacing w:before="80" w:after="120"/>
      </w:pPr>
      <w:r>
        <w:t>The complete parameter block used for initial training:</w:t>
      </w:r>
    </w:p>
    <w:p w:rsidR="00A55996" w:rsidRDefault="004A75C0">
      <w:pPr>
        <w:pBdr>
          <w:left w:val="single" w:sz="12" w:space="8" w:color="2E75B6"/>
        </w:pBdr>
        <w:shd w:val="clear" w:color="auto" w:fill="F2F2F2"/>
        <w:spacing w:before="80" w:after="80"/>
        <w:ind w:left="360"/>
      </w:pPr>
      <w:r>
        <w:rPr>
          <w:rFonts w:ascii="Courier New" w:eastAsia="Courier New" w:hAnsi="Courier New" w:cs="Courier New"/>
          <w:color w:val="C0392B"/>
          <w:sz w:val="20"/>
          <w:szCs w:val="20"/>
        </w:rPr>
        <w:t>inp</w:t>
      </w:r>
      <w:r>
        <w:rPr>
          <w:rFonts w:ascii="Courier New" w:eastAsia="Courier New" w:hAnsi="Courier New" w:cs="Courier New"/>
          <w:color w:val="C0392B"/>
          <w:sz w:val="20"/>
          <w:szCs w:val="20"/>
        </w:rPr>
        <w:t>ut_chunk_length  = 12</w:t>
      </w:r>
    </w:p>
    <w:p w:rsidR="00A55996" w:rsidRDefault="004A75C0">
      <w:pPr>
        <w:pBdr>
          <w:left w:val="single" w:sz="12" w:space="8" w:color="2E75B6"/>
        </w:pBdr>
        <w:shd w:val="clear" w:color="auto" w:fill="F2F2F2"/>
        <w:spacing w:before="80" w:after="80"/>
        <w:ind w:left="360"/>
      </w:pPr>
      <w:r>
        <w:rPr>
          <w:rFonts w:ascii="Courier New" w:eastAsia="Courier New" w:hAnsi="Courier New" w:cs="Courier New"/>
          <w:color w:val="C0392B"/>
          <w:sz w:val="20"/>
          <w:szCs w:val="20"/>
        </w:rPr>
        <w:t>output_chunk_length = 6</w:t>
      </w:r>
    </w:p>
    <w:p w:rsidR="00A55996" w:rsidRDefault="004A75C0">
      <w:pPr>
        <w:pBdr>
          <w:left w:val="single" w:sz="12" w:space="8" w:color="2E75B6"/>
        </w:pBdr>
        <w:shd w:val="clear" w:color="auto" w:fill="F2F2F2"/>
        <w:spacing w:before="80" w:after="80"/>
        <w:ind w:left="360"/>
      </w:pPr>
      <w:r>
        <w:rPr>
          <w:rFonts w:ascii="Courier New" w:eastAsia="Courier New" w:hAnsi="Courier New" w:cs="Courier New"/>
          <w:color w:val="C0392B"/>
          <w:sz w:val="20"/>
          <w:szCs w:val="20"/>
        </w:rPr>
        <w:t>hidden_size         = 64</w:t>
      </w:r>
    </w:p>
    <w:p w:rsidR="00A55996" w:rsidRDefault="004A75C0">
      <w:pPr>
        <w:pBdr>
          <w:left w:val="single" w:sz="12" w:space="8" w:color="2E75B6"/>
        </w:pBdr>
        <w:shd w:val="clear" w:color="auto" w:fill="F2F2F2"/>
        <w:spacing w:before="80" w:after="80"/>
        <w:ind w:left="360"/>
      </w:pPr>
      <w:r>
        <w:rPr>
          <w:rFonts w:ascii="Courier New" w:eastAsia="Courier New" w:hAnsi="Courier New" w:cs="Courier New"/>
          <w:color w:val="C0392B"/>
          <w:sz w:val="20"/>
          <w:szCs w:val="20"/>
        </w:rPr>
        <w:t>lstm_layers         = 2</w:t>
      </w:r>
    </w:p>
    <w:p w:rsidR="00A55996" w:rsidRDefault="004A75C0">
      <w:pPr>
        <w:pBdr>
          <w:left w:val="single" w:sz="12" w:space="8" w:color="2E75B6"/>
        </w:pBdr>
        <w:shd w:val="clear" w:color="auto" w:fill="F2F2F2"/>
        <w:spacing w:before="80" w:after="80"/>
        <w:ind w:left="360"/>
      </w:pPr>
      <w:r>
        <w:rPr>
          <w:rFonts w:ascii="Courier New" w:eastAsia="Courier New" w:hAnsi="Courier New" w:cs="Courier New"/>
          <w:color w:val="C0392B"/>
          <w:sz w:val="20"/>
          <w:szCs w:val="20"/>
        </w:rPr>
        <w:t>num_attention_heads = 4</w:t>
      </w:r>
    </w:p>
    <w:p w:rsidR="00A55996" w:rsidRDefault="004A75C0">
      <w:pPr>
        <w:pBdr>
          <w:left w:val="single" w:sz="12" w:space="8" w:color="2E75B6"/>
        </w:pBdr>
        <w:shd w:val="clear" w:color="auto" w:fill="F2F2F2"/>
        <w:spacing w:before="80" w:after="80"/>
        <w:ind w:left="360"/>
      </w:pPr>
      <w:r>
        <w:rPr>
          <w:rFonts w:ascii="Courier New" w:eastAsia="Courier New" w:hAnsi="Courier New" w:cs="Courier New"/>
          <w:color w:val="C0392B"/>
          <w:sz w:val="20"/>
          <w:szCs w:val="20"/>
        </w:rPr>
        <w:t>dropout             = 0.1</w:t>
      </w:r>
    </w:p>
    <w:p w:rsidR="00A55996" w:rsidRDefault="004A75C0">
      <w:pPr>
        <w:pBdr>
          <w:left w:val="single" w:sz="12" w:space="8" w:color="2E75B6"/>
        </w:pBdr>
        <w:shd w:val="clear" w:color="auto" w:fill="F2F2F2"/>
        <w:spacing w:before="80" w:after="80"/>
        <w:ind w:left="360"/>
      </w:pPr>
      <w:r>
        <w:rPr>
          <w:rFonts w:ascii="Courier New" w:eastAsia="Courier New" w:hAnsi="Courier New" w:cs="Courier New"/>
          <w:color w:val="C0392B"/>
          <w:sz w:val="20"/>
          <w:szCs w:val="20"/>
        </w:rPr>
        <w:t>batch_size          = 128</w:t>
      </w:r>
    </w:p>
    <w:p w:rsidR="00A55996" w:rsidRDefault="004A75C0">
      <w:pPr>
        <w:pBdr>
          <w:left w:val="single" w:sz="12" w:space="8" w:color="2E75B6"/>
        </w:pBdr>
        <w:shd w:val="clear" w:color="auto" w:fill="F2F2F2"/>
        <w:spacing w:before="80" w:after="80"/>
        <w:ind w:left="360"/>
      </w:pPr>
      <w:r>
        <w:rPr>
          <w:rFonts w:ascii="Courier New" w:eastAsia="Courier New" w:hAnsi="Courier New" w:cs="Courier New"/>
          <w:color w:val="C0392B"/>
          <w:sz w:val="20"/>
          <w:szCs w:val="20"/>
        </w:rPr>
        <w:t>n_epochs            = 30</w:t>
      </w:r>
    </w:p>
    <w:p w:rsidR="00A55996" w:rsidRDefault="004A75C0">
      <w:pPr>
        <w:pBdr>
          <w:left w:val="single" w:sz="12" w:space="8" w:color="2E75B6"/>
        </w:pBdr>
        <w:shd w:val="clear" w:color="auto" w:fill="F2F2F2"/>
        <w:spacing w:before="80" w:after="80"/>
        <w:ind w:left="360"/>
      </w:pPr>
      <w:r>
        <w:rPr>
          <w:rFonts w:ascii="Courier New" w:eastAsia="Courier New" w:hAnsi="Courier New" w:cs="Courier New"/>
          <w:color w:val="C0392B"/>
          <w:sz w:val="20"/>
          <w:szCs w:val="20"/>
        </w:rPr>
        <w:t>use_static_covariates = True</w:t>
      </w:r>
    </w:p>
    <w:p w:rsidR="00A55996" w:rsidRDefault="00A55996">
      <w:pPr>
        <w:spacing w:before="160"/>
      </w:pPr>
    </w:p>
    <w:p w:rsidR="00A55996" w:rsidRDefault="004A75C0">
      <w:pPr>
        <w:pBdr>
          <w:top w:val="single" w:sz="4" w:space="8" w:color="CCCCCC"/>
        </w:pBdr>
        <w:spacing w:before="80" w:after="80"/>
      </w:pPr>
      <w:r>
        <w:rPr>
          <w:i/>
          <w:iCs/>
          <w:color w:val="888888"/>
          <w:sz w:val="18"/>
          <w:szCs w:val="18"/>
        </w:rPr>
        <w:t>Note: Treat these as starting values. After initial training, tune hidden_size, lstm_layers, and dropout based on validation loss behaviour.</w:t>
      </w:r>
    </w:p>
    <w:sectPr w:rsidR="00A5599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3010EB"/>
    <w:multiLevelType w:val="hybridMultilevel"/>
    <w:tmpl w:val="55B0C416"/>
    <w:lvl w:ilvl="0" w:tplc="16A881B8">
      <w:start w:val="1"/>
      <w:numFmt w:val="bullet"/>
      <w:lvlText w:val="•"/>
      <w:lvlJc w:val="left"/>
      <w:pPr>
        <w:ind w:left="720" w:hanging="360"/>
      </w:pPr>
    </w:lvl>
    <w:lvl w:ilvl="1" w:tplc="EF065644">
      <w:numFmt w:val="decimal"/>
      <w:lvlText w:val=""/>
      <w:lvlJc w:val="left"/>
    </w:lvl>
    <w:lvl w:ilvl="2" w:tplc="C82A75E0">
      <w:numFmt w:val="decimal"/>
      <w:lvlText w:val=""/>
      <w:lvlJc w:val="left"/>
    </w:lvl>
    <w:lvl w:ilvl="3" w:tplc="84D44DA2">
      <w:numFmt w:val="decimal"/>
      <w:lvlText w:val=""/>
      <w:lvlJc w:val="left"/>
    </w:lvl>
    <w:lvl w:ilvl="4" w:tplc="A990A15E">
      <w:numFmt w:val="decimal"/>
      <w:lvlText w:val=""/>
      <w:lvlJc w:val="left"/>
    </w:lvl>
    <w:lvl w:ilvl="5" w:tplc="32AEACBA">
      <w:numFmt w:val="decimal"/>
      <w:lvlText w:val=""/>
      <w:lvlJc w:val="left"/>
    </w:lvl>
    <w:lvl w:ilvl="6" w:tplc="DF7E72EA">
      <w:numFmt w:val="decimal"/>
      <w:lvlText w:val=""/>
      <w:lvlJc w:val="left"/>
    </w:lvl>
    <w:lvl w:ilvl="7" w:tplc="EA1A8DE4">
      <w:numFmt w:val="decimal"/>
      <w:lvlText w:val=""/>
      <w:lvlJc w:val="left"/>
    </w:lvl>
    <w:lvl w:ilvl="8" w:tplc="09264D6C">
      <w:numFmt w:val="decimal"/>
      <w:lvlText w:val=""/>
      <w:lvlJc w:val="left"/>
    </w:lvl>
  </w:abstractNum>
  <w:abstractNum w:abstractNumId="1" w15:restartNumberingAfterBreak="0">
    <w:nsid w:val="2D874EDA"/>
    <w:multiLevelType w:val="hybridMultilevel"/>
    <w:tmpl w:val="7FAC52F6"/>
    <w:lvl w:ilvl="0" w:tplc="06CE5902">
      <w:start w:val="1"/>
      <w:numFmt w:val="bullet"/>
      <w:lvlText w:val="●"/>
      <w:lvlJc w:val="left"/>
      <w:pPr>
        <w:ind w:left="720" w:hanging="360"/>
      </w:pPr>
    </w:lvl>
    <w:lvl w:ilvl="1" w:tplc="37BA5ED4">
      <w:start w:val="1"/>
      <w:numFmt w:val="bullet"/>
      <w:lvlText w:val="○"/>
      <w:lvlJc w:val="left"/>
      <w:pPr>
        <w:ind w:left="1440" w:hanging="360"/>
      </w:pPr>
    </w:lvl>
    <w:lvl w:ilvl="2" w:tplc="3ED24E48">
      <w:start w:val="1"/>
      <w:numFmt w:val="bullet"/>
      <w:lvlText w:val="■"/>
      <w:lvlJc w:val="left"/>
      <w:pPr>
        <w:ind w:left="2160" w:hanging="360"/>
      </w:pPr>
    </w:lvl>
    <w:lvl w:ilvl="3" w:tplc="89BEE7AA">
      <w:start w:val="1"/>
      <w:numFmt w:val="bullet"/>
      <w:lvlText w:val="●"/>
      <w:lvlJc w:val="left"/>
      <w:pPr>
        <w:ind w:left="2880" w:hanging="360"/>
      </w:pPr>
    </w:lvl>
    <w:lvl w:ilvl="4" w:tplc="00DC46D8">
      <w:start w:val="1"/>
      <w:numFmt w:val="bullet"/>
      <w:lvlText w:val="○"/>
      <w:lvlJc w:val="left"/>
      <w:pPr>
        <w:ind w:left="3600" w:hanging="360"/>
      </w:pPr>
    </w:lvl>
    <w:lvl w:ilvl="5" w:tplc="42985242">
      <w:start w:val="1"/>
      <w:numFmt w:val="bullet"/>
      <w:lvlText w:val="■"/>
      <w:lvlJc w:val="left"/>
      <w:pPr>
        <w:ind w:left="4320" w:hanging="360"/>
      </w:pPr>
    </w:lvl>
    <w:lvl w:ilvl="6" w:tplc="408EE4C6">
      <w:start w:val="1"/>
      <w:numFmt w:val="bullet"/>
      <w:lvlText w:val="●"/>
      <w:lvlJc w:val="left"/>
      <w:pPr>
        <w:ind w:left="5040" w:hanging="360"/>
      </w:pPr>
    </w:lvl>
    <w:lvl w:ilvl="7" w:tplc="07B28F08">
      <w:start w:val="1"/>
      <w:numFmt w:val="bullet"/>
      <w:lvlText w:val="●"/>
      <w:lvlJc w:val="left"/>
      <w:pPr>
        <w:ind w:left="5760" w:hanging="360"/>
      </w:pPr>
    </w:lvl>
    <w:lvl w:ilvl="8" w:tplc="B9D4B39E">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5996"/>
    <w:rsid w:val="004A75C0"/>
    <w:rsid w:val="00A559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1403F"/>
  <w15:docId w15:val="{3EF9B261-81E3-43A8-BC37-E29EA129C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1F3864"/>
      <w:sz w:val="32"/>
      <w:szCs w:val="32"/>
    </w:rPr>
  </w:style>
  <w:style w:type="paragraph" w:styleId="Heading2">
    <w:name w:val="heading 2"/>
    <w:qFormat/>
    <w:pPr>
      <w:spacing w:before="240" w:after="120"/>
      <w:outlineLvl w:val="1"/>
    </w:pPr>
    <w:rPr>
      <w:b/>
      <w:bCs/>
      <w:color w:val="2E75B6"/>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1017</Words>
  <Characters>5797</Characters>
  <Application>Microsoft Office Word</Application>
  <DocSecurity>0</DocSecurity>
  <Lines>48</Lines>
  <Paragraphs>13</Paragraphs>
  <ScaleCrop>false</ScaleCrop>
  <Company/>
  <LinksUpToDate>false</LinksUpToDate>
  <CharactersWithSpaces>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 SAXENA</cp:lastModifiedBy>
  <cp:revision>3</cp:revision>
  <dcterms:created xsi:type="dcterms:W3CDTF">2026-04-16T05:16:00Z</dcterms:created>
  <dcterms:modified xsi:type="dcterms:W3CDTF">2026-04-16T05:23:00Z</dcterms:modified>
</cp:coreProperties>
</file>