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E6300D" w14:paraId="005620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300" w:type="dxa"/>
              <w:left w:w="360" w:type="dxa"/>
              <w:bottom w:w="300" w:type="dxa"/>
              <w:right w:w="360" w:type="dxa"/>
            </w:tcMar>
          </w:tcPr>
          <w:p w14:paraId="1538FC60" w14:textId="77777777" w:rsidR="00E6300D" w:rsidRDefault="00000000">
            <w:r>
              <w:rPr>
                <w:b/>
                <w:bCs/>
                <w:color w:val="00B4D8"/>
                <w:sz w:val="16"/>
                <w:szCs w:val="16"/>
              </w:rPr>
              <w:t>DISCOVER PHASE  •  ARTIFACT 01 / 18</w:t>
            </w:r>
          </w:p>
          <w:p w14:paraId="4636A160" w14:textId="77777777" w:rsidR="00E6300D" w:rsidRDefault="00000000">
            <w:pPr>
              <w:spacing w:before="80" w:after="80"/>
            </w:pPr>
            <w:r>
              <w:rPr>
                <w:b/>
                <w:bCs/>
                <w:color w:val="FFFFFF"/>
                <w:sz w:val="40"/>
                <w:szCs w:val="40"/>
              </w:rPr>
              <w:t>Problem Definition Memo</w:t>
            </w:r>
          </w:p>
          <w:p w14:paraId="38D9CA0D" w14:textId="77777777" w:rsidR="00E6300D" w:rsidRDefault="00000000">
            <w:r>
              <w:rPr>
                <w:i/>
                <w:iCs/>
                <w:color w:val="B0C4DE"/>
                <w:sz w:val="22"/>
                <w:szCs w:val="22"/>
              </w:rPr>
              <w:t>Slack Enterprise Communication Transformation</w:t>
            </w:r>
          </w:p>
          <w:p w14:paraId="162916F6" w14:textId="77777777" w:rsidR="00E6300D" w:rsidRDefault="00E6300D">
            <w:pPr>
              <w:spacing w:after="80"/>
            </w:pPr>
          </w:p>
          <w:p w14:paraId="4162A4B9" w14:textId="77777777" w:rsidR="00E6300D" w:rsidRDefault="00000000">
            <w:r>
              <w:rPr>
                <w:b/>
                <w:bCs/>
                <w:color w:val="B0C4DE"/>
                <w:sz w:val="18"/>
                <w:szCs w:val="18"/>
              </w:rPr>
              <w:t xml:space="preserve">Author: </w:t>
            </w:r>
            <w:r>
              <w:rPr>
                <w:color w:val="B0C4DE"/>
                <w:sz w:val="18"/>
                <w:szCs w:val="18"/>
              </w:rPr>
              <w:t xml:space="preserve">Yash Gujre  •  </w:t>
            </w:r>
            <w:r>
              <w:rPr>
                <w:b/>
                <w:bCs/>
                <w:color w:val="B0C4DE"/>
                <w:sz w:val="18"/>
                <w:szCs w:val="18"/>
              </w:rPr>
              <w:t xml:space="preserve">Date: </w:t>
            </w:r>
            <w:r>
              <w:rPr>
                <w:color w:val="B0C4DE"/>
                <w:sz w:val="18"/>
                <w:szCs w:val="18"/>
              </w:rPr>
              <w:t xml:space="preserve">February 2026  •  </w:t>
            </w:r>
            <w:r>
              <w:rPr>
                <w:b/>
                <w:bCs/>
                <w:color w:val="B0C4DE"/>
                <w:sz w:val="18"/>
                <w:szCs w:val="18"/>
              </w:rPr>
              <w:t xml:space="preserve">Status: </w:t>
            </w:r>
            <w:r>
              <w:rPr>
                <w:color w:val="B0C4DE"/>
                <w:sz w:val="18"/>
                <w:szCs w:val="18"/>
              </w:rPr>
              <w:t>Final  •  Personal Case Study</w:t>
            </w:r>
          </w:p>
        </w:tc>
      </w:tr>
    </w:tbl>
    <w:p w14:paraId="0324F48C" w14:textId="77777777" w:rsidR="00E6300D" w:rsidRDefault="00E6300D">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5"/>
        <w:gridCol w:w="7435"/>
      </w:tblGrid>
      <w:tr w:rsidR="00E6300D" w14:paraId="4C1C9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C64107" w14:textId="77777777" w:rsidR="00E6300D" w:rsidRDefault="00000000">
            <w:r>
              <w:rPr>
                <w:b/>
                <w:bCs/>
                <w:color w:val="1E3A5F"/>
                <w:sz w:val="18"/>
                <w:szCs w:val="18"/>
              </w:rPr>
              <w:t>Document Type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98B2A" w14:textId="77777777" w:rsidR="00E6300D" w:rsidRDefault="00000000">
            <w:r>
              <w:rPr>
                <w:color w:val="1A1A2E"/>
                <w:sz w:val="18"/>
                <w:szCs w:val="18"/>
              </w:rPr>
              <w:t>Problem Definition Memo</w:t>
            </w:r>
          </w:p>
        </w:tc>
      </w:tr>
      <w:tr w:rsidR="00E6300D" w14:paraId="02A796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F8B9F6" w14:textId="77777777" w:rsidR="00E6300D" w:rsidRDefault="00000000">
            <w:r>
              <w:rPr>
                <w:b/>
                <w:bCs/>
                <w:color w:val="1E3A5F"/>
                <w:sz w:val="18"/>
                <w:szCs w:val="18"/>
              </w:rPr>
              <w:t>PDLC Phase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30370" w14:textId="77777777" w:rsidR="00E6300D" w:rsidRDefault="00000000">
            <w:r>
              <w:rPr>
                <w:color w:val="1A1A2E"/>
                <w:sz w:val="18"/>
                <w:szCs w:val="18"/>
              </w:rPr>
              <w:t>Discover (Phase 1 of 6)</w:t>
            </w:r>
          </w:p>
        </w:tc>
      </w:tr>
      <w:tr w:rsidR="00E6300D" w14:paraId="36F1AC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553D76" w14:textId="77777777" w:rsidR="00E6300D" w:rsidRDefault="00000000">
            <w:r>
              <w:rPr>
                <w:b/>
                <w:bCs/>
                <w:color w:val="1E3A5F"/>
                <w:sz w:val="18"/>
                <w:szCs w:val="18"/>
              </w:rPr>
              <w:t>Case Study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3C963" w14:textId="77777777" w:rsidR="00E6300D" w:rsidRDefault="00000000">
            <w:r>
              <w:rPr>
                <w:color w:val="1A1A2E"/>
                <w:sz w:val="18"/>
                <w:szCs w:val="18"/>
              </w:rPr>
              <w:t>Slack Enterprise Communication Transformation</w:t>
            </w:r>
          </w:p>
        </w:tc>
      </w:tr>
      <w:tr w:rsidR="00E6300D" w14:paraId="01263D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75E2BB" w14:textId="77777777" w:rsidR="00E6300D" w:rsidRDefault="00000000">
            <w:r>
              <w:rPr>
                <w:b/>
                <w:bCs/>
                <w:color w:val="1E3A5F"/>
                <w:sz w:val="18"/>
                <w:szCs w:val="18"/>
              </w:rPr>
              <w:t>Artifact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18A4" w14:textId="77777777" w:rsidR="00E6300D" w:rsidRDefault="00000000">
            <w:r>
              <w:rPr>
                <w:color w:val="1A1A2E"/>
                <w:sz w:val="18"/>
                <w:szCs w:val="18"/>
              </w:rPr>
              <w:t>01 of 18 — Problem Statement Brief</w:t>
            </w:r>
          </w:p>
        </w:tc>
      </w:tr>
      <w:tr w:rsidR="00E6300D" w14:paraId="120344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0E223C" w14:textId="77777777" w:rsidR="00E6300D" w:rsidRDefault="00000000">
            <w:r>
              <w:rPr>
                <w:b/>
                <w:bCs/>
                <w:color w:val="1E3A5F"/>
                <w:sz w:val="18"/>
                <w:szCs w:val="18"/>
              </w:rP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429C5" w14:textId="77777777" w:rsidR="00E6300D" w:rsidRDefault="00000000">
            <w:r>
              <w:rPr>
                <w:color w:val="1A1A2E"/>
                <w:sz w:val="18"/>
                <w:szCs w:val="18"/>
              </w:rPr>
              <w:t>Define the enterprise collaboration problem, establish scope, and set the success criteria that frame all subsequent PDLC phases</w:t>
            </w:r>
          </w:p>
        </w:tc>
      </w:tr>
      <w:tr w:rsidR="00E6300D" w14:paraId="0F4660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79AA86" w14:textId="77777777" w:rsidR="00E6300D" w:rsidRDefault="00000000">
            <w:r>
              <w:rPr>
                <w:b/>
                <w:bCs/>
                <w:color w:val="1E3A5F"/>
                <w:sz w:val="18"/>
                <w:szCs w:val="18"/>
              </w:rPr>
              <w:t>Audience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F94A6" w14:textId="77777777" w:rsidR="00E6300D" w:rsidRDefault="00000000">
            <w:r>
              <w:rPr>
                <w:color w:val="1A1A2E"/>
                <w:sz w:val="18"/>
                <w:szCs w:val="18"/>
              </w:rPr>
              <w:t>Product team, engineering leads, business stakeholders, interview reviewers</w:t>
            </w:r>
          </w:p>
        </w:tc>
      </w:tr>
    </w:tbl>
    <w:p w14:paraId="19E176FA" w14:textId="77777777" w:rsidR="00E6300D" w:rsidRDefault="00E6300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300D" w14:paraId="3F0FF9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799E0AC4" w14:textId="77777777" w:rsidR="00E6300D" w:rsidRDefault="00000000">
            <w:r>
              <w:rPr>
                <w:b/>
                <w:bCs/>
                <w:color w:val="FFFFFF"/>
                <w:sz w:val="22"/>
                <w:szCs w:val="22"/>
              </w:rPr>
              <w:t>1.  EXECUTIVE SUMMARY</w:t>
            </w:r>
          </w:p>
        </w:tc>
      </w:tr>
    </w:tbl>
    <w:p w14:paraId="62D0D303" w14:textId="77777777" w:rsidR="00E6300D" w:rsidRDefault="00E6300D">
      <w:pPr>
        <w:spacing w:after="80"/>
      </w:pPr>
    </w:p>
    <w:p w14:paraId="003BFBA7" w14:textId="77777777" w:rsidR="00E6300D" w:rsidRDefault="00000000">
      <w:pPr>
        <w:spacing w:before="60" w:after="60"/>
      </w:pPr>
      <w:r>
        <w:rPr>
          <w:color w:val="1A1A2E"/>
        </w:rPr>
        <w:t>Enterprise communication in 2013 was broken in a specific and measurable way. Knowledge workers were spending 28% of their working week in email and another 20% searching for information they had already received but could not locate. The average worker was switching between 5.2 separate tools to coordinate with colleagues. The cost was not just time — it was decision latency, onboarding friction, and institutional knowledge that evaporated when employees left.</w:t>
      </w:r>
    </w:p>
    <w:p w14:paraId="1831D5D1" w14:textId="77777777" w:rsidR="00E6300D" w:rsidRDefault="00E6300D">
      <w:pPr>
        <w:spacing w:after="60"/>
      </w:pPr>
    </w:p>
    <w:p w14:paraId="4AE4637B" w14:textId="77777777" w:rsidR="00E6300D" w:rsidRDefault="00000000">
      <w:pPr>
        <w:spacing w:before="60" w:after="60"/>
      </w:pPr>
      <w:r>
        <w:rPr>
          <w:color w:val="1A1A2E"/>
        </w:rPr>
        <w:t>This memo defines the problem Slack was designed to solve, quantifies the impact of that problem across five dimensions, and establishes the success criteria that governed product, activation, and enterprise adoption decisions throughout the case study.</w:t>
      </w:r>
    </w:p>
    <w:p w14:paraId="36C94280" w14:textId="77777777" w:rsidR="00E6300D" w:rsidRDefault="00E6300D">
      <w:pPr>
        <w:spacing w:after="60"/>
      </w:pPr>
    </w:p>
    <w:p w14:paraId="62090C3A" w14:textId="77777777" w:rsidR="00E6300D" w:rsidRDefault="00000000">
      <w:pPr>
        <w:spacing w:before="60" w:after="60"/>
      </w:pPr>
      <w:r>
        <w:rPr>
          <w:color w:val="1A1A2E"/>
        </w:rPr>
        <w:t>The central thesis: the enterprise collaboration market had a structural gap between the tools companies owned (email, wikis, file storage) and the workflows those tools actually needed to support (real-time coordination, cross-functional decision-making, and system-connected workflows). Slack entered to close that gap.</w:t>
      </w:r>
    </w:p>
    <w:p w14:paraId="10270436" w14:textId="77777777" w:rsidR="00E6300D" w:rsidRDefault="00E6300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300D" w14:paraId="7F3C9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43D937C0" w14:textId="77777777" w:rsidR="00E6300D" w:rsidRDefault="00000000">
            <w:r>
              <w:rPr>
                <w:b/>
                <w:bCs/>
                <w:color w:val="FFFFFF"/>
                <w:sz w:val="22"/>
                <w:szCs w:val="22"/>
              </w:rPr>
              <w:t>2.  MARKET CONTEXT AND PROBLEM LANDSCAPE</w:t>
            </w:r>
          </w:p>
        </w:tc>
      </w:tr>
    </w:tbl>
    <w:p w14:paraId="52EF456F" w14:textId="77777777" w:rsidR="00E6300D" w:rsidRDefault="00E6300D">
      <w:pPr>
        <w:spacing w:after="80"/>
      </w:pPr>
    </w:p>
    <w:p w14:paraId="40478346" w14:textId="77777777" w:rsidR="00E6300D" w:rsidRDefault="00000000">
      <w:pPr>
        <w:pStyle w:val="Heading2"/>
      </w:pPr>
      <w:r>
        <w:t>2.1  Market Conditions at Entry</w:t>
      </w:r>
    </w:p>
    <w:p w14:paraId="1283E701" w14:textId="77777777" w:rsidR="00E6300D" w:rsidRDefault="00000000">
      <w:pPr>
        <w:spacing w:before="60" w:after="60"/>
        <w:rPr>
          <w:color w:val="1A1A2E"/>
        </w:rPr>
      </w:pPr>
      <w:r>
        <w:rPr>
          <w:color w:val="1A1A2E"/>
        </w:rPr>
        <w:t>Slack launched publicly in February 2014 into a market where enterprise communication tools had not meaningfully evolved in over a decade. The incumbent landscape was dominated by email clients (Outlook, Exchange), which held over 80% of enterprise messaging share, supplemented by point solutions including HipChat, Google Hangouts, Yammer, and IRC/Jabber. None of these tools were designed around the way modern knowledge work actually operated.</w:t>
      </w:r>
    </w:p>
    <w:p w14:paraId="7821E0E0" w14:textId="77777777" w:rsidR="00802C90" w:rsidRDefault="00802C90">
      <w:pPr>
        <w:spacing w:before="60" w:after="60"/>
      </w:pPr>
    </w:p>
    <w:p w14:paraId="6941CB48" w14:textId="77777777" w:rsidR="00E6300D" w:rsidRDefault="00E6300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3240"/>
      </w:tblGrid>
      <w:tr w:rsidR="00E6300D" w14:paraId="6DA0DCF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C2072A8" w14:textId="77777777" w:rsidR="00E6300D" w:rsidRDefault="00000000">
            <w:pPr>
              <w:jc w:val="center"/>
            </w:pPr>
            <w:r>
              <w:rPr>
                <w:b/>
                <w:bCs/>
                <w:color w:val="FFFFFF"/>
              </w:rPr>
              <w:lastRenderedPageBreak/>
              <w:t>Market Size</w:t>
            </w:r>
          </w:p>
        </w:tc>
        <w:tc>
          <w:tcPr>
            <w:tcW w:w="32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3DB6748" w14:textId="77777777" w:rsidR="00E6300D" w:rsidRDefault="00000000">
            <w:pPr>
              <w:jc w:val="center"/>
            </w:pPr>
            <w:r>
              <w:rPr>
                <w:b/>
                <w:bCs/>
                <w:color w:val="FFFFFF"/>
              </w:rPr>
              <w:t>Incumbent Share</w:t>
            </w:r>
          </w:p>
        </w:tc>
        <w:tc>
          <w:tcPr>
            <w:tcW w:w="32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315FD3D" w14:textId="77777777" w:rsidR="00E6300D" w:rsidRDefault="00000000">
            <w:pPr>
              <w:jc w:val="center"/>
            </w:pPr>
            <w:r>
              <w:rPr>
                <w:b/>
                <w:bCs/>
                <w:color w:val="FFFFFF"/>
              </w:rPr>
              <w:t>Core Failure Mode</w:t>
            </w:r>
          </w:p>
        </w:tc>
      </w:tr>
      <w:tr w:rsidR="00E6300D" w14:paraId="45712A4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498E00" w14:textId="77777777" w:rsidR="00E6300D" w:rsidRDefault="00000000">
            <w:pPr>
              <w:jc w:val="center"/>
            </w:pPr>
            <w:r>
              <w:rPr>
                <w:color w:val="1A1A2E"/>
                <w:sz w:val="18"/>
                <w:szCs w:val="18"/>
              </w:rPr>
              <w:t>$45B+ enterprise collaboration</w:t>
            </w:r>
          </w:p>
        </w:tc>
        <w:tc>
          <w:tcPr>
            <w:tcW w:w="3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D97E86" w14:textId="77777777" w:rsidR="00E6300D" w:rsidRDefault="00000000">
            <w:pPr>
              <w:jc w:val="center"/>
            </w:pPr>
            <w:r>
              <w:rPr>
                <w:color w:val="1A1A2E"/>
                <w:sz w:val="18"/>
                <w:szCs w:val="18"/>
              </w:rPr>
              <w:t>Outlook / Exchange: 80%+</w:t>
            </w:r>
          </w:p>
        </w:tc>
        <w:tc>
          <w:tcPr>
            <w:tcW w:w="3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D7C36E" w14:textId="77777777" w:rsidR="00E6300D" w:rsidRDefault="00000000">
            <w:pPr>
              <w:jc w:val="center"/>
            </w:pPr>
            <w:r>
              <w:rPr>
                <w:color w:val="1A1A2E"/>
                <w:sz w:val="18"/>
                <w:szCs w:val="18"/>
              </w:rPr>
              <w:t>Async, siloed, unsearchable</w:t>
            </w:r>
          </w:p>
        </w:tc>
      </w:tr>
    </w:tbl>
    <w:p w14:paraId="216ECA8B" w14:textId="77777777" w:rsidR="00E6300D" w:rsidRDefault="00E6300D">
      <w:pPr>
        <w:spacing w:after="160"/>
      </w:pPr>
    </w:p>
    <w:p w14:paraId="325D028D" w14:textId="77777777" w:rsidR="00E6300D" w:rsidRDefault="00000000">
      <w:pPr>
        <w:pStyle w:val="Heading2"/>
      </w:pPr>
      <w:r>
        <w:t>2.2  Discovery Methodology</w:t>
      </w:r>
    </w:p>
    <w:p w14:paraId="35379CB6" w14:textId="77777777" w:rsidR="00E6300D" w:rsidRDefault="00000000">
      <w:pPr>
        <w:spacing w:before="60" w:after="60"/>
      </w:pPr>
      <w:r>
        <w:rPr>
          <w:color w:val="1A1A2E"/>
        </w:rPr>
        <w:t>Slack’s problem discovery ran in parallel with the company’s pivot away from Glitch, its failed gaming product. The team had been using their own internal communication tool for over six months before external validation began. This extended dogfooding period generated signal that no user interview could replicate: real usage data from a real team under real pressure.</w:t>
      </w:r>
    </w:p>
    <w:p w14:paraId="3183C284" w14:textId="77777777" w:rsidR="00E6300D" w:rsidRDefault="00E6300D">
      <w:pPr>
        <w:spacing w:after="60"/>
      </w:pPr>
    </w:p>
    <w:p w14:paraId="26CA17F9" w14:textId="77777777" w:rsidR="00E6300D" w:rsidRDefault="00000000">
      <w:pPr>
        <w:pStyle w:val="ListParagraph"/>
        <w:numPr>
          <w:ilvl w:val="0"/>
          <w:numId w:val="2"/>
        </w:numPr>
        <w:spacing w:before="40" w:after="40"/>
      </w:pPr>
      <w:r>
        <w:rPr>
          <w:color w:val="1A1A2E"/>
        </w:rPr>
        <w:t>6+ months internal dogfooding during active Glitch development — generating authentic behavioral signal before any external validation</w:t>
      </w:r>
    </w:p>
    <w:p w14:paraId="32067304" w14:textId="77777777" w:rsidR="00E6300D" w:rsidRDefault="00000000">
      <w:pPr>
        <w:pStyle w:val="ListParagraph"/>
        <w:numPr>
          <w:ilvl w:val="0"/>
          <w:numId w:val="2"/>
        </w:numPr>
        <w:spacing w:before="40" w:after="40"/>
      </w:pPr>
      <w:r>
        <w:rPr>
          <w:color w:val="1A1A2E"/>
        </w:rPr>
        <w:t>8,000-company preview waitlist program used to instrument activation milestones and cohort retention patterns across diverse team types</w:t>
      </w:r>
    </w:p>
    <w:p w14:paraId="3C7725D6" w14:textId="77777777" w:rsidR="00E6300D" w:rsidRDefault="00000000">
      <w:pPr>
        <w:pStyle w:val="ListParagraph"/>
        <w:numPr>
          <w:ilvl w:val="0"/>
          <w:numId w:val="2"/>
        </w:numPr>
        <w:spacing w:before="40" w:after="40"/>
      </w:pPr>
      <w:r>
        <w:rPr>
          <w:color w:val="1A1A2E"/>
        </w:rPr>
        <w:t>Manual support feedback triage fed directly into iteration loops, creating a tight problem-to-product signal chain</w:t>
      </w:r>
    </w:p>
    <w:p w14:paraId="41F36439" w14:textId="77777777" w:rsidR="00E6300D" w:rsidRDefault="00000000">
      <w:pPr>
        <w:pStyle w:val="ListParagraph"/>
        <w:numPr>
          <w:ilvl w:val="0"/>
          <w:numId w:val="2"/>
        </w:numPr>
        <w:spacing w:before="40" w:after="40"/>
      </w:pPr>
      <w:r>
        <w:rPr>
          <w:color w:val="1A1A2E"/>
        </w:rPr>
        <w:t>Quantitative instrumentation of early activation milestones established the behavioral baseline that became the retention model</w:t>
      </w:r>
    </w:p>
    <w:p w14:paraId="3158C49C" w14:textId="77777777" w:rsidR="00E6300D" w:rsidRDefault="00E6300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300D" w14:paraId="5B7967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357B6FB6" w14:textId="77777777" w:rsidR="00E6300D" w:rsidRDefault="00000000">
            <w:r>
              <w:rPr>
                <w:b/>
                <w:bCs/>
                <w:color w:val="FFFFFF"/>
                <w:sz w:val="22"/>
                <w:szCs w:val="22"/>
              </w:rPr>
              <w:t>3.  PROBLEM STATEMENT</w:t>
            </w:r>
          </w:p>
        </w:tc>
      </w:tr>
    </w:tbl>
    <w:p w14:paraId="5B78A6FB" w14:textId="77777777" w:rsidR="00E6300D" w:rsidRDefault="00E6300D">
      <w:pPr>
        <w:spacing w:after="80"/>
      </w:pPr>
    </w:p>
    <w:p w14:paraId="3EAABF67" w14:textId="77777777" w:rsidR="00E6300D" w:rsidRDefault="00000000">
      <w:pPr>
        <w:pStyle w:val="Heading2"/>
      </w:pPr>
      <w:r>
        <w:t>3.1  Primary Problem Statement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E6300D" w14:paraId="41A579FF" w14:textId="77777777">
        <w:tblPrEx>
          <w:tblCellMar>
            <w:top w:w="0" w:type="dxa"/>
            <w:bottom w:w="0" w:type="dxa"/>
          </w:tblCellMar>
        </w:tblPrEx>
        <w:tc>
          <w:tcPr>
            <w:tcW w:w="0" w:type="auto"/>
            <w:tcBorders>
              <w:top w:val="single" w:sz="12" w:space="0" w:color="00B4D8"/>
              <w:left w:val="single" w:sz="1" w:space="0" w:color="CCCCCC"/>
              <w:bottom w:val="single" w:sz="1" w:space="0" w:color="CCCCCC"/>
              <w:right w:val="single" w:sz="1" w:space="0" w:color="CCCCCC"/>
            </w:tcBorders>
            <w:shd w:val="clear" w:color="auto" w:fill="F0F4F8"/>
            <w:tcMar>
              <w:top w:w="160" w:type="dxa"/>
              <w:left w:w="280" w:type="dxa"/>
              <w:bottom w:w="160" w:type="dxa"/>
              <w:right w:w="280" w:type="dxa"/>
            </w:tcMar>
          </w:tcPr>
          <w:p w14:paraId="377DB28D" w14:textId="77777777" w:rsidR="00E6300D" w:rsidRDefault="00000000">
            <w:r>
              <w:rPr>
                <w:i/>
                <w:iCs/>
                <w:color w:val="1A1A2E"/>
              </w:rPr>
              <w:t>Knowledge workers spend 28% of their time in email and 20% searching for information they already have — not because they lack tools, but because the tools they have were designed for document exchange, not coordinated work. The result is 25+ hours of weekly productivity loss per worker, compounding switching costs, and institutional knowledge that exists nowhere retrievable.</w:t>
            </w:r>
          </w:p>
          <w:p w14:paraId="6C37A6C8" w14:textId="77777777" w:rsidR="00E6300D" w:rsidRDefault="00E6300D">
            <w:pPr>
              <w:spacing w:after="60"/>
            </w:pPr>
          </w:p>
          <w:p w14:paraId="2E064583" w14:textId="77777777" w:rsidR="00E6300D" w:rsidRDefault="00000000">
            <w:r>
              <w:rPr>
                <w:b/>
                <w:bCs/>
                <w:color w:val="1E3A5F"/>
              </w:rPr>
              <w:t>The job to be done: reduce coordination friction and make decisions faster — not send messages.</w:t>
            </w:r>
          </w:p>
        </w:tc>
      </w:tr>
    </w:tbl>
    <w:p w14:paraId="04460973" w14:textId="77777777" w:rsidR="00E6300D" w:rsidRDefault="00E6300D">
      <w:pPr>
        <w:spacing w:after="160"/>
      </w:pPr>
    </w:p>
    <w:p w14:paraId="0DE54424" w14:textId="77777777" w:rsidR="00E6300D" w:rsidRDefault="00000000">
      <w:pPr>
        <w:pStyle w:val="Heading2"/>
      </w:pPr>
      <w:r>
        <w:t>3.2  Five-Dimension Problem Decomposition</w:t>
      </w:r>
    </w:p>
    <w:p w14:paraId="2F73D7DF" w14:textId="77777777" w:rsidR="00E6300D" w:rsidRDefault="00000000">
      <w:pPr>
        <w:spacing w:before="60" w:after="60"/>
      </w:pPr>
      <w:r>
        <w:rPr>
          <w:color w:val="1A1A2E"/>
        </w:rPr>
        <w:t>The following table maps each pain point to its behavioral root cause, quantified impact, and the signal that validated its priority.</w:t>
      </w:r>
    </w:p>
    <w:p w14:paraId="0A2D41BC" w14:textId="77777777" w:rsidR="00E6300D" w:rsidRDefault="00E6300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800"/>
        <w:gridCol w:w="2800"/>
        <w:gridCol w:w="2000"/>
        <w:gridCol w:w="2720"/>
      </w:tblGrid>
      <w:tr w:rsidR="00E6300D" w14:paraId="45CEC6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053F73DC" w14:textId="77777777" w:rsidR="00E6300D" w:rsidRDefault="00000000">
            <w:pPr>
              <w:jc w:val="center"/>
            </w:pPr>
            <w:r>
              <w:rPr>
                <w:b/>
                <w:bCs/>
                <w:color w:val="FFFFFF"/>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4C78FD" w14:textId="77777777" w:rsidR="00E6300D" w:rsidRDefault="00000000">
            <w:r>
              <w:rPr>
                <w:b/>
                <w:bCs/>
                <w:color w:val="FFFFFF"/>
                <w:sz w:val="17"/>
                <w:szCs w:val="17"/>
              </w:rPr>
              <w:t>Pain Point</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CA795A" w14:textId="77777777" w:rsidR="00E6300D" w:rsidRDefault="00000000">
            <w:r>
              <w:rPr>
                <w:b/>
                <w:bCs/>
                <w:color w:val="FFFFFF"/>
                <w:sz w:val="17"/>
                <w:szCs w:val="17"/>
              </w:rPr>
              <w:t>Root Cause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09E1357" w14:textId="77777777" w:rsidR="00E6300D" w:rsidRDefault="00000000">
            <w:r>
              <w:rPr>
                <w:b/>
                <w:bCs/>
                <w:color w:val="FFFFFF"/>
                <w:sz w:val="17"/>
                <w:szCs w:val="17"/>
              </w:rPr>
              <w:t>Quantified Impact</w:t>
            </w:r>
          </w:p>
        </w:tc>
        <w:tc>
          <w:tcPr>
            <w:tcW w:w="27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58B96F" w14:textId="77777777" w:rsidR="00E6300D" w:rsidRDefault="00000000">
            <w:r>
              <w:rPr>
                <w:b/>
                <w:bCs/>
                <w:color w:val="FFFFFF"/>
                <w:sz w:val="17"/>
                <w:szCs w:val="17"/>
              </w:rPr>
              <w:t>Validation Signal</w:t>
            </w:r>
          </w:p>
        </w:tc>
      </w:tr>
      <w:tr w:rsidR="00E6300D" w14:paraId="4331E4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0B4D8"/>
            <w:tcMar>
              <w:top w:w="80" w:type="dxa"/>
              <w:left w:w="100" w:type="dxa"/>
              <w:bottom w:w="80" w:type="dxa"/>
              <w:right w:w="100" w:type="dxa"/>
            </w:tcMar>
            <w:vAlign w:val="center"/>
          </w:tcPr>
          <w:p w14:paraId="289FC547" w14:textId="77777777" w:rsidR="00E6300D" w:rsidRDefault="00000000">
            <w:pPr>
              <w:jc w:val="center"/>
            </w:pPr>
            <w:r>
              <w:rPr>
                <w:b/>
                <w:bCs/>
                <w:color w:val="FFFFFF"/>
                <w:sz w:val="22"/>
                <w:szCs w:val="22"/>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6001AC" w14:textId="77777777" w:rsidR="00E6300D" w:rsidRDefault="00000000">
            <w:r>
              <w:rPr>
                <w:b/>
                <w:bCs/>
                <w:color w:val="1E3A5F"/>
                <w:sz w:val="18"/>
                <w:szCs w:val="18"/>
              </w:rPr>
              <w:t>Communication Fragmentation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E4E6" w14:textId="77777777" w:rsidR="00E6300D" w:rsidRDefault="00000000">
            <w:r>
              <w:rPr>
                <w:color w:val="1A1A2E"/>
                <w:sz w:val="17"/>
                <w:szCs w:val="17"/>
              </w:rPr>
              <w:t>Workers switched between 5.2 tools on average. No single surface unified team communication, so context was constantly lost across threads.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14FC" w14:textId="77777777" w:rsidR="00E6300D" w:rsidRDefault="00000000">
            <w:r>
              <w:rPr>
                <w:color w:val="1A1A2E"/>
                <w:sz w:val="17"/>
                <w:szCs w:val="17"/>
              </w:rPr>
              <w:t>Compounds switching cost; prevents habit formation around one collaboration surface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FE1B0" w14:textId="77777777" w:rsidR="00E6300D" w:rsidRDefault="00000000">
            <w:r>
              <w:rPr>
                <w:color w:val="1A1A2E"/>
                <w:sz w:val="17"/>
                <w:szCs w:val="17"/>
              </w:rPr>
              <w:t>Preview cohort usage data showed users returning to Slack 3x more than email for team coordination within 14 days</w:t>
            </w:r>
          </w:p>
        </w:tc>
      </w:tr>
      <w:tr w:rsidR="00E6300D" w14:paraId="6669EB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0B4D8"/>
            <w:tcMar>
              <w:top w:w="80" w:type="dxa"/>
              <w:left w:w="100" w:type="dxa"/>
              <w:bottom w:w="80" w:type="dxa"/>
              <w:right w:w="100" w:type="dxa"/>
            </w:tcMar>
            <w:vAlign w:val="center"/>
          </w:tcPr>
          <w:p w14:paraId="6C09422A" w14:textId="77777777" w:rsidR="00E6300D" w:rsidRDefault="00000000">
            <w:pPr>
              <w:jc w:val="center"/>
            </w:pPr>
            <w:r>
              <w:rPr>
                <w:b/>
                <w:bCs/>
                <w:color w:val="FFFFFF"/>
                <w:sz w:val="22"/>
                <w:szCs w:val="22"/>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3C3B58" w14:textId="77777777" w:rsidR="00E6300D" w:rsidRDefault="00000000">
            <w:r>
              <w:rPr>
                <w:b/>
                <w:bCs/>
                <w:color w:val="1E3A5F"/>
                <w:sz w:val="18"/>
                <w:szCs w:val="18"/>
              </w:rPr>
              <w:t>Information Retrieval Failure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8300" w14:textId="77777777" w:rsidR="00E6300D" w:rsidRDefault="00000000">
            <w:r>
              <w:rPr>
                <w:color w:val="1A1A2E"/>
                <w:sz w:val="17"/>
                <w:szCs w:val="17"/>
              </w:rPr>
              <w:t>Email threads buried context. Decisions, files, and approvals were unstructured and unsearchable. Workers spent 20% of their week re-finding information.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75D49" w14:textId="77777777" w:rsidR="00E6300D" w:rsidRDefault="00000000">
            <w:r>
              <w:rPr>
                <w:color w:val="1A1A2E"/>
                <w:sz w:val="17"/>
                <w:szCs w:val="17"/>
              </w:rPr>
              <w:t>Directly increases decision latency; creates duplicate work; destroys institutional memory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27B89" w14:textId="77777777" w:rsidR="00E6300D" w:rsidRDefault="00000000">
            <w:r>
              <w:rPr>
                <w:color w:val="1A1A2E"/>
                <w:sz w:val="17"/>
                <w:szCs w:val="17"/>
              </w:rPr>
              <w:t>Support tickets in preview program heavily weighted toward “where did X decision go” and “I can’t find the file” categories</w:t>
            </w:r>
          </w:p>
        </w:tc>
      </w:tr>
      <w:tr w:rsidR="00E6300D" w14:paraId="6146DA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0B4D8"/>
            <w:tcMar>
              <w:top w:w="80" w:type="dxa"/>
              <w:left w:w="100" w:type="dxa"/>
              <w:bottom w:w="80" w:type="dxa"/>
              <w:right w:w="100" w:type="dxa"/>
            </w:tcMar>
            <w:vAlign w:val="center"/>
          </w:tcPr>
          <w:p w14:paraId="0871A2E2" w14:textId="77777777" w:rsidR="00E6300D" w:rsidRDefault="00000000">
            <w:pPr>
              <w:jc w:val="center"/>
            </w:pPr>
            <w:r>
              <w:rPr>
                <w:b/>
                <w:bCs/>
                <w:color w:val="FFFFFF"/>
                <w:sz w:val="22"/>
                <w:szCs w:val="22"/>
              </w:rPr>
              <w:lastRenderedPageBreak/>
              <w:t>3</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825BEC" w14:textId="77777777" w:rsidR="00E6300D" w:rsidRDefault="00000000">
            <w:r>
              <w:rPr>
                <w:b/>
                <w:bCs/>
                <w:color w:val="1E3A5F"/>
                <w:sz w:val="18"/>
                <w:szCs w:val="18"/>
              </w:rPr>
              <w:t>Notification Overload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D1977" w14:textId="77777777" w:rsidR="00E6300D" w:rsidRDefault="00000000">
            <w:r>
              <w:rPr>
                <w:color w:val="1A1A2E"/>
                <w:sz w:val="17"/>
                <w:szCs w:val="17"/>
              </w:rPr>
              <w:t>Legacy tools (email, Yammer) had no signal-to-noise filtering. Everything arrived at the same priority level, forcing constant context-switching.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6D4ED" w14:textId="77777777" w:rsidR="00E6300D" w:rsidRDefault="00000000">
            <w:r>
              <w:rPr>
                <w:color w:val="1A1A2E"/>
                <w:sz w:val="17"/>
                <w:szCs w:val="17"/>
              </w:rPr>
              <w:t>Estimated 2.1 hours/day in context-switch recovery cost per knowledge worker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37B1D" w14:textId="77777777" w:rsidR="00E6300D" w:rsidRDefault="00000000">
            <w:r>
              <w:rPr>
                <w:color w:val="1A1A2E"/>
                <w:sz w:val="17"/>
                <w:szCs w:val="17"/>
              </w:rPr>
              <w:t>Dogfooding team self-reported 40% reduction in “communication anxiety” after moving workflows into channels with threading</w:t>
            </w:r>
          </w:p>
        </w:tc>
      </w:tr>
      <w:tr w:rsidR="00E6300D" w14:paraId="0FDAB6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0B4D8"/>
            <w:tcMar>
              <w:top w:w="80" w:type="dxa"/>
              <w:left w:w="100" w:type="dxa"/>
              <w:bottom w:w="80" w:type="dxa"/>
              <w:right w:w="100" w:type="dxa"/>
            </w:tcMar>
            <w:vAlign w:val="center"/>
          </w:tcPr>
          <w:p w14:paraId="76387D71" w14:textId="77777777" w:rsidR="00E6300D" w:rsidRDefault="00000000">
            <w:pPr>
              <w:jc w:val="center"/>
            </w:pPr>
            <w:r>
              <w:rPr>
                <w:b/>
                <w:bCs/>
                <w:color w:val="FFFFFF"/>
                <w:sz w:val="22"/>
                <w:szCs w:val="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31534E" w14:textId="77777777" w:rsidR="00E6300D" w:rsidRDefault="00000000">
            <w:r>
              <w:rPr>
                <w:b/>
                <w:bCs/>
                <w:color w:val="1E3A5F"/>
                <w:sz w:val="18"/>
                <w:szCs w:val="18"/>
              </w:rPr>
              <w:t>Slow Onboarding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5CFE6" w14:textId="77777777" w:rsidR="00E6300D" w:rsidRDefault="00000000">
            <w:r>
              <w:rPr>
                <w:color w:val="1A1A2E"/>
                <w:sz w:val="17"/>
                <w:szCs w:val="17"/>
              </w:rPr>
              <w:t>New hires lacked access to tribal knowledge. Institutional context existed in email inboxes of individuals, not in shared, searchable team memory.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56813" w14:textId="77777777" w:rsidR="00E6300D" w:rsidRDefault="00000000">
            <w:r>
              <w:rPr>
                <w:color w:val="1A1A2E"/>
                <w:sz w:val="17"/>
                <w:szCs w:val="17"/>
              </w:rPr>
              <w:t>2x slower ramp time; higher 90-day churn for new roles; mentor burden on senior staff</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6593F" w14:textId="77777777" w:rsidR="00E6300D" w:rsidRDefault="00000000">
            <w:r>
              <w:rPr>
                <w:color w:val="1A1A2E"/>
                <w:sz w:val="17"/>
                <w:szCs w:val="17"/>
              </w:rPr>
              <w:t>8,000-company preview showed teams with active channel history onboarded new members 2x faster than those without</w:t>
            </w:r>
          </w:p>
        </w:tc>
      </w:tr>
      <w:tr w:rsidR="00E6300D" w14:paraId="6CE69D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0B4D8"/>
            <w:tcMar>
              <w:top w:w="80" w:type="dxa"/>
              <w:left w:w="100" w:type="dxa"/>
              <w:bottom w:w="80" w:type="dxa"/>
              <w:right w:w="100" w:type="dxa"/>
            </w:tcMar>
            <w:vAlign w:val="center"/>
          </w:tcPr>
          <w:p w14:paraId="54984D00" w14:textId="77777777" w:rsidR="00E6300D" w:rsidRDefault="00000000">
            <w:pPr>
              <w:jc w:val="center"/>
            </w:pPr>
            <w:r>
              <w:rPr>
                <w:b/>
                <w:bCs/>
                <w:color w:val="FFFFFF"/>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CEE68B" w14:textId="77777777" w:rsidR="00E6300D" w:rsidRDefault="00000000">
            <w:r>
              <w:rPr>
                <w:b/>
                <w:bCs/>
                <w:color w:val="1E3A5F"/>
                <w:sz w:val="18"/>
                <w:szCs w:val="18"/>
              </w:rPr>
              <w:t>Disconnected Workflows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F51C4" w14:textId="77777777" w:rsidR="00E6300D" w:rsidRDefault="00000000">
            <w:r>
              <w:rPr>
                <w:color w:val="1A1A2E"/>
                <w:sz w:val="17"/>
                <w:szCs w:val="17"/>
              </w:rPr>
              <w:t>SaaS tools operated in isolation. Approvals, deployments, tickets, and alerts all required manual context-switching outside the communication layer.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09C01" w14:textId="77777777" w:rsidR="00E6300D" w:rsidRDefault="00000000">
            <w:r>
              <w:rPr>
                <w:color w:val="1A1A2E"/>
                <w:sz w:val="17"/>
                <w:szCs w:val="17"/>
              </w:rPr>
              <w:t>25+ hours/worker/week in combined coordination overhead across all five pain points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D96FF" w14:textId="77777777" w:rsidR="00E6300D" w:rsidRDefault="00000000">
            <w:r>
              <w:rPr>
                <w:color w:val="1A1A2E"/>
                <w:sz w:val="17"/>
                <w:szCs w:val="17"/>
              </w:rPr>
              <w:t>Early API usage in preview program showed 3rd-party integration as top-requested feature within first 30 days</w:t>
            </w:r>
          </w:p>
        </w:tc>
      </w:tr>
    </w:tbl>
    <w:p w14:paraId="662816A4" w14:textId="77777777" w:rsidR="00E6300D" w:rsidRDefault="00E6300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300D" w14:paraId="42F8BB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2AF98F3C" w14:textId="77777777" w:rsidR="00E6300D" w:rsidRDefault="00000000">
            <w:r>
              <w:rPr>
                <w:b/>
                <w:bCs/>
                <w:color w:val="FFFFFF"/>
                <w:sz w:val="22"/>
                <w:szCs w:val="22"/>
              </w:rPr>
              <w:t>4.  SCOPE DEFINITION</w:t>
            </w:r>
          </w:p>
        </w:tc>
      </w:tr>
    </w:tbl>
    <w:p w14:paraId="5B469A9F" w14:textId="77777777" w:rsidR="00E6300D" w:rsidRDefault="00E6300D">
      <w:pPr>
        <w:spacing w:after="80"/>
      </w:pPr>
    </w:p>
    <w:p w14:paraId="3EA6AD9D" w14:textId="77777777" w:rsidR="00E6300D" w:rsidRDefault="00000000">
      <w:pPr>
        <w:pStyle w:val="Heading2"/>
      </w:pPr>
      <w:r>
        <w:t>4.1  In Scope</w:t>
      </w:r>
    </w:p>
    <w:p w14:paraId="1B5F3070" w14:textId="77777777" w:rsidR="00E6300D" w:rsidRDefault="00000000">
      <w:pPr>
        <w:pStyle w:val="ListParagraph"/>
        <w:numPr>
          <w:ilvl w:val="0"/>
          <w:numId w:val="2"/>
        </w:numPr>
        <w:spacing w:before="40" w:after="40"/>
      </w:pPr>
      <w:r>
        <w:rPr>
          <w:color w:val="1A1A2E"/>
        </w:rPr>
        <w:t>Product-led growth motion from individual team adoption through enterprise-wide deployment</w:t>
      </w:r>
    </w:p>
    <w:p w14:paraId="2DD1E858" w14:textId="77777777" w:rsidR="00E6300D" w:rsidRDefault="00000000">
      <w:pPr>
        <w:pStyle w:val="ListParagraph"/>
        <w:numPr>
          <w:ilvl w:val="0"/>
          <w:numId w:val="2"/>
        </w:numPr>
        <w:spacing w:before="40" w:after="40"/>
      </w:pPr>
      <w:r>
        <w:rPr>
          <w:color w:val="1A1A2E"/>
        </w:rPr>
        <w:t>Freemium-to-paid conversion mechanics anchored to capability constraints and governance needs</w:t>
      </w:r>
    </w:p>
    <w:p w14:paraId="68CB3F86" w14:textId="77777777" w:rsidR="00E6300D" w:rsidRDefault="00000000">
      <w:pPr>
        <w:pStyle w:val="ListParagraph"/>
        <w:numPr>
          <w:ilvl w:val="0"/>
          <w:numId w:val="2"/>
        </w:numPr>
        <w:spacing w:before="40" w:after="40"/>
      </w:pPr>
      <w:r>
        <w:rPr>
          <w:color w:val="1A1A2E"/>
        </w:rPr>
        <w:t>Enterprise readiness requirements: SSO/SAML, audit controls, data residency, EKM, admin tooling</w:t>
      </w:r>
    </w:p>
    <w:p w14:paraId="5850E36D" w14:textId="77777777" w:rsidR="00E6300D" w:rsidRDefault="00000000">
      <w:pPr>
        <w:pStyle w:val="ListParagraph"/>
        <w:numPr>
          <w:ilvl w:val="0"/>
          <w:numId w:val="2"/>
        </w:numPr>
        <w:spacing w:before="40" w:after="40"/>
      </w:pPr>
      <w:r>
        <w:rPr>
          <w:color w:val="1A1A2E"/>
        </w:rPr>
        <w:t>Integration platform strategy as the primary workflow lock-in and expansion driver</w:t>
      </w:r>
    </w:p>
    <w:p w14:paraId="3231AE15" w14:textId="77777777" w:rsidR="00E6300D" w:rsidRDefault="00000000">
      <w:pPr>
        <w:pStyle w:val="ListParagraph"/>
        <w:numPr>
          <w:ilvl w:val="0"/>
          <w:numId w:val="2"/>
        </w:numPr>
        <w:spacing w:before="40" w:after="40"/>
      </w:pPr>
      <w:r>
        <w:rPr>
          <w:color w:val="1A1A2E"/>
        </w:rPr>
        <w:t>IBM deployment as the primary proof-of-concept enterprise rollout case</w:t>
      </w:r>
    </w:p>
    <w:p w14:paraId="36F01B2B" w14:textId="77777777" w:rsidR="00E6300D" w:rsidRDefault="00E6300D">
      <w:pPr>
        <w:spacing w:after="80"/>
      </w:pPr>
    </w:p>
    <w:p w14:paraId="344F1BA9" w14:textId="77777777" w:rsidR="00E6300D" w:rsidRDefault="00000000">
      <w:pPr>
        <w:pStyle w:val="Heading2"/>
      </w:pPr>
      <w:r>
        <w:t>4.2  Out of Scope</w:t>
      </w:r>
    </w:p>
    <w:p w14:paraId="59E4F078" w14:textId="77777777" w:rsidR="00E6300D" w:rsidRDefault="00000000">
      <w:pPr>
        <w:pStyle w:val="ListParagraph"/>
        <w:numPr>
          <w:ilvl w:val="0"/>
          <w:numId w:val="2"/>
        </w:numPr>
        <w:spacing w:before="40" w:after="40"/>
      </w:pPr>
      <w:r>
        <w:rPr>
          <w:color w:val="1A1A2E"/>
        </w:rPr>
        <w:t>Consumer or SMB-only deployments not connected to enterprise expansion motion</w:t>
      </w:r>
    </w:p>
    <w:p w14:paraId="3EEA0FC6" w14:textId="77777777" w:rsidR="00E6300D" w:rsidRDefault="00000000">
      <w:pPr>
        <w:pStyle w:val="ListParagraph"/>
        <w:numPr>
          <w:ilvl w:val="0"/>
          <w:numId w:val="2"/>
        </w:numPr>
        <w:spacing w:before="40" w:after="40"/>
      </w:pPr>
      <w:r>
        <w:rPr>
          <w:color w:val="1A1A2E"/>
        </w:rPr>
        <w:t>Post-Salesforce acquisition product decisions and Customer 360 integration specifics</w:t>
      </w:r>
    </w:p>
    <w:p w14:paraId="346BF326" w14:textId="77777777" w:rsidR="00E6300D" w:rsidRDefault="00000000">
      <w:pPr>
        <w:pStyle w:val="ListParagraph"/>
        <w:numPr>
          <w:ilvl w:val="0"/>
          <w:numId w:val="2"/>
        </w:numPr>
        <w:spacing w:before="40" w:after="40"/>
      </w:pPr>
      <w:r>
        <w:rPr>
          <w:color w:val="1A1A2E"/>
        </w:rPr>
        <w:t>Competitor product teardowns beyond contextual competitive framing</w:t>
      </w:r>
    </w:p>
    <w:p w14:paraId="2C5BD8F0" w14:textId="77777777" w:rsidR="00E6300D" w:rsidRDefault="00E6300D">
      <w:pPr>
        <w:spacing w:after="80"/>
      </w:pPr>
    </w:p>
    <w:p w14:paraId="5A9E4AC0" w14:textId="77777777" w:rsidR="00E6300D" w:rsidRDefault="00000000">
      <w:pPr>
        <w:pStyle w:val="Heading2"/>
      </w:pPr>
      <w:r>
        <w:t>4.3  Key Assumptions</w:t>
      </w:r>
    </w:p>
    <w:p w14:paraId="05A6803F" w14:textId="77777777" w:rsidR="00E6300D" w:rsidRDefault="00000000">
      <w:pPr>
        <w:pStyle w:val="ListParagraph"/>
        <w:numPr>
          <w:ilvl w:val="0"/>
          <w:numId w:val="2"/>
        </w:numPr>
        <w:spacing w:before="40" w:after="40"/>
      </w:pPr>
      <w:r>
        <w:rPr>
          <w:color w:val="1A1A2E"/>
        </w:rPr>
        <w:t>Bottom-up organic adoption is a prerequisite for enterprise conversion, not a parallel track</w:t>
      </w:r>
    </w:p>
    <w:p w14:paraId="5F9291DB" w14:textId="77777777" w:rsidR="00E6300D" w:rsidRDefault="00000000">
      <w:pPr>
        <w:pStyle w:val="ListParagraph"/>
        <w:numPr>
          <w:ilvl w:val="0"/>
          <w:numId w:val="2"/>
        </w:numPr>
        <w:spacing w:before="40" w:after="40"/>
      </w:pPr>
      <w:r>
        <w:rPr>
          <w:color w:val="1A1A2E"/>
        </w:rPr>
        <w:t>Enterprise buyers will not initiate procurement until security/compliance requirements are met, regardless of team-level enthusiasm</w:t>
      </w:r>
    </w:p>
    <w:p w14:paraId="14F25567" w14:textId="77777777" w:rsidR="00E6300D" w:rsidRDefault="00000000">
      <w:pPr>
        <w:pStyle w:val="ListParagraph"/>
        <w:numPr>
          <w:ilvl w:val="0"/>
          <w:numId w:val="2"/>
        </w:numPr>
        <w:spacing w:before="40" w:after="40"/>
      </w:pPr>
      <w:r>
        <w:rPr>
          <w:color w:val="1A1A2E"/>
        </w:rPr>
        <w:t>The 2,000-message activation threshold identified in the report is treated as a validated proxy for retained team-level engagement</w:t>
      </w:r>
    </w:p>
    <w:p w14:paraId="2FC317E7" w14:textId="77777777" w:rsidR="00E6300D" w:rsidRDefault="00E6300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300D" w14:paraId="341E1D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6A78B755" w14:textId="77777777" w:rsidR="00E6300D" w:rsidRDefault="00000000">
            <w:r>
              <w:rPr>
                <w:b/>
                <w:bCs/>
                <w:color w:val="FFFFFF"/>
                <w:sz w:val="22"/>
                <w:szCs w:val="22"/>
              </w:rPr>
              <w:t>5.  SUCCESS CRITERIA</w:t>
            </w:r>
          </w:p>
        </w:tc>
      </w:tr>
    </w:tbl>
    <w:p w14:paraId="025DDD37" w14:textId="77777777" w:rsidR="00E6300D" w:rsidRDefault="00E6300D">
      <w:pPr>
        <w:spacing w:after="80"/>
      </w:pPr>
    </w:p>
    <w:p w14:paraId="65FC3F2D" w14:textId="77777777" w:rsidR="00E6300D" w:rsidRDefault="00000000">
      <w:pPr>
        <w:spacing w:before="60" w:after="60"/>
      </w:pPr>
      <w:r>
        <w:rPr>
          <w:color w:val="1A1A2E"/>
        </w:rPr>
        <w:t>The following success criteria were defined at the Discover phase to anchor all subsequent PDLC decisions. Each criterion maps to a measurable KPI defined in the Define phase.</w:t>
      </w:r>
    </w:p>
    <w:p w14:paraId="19108409" w14:textId="77777777" w:rsidR="00E6300D" w:rsidRDefault="00E6300D">
      <w:pPr>
        <w:spacing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
        <w:gridCol w:w="2386"/>
        <w:gridCol w:w="3534"/>
        <w:gridCol w:w="3538"/>
      </w:tblGrid>
      <w:tr w:rsidR="00E6300D" w14:paraId="68BA5DA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29A5F9DB" w14:textId="77777777" w:rsidR="00E6300D" w:rsidRDefault="00000000">
            <w:pPr>
              <w:jc w:val="center"/>
            </w:pPr>
            <w:r>
              <w:rPr>
                <w:b/>
                <w:bCs/>
                <w:color w:val="FFFFFF"/>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6EFCF4" w14:textId="77777777" w:rsidR="00E6300D" w:rsidRDefault="00000000">
            <w:r>
              <w:rPr>
                <w:b/>
                <w:bCs/>
                <w:color w:val="FFFFFF"/>
                <w:sz w:val="17"/>
                <w:szCs w:val="17"/>
              </w:rPr>
              <w:t>Success Criterion</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FEB17E6" w14:textId="77777777" w:rsidR="00E6300D" w:rsidRDefault="00000000">
            <w:r>
              <w:rPr>
                <w:b/>
                <w:bCs/>
                <w:color w:val="FFFFFF"/>
                <w:sz w:val="17"/>
                <w:szCs w:val="17"/>
              </w:rPr>
              <w:t>Rationale</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900A4AD" w14:textId="77777777" w:rsidR="00E6300D" w:rsidRDefault="00000000">
            <w:r>
              <w:rPr>
                <w:b/>
                <w:bCs/>
                <w:color w:val="FFFFFF"/>
                <w:sz w:val="17"/>
                <w:szCs w:val="17"/>
              </w:rPr>
              <w:t>KPI Target</w:t>
            </w:r>
          </w:p>
        </w:tc>
      </w:tr>
      <w:tr w:rsidR="00E6300D" w14:paraId="50159E4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A8DE70" w14:textId="77777777" w:rsidR="00E6300D" w:rsidRDefault="00000000">
            <w:pPr>
              <w:jc w:val="center"/>
            </w:pPr>
            <w:r>
              <w:rPr>
                <w:b/>
                <w:bCs/>
                <w:color w:val="1E3A5F"/>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6A3CAF" w14:textId="77777777" w:rsidR="00E6300D" w:rsidRDefault="00000000">
            <w:r>
              <w:rPr>
                <w:b/>
                <w:bCs/>
                <w:color w:val="1A1A2E"/>
                <w:sz w:val="17"/>
                <w:szCs w:val="17"/>
              </w:rPr>
              <w:t>Teams reach activation threshold within 14 days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70925" w14:textId="77777777" w:rsidR="00E6300D" w:rsidRDefault="00000000">
            <w:r>
              <w:rPr>
                <w:color w:val="1A1A2E"/>
                <w:sz w:val="17"/>
                <w:szCs w:val="17"/>
              </w:rPr>
              <w:t>2,000 messages indicates real workflow adoption, not evaluation behavior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6CF25" w14:textId="77777777" w:rsidR="00E6300D" w:rsidRDefault="00000000">
            <w:r>
              <w:rPr>
                <w:color w:val="1A1A2E"/>
                <w:sz w:val="17"/>
                <w:szCs w:val="17"/>
              </w:rPr>
              <w:t>60% of new teams activated within 14 days</w:t>
            </w:r>
          </w:p>
        </w:tc>
      </w:tr>
      <w:tr w:rsidR="00E6300D" w14:paraId="4613B82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65C97B" w14:textId="77777777" w:rsidR="00E6300D" w:rsidRDefault="00000000">
            <w:pPr>
              <w:jc w:val="center"/>
            </w:pPr>
            <w:r>
              <w:rPr>
                <w:b/>
                <w:bCs/>
                <w:color w:val="1E3A5F"/>
                <w:sz w:val="18"/>
                <w:szCs w:val="18"/>
              </w:rPr>
              <w:lastRenderedPageBreak/>
              <w:t>2</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EF5CA9" w14:textId="77777777" w:rsidR="00E6300D" w:rsidRDefault="00000000">
            <w:r>
              <w:rPr>
                <w:b/>
                <w:bCs/>
                <w:color w:val="1A1A2E"/>
                <w:sz w:val="17"/>
                <w:szCs w:val="17"/>
              </w:rPr>
              <w:t>Daily engagement sustains post-activation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2853B" w14:textId="77777777" w:rsidR="00E6300D" w:rsidRDefault="00000000">
            <w:r>
              <w:rPr>
                <w:color w:val="1A1A2E"/>
                <w:sz w:val="17"/>
                <w:szCs w:val="17"/>
              </w:rPr>
              <w:t>DAU/MAU above 65% indicates habitual use, not episodic login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E700" w14:textId="77777777" w:rsidR="00E6300D" w:rsidRDefault="00000000">
            <w:r>
              <w:rPr>
                <w:color w:val="1A1A2E"/>
                <w:sz w:val="17"/>
                <w:szCs w:val="17"/>
              </w:rPr>
              <w:t>DAU/MAU ≥ 65%</w:t>
            </w:r>
          </w:p>
        </w:tc>
      </w:tr>
      <w:tr w:rsidR="00E6300D" w14:paraId="57D6E8D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8D73A1" w14:textId="77777777" w:rsidR="00E6300D" w:rsidRDefault="00000000">
            <w:pPr>
              <w:jc w:val="center"/>
            </w:pPr>
            <w:r>
              <w:rPr>
                <w:b/>
                <w:bCs/>
                <w:color w:val="1E3A5F"/>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99ED29" w14:textId="77777777" w:rsidR="00E6300D" w:rsidRDefault="00000000">
            <w:r>
              <w:rPr>
                <w:b/>
                <w:bCs/>
                <w:color w:val="1A1A2E"/>
                <w:sz w:val="17"/>
                <w:szCs w:val="17"/>
              </w:rPr>
              <w:t>Free teams convert to paid at or above industry benchmark</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C1988" w14:textId="77777777" w:rsidR="00E6300D" w:rsidRDefault="00000000">
            <w:r>
              <w:rPr>
                <w:color w:val="1A1A2E"/>
                <w:sz w:val="17"/>
                <w:szCs w:val="17"/>
              </w:rPr>
              <w:t>4% conversion in SaaS freemium is meaningful scale given volume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C55DE" w14:textId="77777777" w:rsidR="00E6300D" w:rsidRDefault="00000000">
            <w:r>
              <w:rPr>
                <w:color w:val="1A1A2E"/>
                <w:sz w:val="17"/>
                <w:szCs w:val="17"/>
              </w:rPr>
              <w:t>Free-to-paid conversion ≥ 3%</w:t>
            </w:r>
          </w:p>
        </w:tc>
      </w:tr>
      <w:tr w:rsidR="00E6300D" w14:paraId="0E59657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B01723" w14:textId="77777777" w:rsidR="00E6300D" w:rsidRDefault="00000000">
            <w:pPr>
              <w:jc w:val="center"/>
            </w:pPr>
            <w:r>
              <w:rPr>
                <w:b/>
                <w:bCs/>
                <w:color w:val="1E3A5F"/>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74840B" w14:textId="77777777" w:rsidR="00E6300D" w:rsidRDefault="00000000">
            <w:r>
              <w:rPr>
                <w:b/>
                <w:bCs/>
                <w:color w:val="1A1A2E"/>
                <w:sz w:val="17"/>
                <w:szCs w:val="17"/>
              </w:rPr>
              <w:t>Enterprise customers expand beyond initial deployment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A43CF" w14:textId="77777777" w:rsidR="00E6300D" w:rsidRDefault="00000000">
            <w:r>
              <w:rPr>
                <w:color w:val="1A1A2E"/>
                <w:sz w:val="17"/>
                <w:szCs w:val="17"/>
              </w:rPr>
              <w:t>NRR above 100% validates land-and-expand motion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81D50" w14:textId="77777777" w:rsidR="00E6300D" w:rsidRDefault="00000000">
            <w:r>
              <w:rPr>
                <w:color w:val="1A1A2E"/>
                <w:sz w:val="17"/>
                <w:szCs w:val="17"/>
              </w:rPr>
              <w:t>NRR ≥ 120%</w:t>
            </w:r>
          </w:p>
        </w:tc>
      </w:tr>
      <w:tr w:rsidR="00E6300D" w14:paraId="339C461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9718FF" w14:textId="77777777" w:rsidR="00E6300D" w:rsidRDefault="00000000">
            <w:pPr>
              <w:jc w:val="center"/>
            </w:pPr>
            <w:r>
              <w:rPr>
                <w:b/>
                <w:bCs/>
                <w:color w:val="1E3A5F"/>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A6A509" w14:textId="77777777" w:rsidR="00E6300D" w:rsidRDefault="00000000">
            <w:r>
              <w:rPr>
                <w:b/>
                <w:bCs/>
                <w:color w:val="1A1A2E"/>
                <w:sz w:val="17"/>
                <w:szCs w:val="17"/>
              </w:rPr>
              <w:t>Productivity impact is measurable and reportable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61F2A" w14:textId="77777777" w:rsidR="00E6300D" w:rsidRDefault="00000000">
            <w:r>
              <w:rPr>
                <w:color w:val="1A1A2E"/>
                <w:sz w:val="17"/>
                <w:szCs w:val="17"/>
              </w:rPr>
              <w:t>ROI documentation required to unlock enterprise procurement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66062" w14:textId="77777777" w:rsidR="00E6300D" w:rsidRDefault="00000000">
            <w:r>
              <w:rPr>
                <w:color w:val="1A1A2E"/>
                <w:sz w:val="17"/>
                <w:szCs w:val="17"/>
              </w:rPr>
              <w:t>5+ hrs/employee/week saved; $12.9M+ 3-year ROI</w:t>
            </w:r>
          </w:p>
        </w:tc>
      </w:tr>
    </w:tbl>
    <w:p w14:paraId="0D3922C5" w14:textId="77777777" w:rsidR="00E6300D" w:rsidRDefault="00E6300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300D" w14:paraId="2A0AB3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63F78734" w14:textId="77777777" w:rsidR="00E6300D" w:rsidRDefault="00000000">
            <w:r>
              <w:rPr>
                <w:b/>
                <w:bCs/>
                <w:color w:val="FFFFFF"/>
                <w:sz w:val="22"/>
                <w:szCs w:val="22"/>
              </w:rPr>
              <w:t>6.  KEY OUTCOMES AND IMPACT SUMMARY</w:t>
            </w:r>
          </w:p>
        </w:tc>
      </w:tr>
    </w:tbl>
    <w:p w14:paraId="7785C4C8" w14:textId="77777777" w:rsidR="00E6300D" w:rsidRDefault="00E6300D">
      <w:pPr>
        <w:spacing w:after="80"/>
      </w:pPr>
    </w:p>
    <w:p w14:paraId="61DB32C7" w14:textId="77777777" w:rsidR="00E6300D" w:rsidRDefault="00000000">
      <w:pPr>
        <w:spacing w:before="60" w:after="60"/>
      </w:pPr>
      <w:r>
        <w:rPr>
          <w:color w:val="1A1A2E"/>
        </w:rPr>
        <w:t>The following metrics represent the realized outcomes validated against the success criteria defined in this memo. They are included here as a forward reference — the full impact analysis is documented in Artifact 18: ROI Realization Report.</w:t>
      </w:r>
    </w:p>
    <w:p w14:paraId="3137DB61" w14:textId="77777777" w:rsidR="00E6300D" w:rsidRDefault="00E6300D">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30"/>
        <w:gridCol w:w="2430"/>
        <w:gridCol w:w="2430"/>
      </w:tblGrid>
      <w:tr w:rsidR="00E6300D" w14:paraId="0C7C6C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40" w:type="dxa"/>
              <w:bottom w:w="120" w:type="dxa"/>
              <w:right w:w="140" w:type="dxa"/>
            </w:tcMar>
            <w:vAlign w:val="center"/>
          </w:tcPr>
          <w:p w14:paraId="46E7DEF8" w14:textId="77777777" w:rsidR="00E6300D" w:rsidRDefault="00000000">
            <w:pPr>
              <w:jc w:val="center"/>
            </w:pPr>
            <w:r>
              <w:rPr>
                <w:b/>
                <w:bCs/>
                <w:color w:val="00B4D8"/>
                <w:sz w:val="36"/>
                <w:szCs w:val="36"/>
              </w:rPr>
              <w:t>5.6</w:t>
            </w:r>
          </w:p>
          <w:p w14:paraId="4861BBEA" w14:textId="77777777" w:rsidR="00E6300D" w:rsidRDefault="00000000">
            <w:pPr>
              <w:jc w:val="center"/>
            </w:pPr>
            <w:r>
              <w:rPr>
                <w:b/>
                <w:bCs/>
                <w:color w:val="FFFFFF"/>
                <w:sz w:val="16"/>
                <w:szCs w:val="16"/>
              </w:rPr>
              <w:t>Hours saved / employee / week</w:t>
            </w:r>
          </w:p>
          <w:p w14:paraId="6872E875" w14:textId="77777777" w:rsidR="00E6300D" w:rsidRDefault="00000000">
            <w:pPr>
              <w:jc w:val="center"/>
            </w:pPr>
            <w:r>
              <w:rPr>
                <w:color w:val="B0C4DE"/>
                <w:sz w:val="14"/>
                <w:szCs w:val="14"/>
              </w:rPr>
              <w:t>Productivity impact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40" w:type="dxa"/>
              <w:bottom w:w="120" w:type="dxa"/>
              <w:right w:w="140" w:type="dxa"/>
            </w:tcMar>
            <w:vAlign w:val="center"/>
          </w:tcPr>
          <w:p w14:paraId="1B4CB24A" w14:textId="77777777" w:rsidR="00E6300D" w:rsidRDefault="00000000">
            <w:pPr>
              <w:jc w:val="center"/>
            </w:pPr>
            <w:r>
              <w:rPr>
                <w:b/>
                <w:bCs/>
                <w:color w:val="00B4D8"/>
                <w:sz w:val="36"/>
                <w:szCs w:val="36"/>
              </w:rPr>
              <w:t>$12.9M</w:t>
            </w:r>
          </w:p>
          <w:p w14:paraId="686075EE" w14:textId="77777777" w:rsidR="00E6300D" w:rsidRDefault="00000000">
            <w:pPr>
              <w:jc w:val="center"/>
            </w:pPr>
            <w:r>
              <w:rPr>
                <w:b/>
                <w:bCs/>
                <w:color w:val="FFFFFF"/>
                <w:sz w:val="16"/>
                <w:szCs w:val="16"/>
              </w:rPr>
              <w:t>3-Year Enterprise ROI</w:t>
            </w:r>
          </w:p>
          <w:p w14:paraId="57991C60" w14:textId="77777777" w:rsidR="00E6300D" w:rsidRDefault="00000000">
            <w:pPr>
              <w:jc w:val="center"/>
            </w:pPr>
            <w:r>
              <w:rPr>
                <w:color w:val="B0C4DE"/>
                <w:sz w:val="14"/>
                <w:szCs w:val="14"/>
              </w:rPr>
              <w:t>Reported outcome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40" w:type="dxa"/>
              <w:bottom w:w="120" w:type="dxa"/>
              <w:right w:w="140" w:type="dxa"/>
            </w:tcMar>
            <w:vAlign w:val="center"/>
          </w:tcPr>
          <w:p w14:paraId="27E284D0" w14:textId="77777777" w:rsidR="00E6300D" w:rsidRDefault="00000000">
            <w:pPr>
              <w:jc w:val="center"/>
            </w:pPr>
            <w:r>
              <w:rPr>
                <w:b/>
                <w:bCs/>
                <w:color w:val="00B4D8"/>
                <w:sz w:val="36"/>
                <w:szCs w:val="36"/>
              </w:rPr>
              <w:t>130%+</w:t>
            </w:r>
          </w:p>
          <w:p w14:paraId="380DF5A8" w14:textId="77777777" w:rsidR="00E6300D" w:rsidRDefault="00000000">
            <w:pPr>
              <w:jc w:val="center"/>
            </w:pPr>
            <w:r>
              <w:rPr>
                <w:b/>
                <w:bCs/>
                <w:color w:val="FFFFFF"/>
                <w:sz w:val="16"/>
                <w:szCs w:val="16"/>
              </w:rPr>
              <w:t>Net Revenue Retention</w:t>
            </w:r>
          </w:p>
          <w:p w14:paraId="0A95FC8F" w14:textId="77777777" w:rsidR="00E6300D" w:rsidRDefault="00000000">
            <w:pPr>
              <w:jc w:val="center"/>
            </w:pPr>
            <w:r>
              <w:rPr>
                <w:color w:val="B0C4DE"/>
                <w:sz w:val="14"/>
                <w:szCs w:val="14"/>
              </w:rPr>
              <w:t>Expansion metric</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40" w:type="dxa"/>
              <w:bottom w:w="120" w:type="dxa"/>
              <w:right w:w="140" w:type="dxa"/>
            </w:tcMar>
            <w:vAlign w:val="center"/>
          </w:tcPr>
          <w:p w14:paraId="3706BB36" w14:textId="77777777" w:rsidR="00E6300D" w:rsidRDefault="00000000">
            <w:pPr>
              <w:jc w:val="center"/>
            </w:pPr>
            <w:r>
              <w:rPr>
                <w:b/>
                <w:bCs/>
                <w:color w:val="00B4D8"/>
                <w:sz w:val="36"/>
                <w:szCs w:val="36"/>
              </w:rPr>
              <w:t>4%</w:t>
            </w:r>
          </w:p>
          <w:p w14:paraId="1848E87A" w14:textId="77777777" w:rsidR="00E6300D" w:rsidRDefault="00000000">
            <w:pPr>
              <w:jc w:val="center"/>
            </w:pPr>
            <w:r>
              <w:rPr>
                <w:b/>
                <w:bCs/>
                <w:color w:val="FFFFFF"/>
                <w:sz w:val="16"/>
                <w:szCs w:val="16"/>
              </w:rPr>
              <w:t>Free-to-Paid Conversion</w:t>
            </w:r>
          </w:p>
          <w:p w14:paraId="400B4C57" w14:textId="77777777" w:rsidR="00E6300D" w:rsidRDefault="00000000">
            <w:pPr>
              <w:jc w:val="center"/>
            </w:pPr>
            <w:r>
              <w:rPr>
                <w:color w:val="B0C4DE"/>
                <w:sz w:val="14"/>
                <w:szCs w:val="14"/>
              </w:rPr>
              <w:t>Monetization rate</w:t>
            </w:r>
          </w:p>
        </w:tc>
      </w:tr>
    </w:tbl>
    <w:p w14:paraId="1C498B95" w14:textId="77777777" w:rsidR="00E6300D" w:rsidRDefault="00E6300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300D" w14:paraId="64EDA4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4C7CA5B3" w14:textId="77777777" w:rsidR="00E6300D" w:rsidRDefault="00000000">
            <w:r>
              <w:rPr>
                <w:b/>
                <w:bCs/>
                <w:color w:val="FFFFFF"/>
                <w:sz w:val="22"/>
                <w:szCs w:val="22"/>
              </w:rPr>
              <w:t>7.  ARTIFACT CONNECTIONS</w:t>
            </w:r>
          </w:p>
        </w:tc>
      </w:tr>
    </w:tbl>
    <w:p w14:paraId="0BC55434" w14:textId="77777777" w:rsidR="00E6300D" w:rsidRDefault="00E6300D">
      <w:pPr>
        <w:spacing w:after="80"/>
      </w:pPr>
    </w:p>
    <w:p w14:paraId="2C3BF8C7" w14:textId="77777777" w:rsidR="00E6300D" w:rsidRDefault="00000000">
      <w:pPr>
        <w:spacing w:before="60" w:after="60"/>
      </w:pPr>
      <w:r>
        <w:rPr>
          <w:color w:val="1A1A2E"/>
        </w:rPr>
        <w:t>This Problem Definition Memo serves as the foundational input to all downstream artifacts in this case study. The following map shows the direct dependency chain:</w:t>
      </w:r>
    </w:p>
    <w:p w14:paraId="13C3B261" w14:textId="77777777" w:rsidR="00E6300D" w:rsidRDefault="00E6300D">
      <w:pPr>
        <w:spacing w:after="80"/>
      </w:pPr>
    </w:p>
    <w:p w14:paraId="559EDCAC" w14:textId="77777777" w:rsidR="00E6300D" w:rsidRDefault="00000000">
      <w:pPr>
        <w:pStyle w:val="ListParagraph"/>
        <w:numPr>
          <w:ilvl w:val="0"/>
          <w:numId w:val="2"/>
        </w:numPr>
        <w:spacing w:before="40" w:after="40"/>
      </w:pPr>
      <w:r>
        <w:rPr>
          <w:color w:val="1A1A2E"/>
        </w:rPr>
        <w:t>Artifact 02 — Stakeholder Interview Notes: validates and extends the five pain points identified in Section 3.2</w:t>
      </w:r>
    </w:p>
    <w:p w14:paraId="4A849D7B" w14:textId="77777777" w:rsidR="00E6300D" w:rsidRDefault="00000000">
      <w:pPr>
        <w:pStyle w:val="ListParagraph"/>
        <w:numPr>
          <w:ilvl w:val="0"/>
          <w:numId w:val="2"/>
        </w:numPr>
        <w:spacing w:before="40" w:after="40"/>
      </w:pPr>
      <w:r>
        <w:rPr>
          <w:color w:val="1A1A2E"/>
        </w:rPr>
        <w:t>Artifact 03 — Baseline KPI Snapshot: establishes the quantitative pre-change state against which success criteria are measured</w:t>
      </w:r>
    </w:p>
    <w:p w14:paraId="5C9A6035" w14:textId="77777777" w:rsidR="00E6300D" w:rsidRDefault="00000000">
      <w:pPr>
        <w:pStyle w:val="ListParagraph"/>
        <w:numPr>
          <w:ilvl w:val="0"/>
          <w:numId w:val="2"/>
        </w:numPr>
        <w:spacing w:before="40" w:after="40"/>
      </w:pPr>
      <w:r>
        <w:rPr>
          <w:color w:val="1A1A2E"/>
        </w:rPr>
        <w:t>Artifact 04 — PLG PRD: translates problem scope and success criteria into product requirements and launch gates</w:t>
      </w:r>
    </w:p>
    <w:p w14:paraId="2969BA01" w14:textId="77777777" w:rsidR="00E6300D" w:rsidRDefault="00000000">
      <w:pPr>
        <w:pStyle w:val="ListParagraph"/>
        <w:numPr>
          <w:ilvl w:val="0"/>
          <w:numId w:val="2"/>
        </w:numPr>
        <w:spacing w:before="40" w:after="40"/>
      </w:pPr>
      <w:r>
        <w:rPr>
          <w:color w:val="1A1A2E"/>
        </w:rPr>
        <w:t>Artifact 05 — KPI Tree: maps north star metric to the activation, retention, and revenue outcomes defined in Section 5</w:t>
      </w:r>
    </w:p>
    <w:p w14:paraId="58118FA7" w14:textId="77777777" w:rsidR="00E6300D" w:rsidRDefault="00000000">
      <w:pPr>
        <w:pStyle w:val="ListParagraph"/>
        <w:numPr>
          <w:ilvl w:val="0"/>
          <w:numId w:val="2"/>
        </w:numPr>
        <w:spacing w:before="40" w:after="40"/>
      </w:pPr>
      <w:r>
        <w:rPr>
          <w:color w:val="1A1A2E"/>
        </w:rPr>
        <w:t>Artifact 18 — ROI Realization Report: closes the loop by measuring realized impact against the success criteria in this document</w:t>
      </w:r>
    </w:p>
    <w:p w14:paraId="34C0EAF6" w14:textId="77777777" w:rsidR="00E6300D" w:rsidRDefault="00E6300D">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E6300D" w14:paraId="42C19C54" w14:textId="77777777">
        <w:tblPrEx>
          <w:tblCellMar>
            <w:top w:w="0" w:type="dxa"/>
            <w:bottom w:w="0" w:type="dxa"/>
          </w:tblCellMar>
        </w:tblPrEx>
        <w:tc>
          <w:tcPr>
            <w:tcW w:w="0" w:type="auto"/>
            <w:tcBorders>
              <w:top w:val="single" w:sz="4" w:space="0" w:color="00B4D8"/>
              <w:left w:val="single" w:sz="1" w:space="0" w:color="CCCCCC"/>
              <w:bottom w:val="single" w:sz="1" w:space="0" w:color="CCCCCC"/>
              <w:right w:val="single" w:sz="1" w:space="0" w:color="CCCCCC"/>
            </w:tcBorders>
            <w:shd w:val="clear" w:color="auto" w:fill="F0F4F8"/>
            <w:tcMar>
              <w:top w:w="160" w:type="dxa"/>
              <w:left w:w="280" w:type="dxa"/>
              <w:bottom w:w="160" w:type="dxa"/>
              <w:right w:w="280" w:type="dxa"/>
            </w:tcMar>
          </w:tcPr>
          <w:p w14:paraId="6802AB6B" w14:textId="77777777" w:rsidR="00E6300D" w:rsidRDefault="00000000">
            <w:r>
              <w:rPr>
                <w:b/>
                <w:bCs/>
                <w:color w:val="1E3A5F"/>
                <w:sz w:val="18"/>
                <w:szCs w:val="18"/>
              </w:rPr>
              <w:t>Document Status</w:t>
            </w:r>
          </w:p>
          <w:p w14:paraId="49770FB9" w14:textId="77777777" w:rsidR="00E6300D" w:rsidRDefault="00E6300D">
            <w:pPr>
              <w:spacing w:after="40"/>
            </w:pPr>
          </w:p>
          <w:p w14:paraId="77A2FC9A" w14:textId="77777777" w:rsidR="00E6300D" w:rsidRDefault="00000000">
            <w:r>
              <w:rPr>
                <w:b/>
                <w:bCs/>
                <w:color w:val="1A1A2E"/>
                <w:sz w:val="18"/>
                <w:szCs w:val="18"/>
              </w:rPr>
              <w:t xml:space="preserve">Version: </w:t>
            </w:r>
            <w:r>
              <w:rPr>
                <w:color w:val="1A1A2E"/>
                <w:sz w:val="18"/>
                <w:szCs w:val="18"/>
              </w:rPr>
              <w:t xml:space="preserve">1.0 Final  •  </w:t>
            </w:r>
            <w:r>
              <w:rPr>
                <w:b/>
                <w:bCs/>
                <w:color w:val="1A1A2E"/>
                <w:sz w:val="18"/>
                <w:szCs w:val="18"/>
              </w:rPr>
              <w:t xml:space="preserve">Classification: </w:t>
            </w:r>
            <w:r>
              <w:rPr>
                <w:color w:val="1A1A2E"/>
                <w:sz w:val="18"/>
                <w:szCs w:val="18"/>
              </w:rPr>
              <w:t xml:space="preserve">Personal Case Study (Non-Client)  •  </w:t>
            </w:r>
            <w:r>
              <w:rPr>
                <w:b/>
                <w:bCs/>
                <w:color w:val="1A1A2E"/>
                <w:sz w:val="18"/>
                <w:szCs w:val="18"/>
              </w:rPr>
              <w:t xml:space="preserve">Next Artifact: </w:t>
            </w:r>
            <w:r>
              <w:rPr>
                <w:color w:val="1A1A2E"/>
                <w:sz w:val="18"/>
                <w:szCs w:val="18"/>
              </w:rPr>
              <w:t>02 — Stakeholder Interview Notes</w:t>
            </w:r>
          </w:p>
        </w:tc>
      </w:tr>
    </w:tbl>
    <w:p w14:paraId="18970A13" w14:textId="77777777" w:rsidR="00E6300D" w:rsidRDefault="00E6300D">
      <w:pPr>
        <w:spacing w:after="80"/>
      </w:pPr>
    </w:p>
    <w:sectPr w:rsidR="00E6300D">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DDDAB" w14:textId="77777777" w:rsidR="00027701" w:rsidRDefault="00027701">
      <w:r>
        <w:separator/>
      </w:r>
    </w:p>
  </w:endnote>
  <w:endnote w:type="continuationSeparator" w:id="0">
    <w:p w14:paraId="6D0FA33C" w14:textId="77777777" w:rsidR="00027701" w:rsidRDefault="00027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D927" w14:textId="77777777" w:rsidR="00E6300D" w:rsidRDefault="00000000">
    <w:pPr>
      <w:pBdr>
        <w:top w:val="single" w:sz="4" w:space="4" w:color="00B4D8"/>
      </w:pBdr>
      <w:tabs>
        <w:tab w:val="right" w:pos="9720"/>
      </w:tabs>
    </w:pPr>
    <w:r>
      <w:rPr>
        <w:color w:val="6B7280"/>
        <w:sz w:val="16"/>
        <w:szCs w:val="16"/>
      </w:rPr>
      <w:t>Yash Gujre  •  Product Manager Portfolio</w:t>
    </w:r>
    <w:r>
      <w:rPr>
        <w:sz w:val="16"/>
        <w:szCs w:val="16"/>
      </w:rPr>
      <w:tab/>
    </w:r>
    <w:r>
      <w:rPr>
        <w:color w:val="6B7280"/>
        <w:sz w:val="16"/>
        <w:szCs w:val="16"/>
      </w:rPr>
      <w:t xml:space="preserve">Page </w:t>
    </w:r>
    <w:r>
      <w:fldChar w:fldCharType="begin"/>
    </w:r>
    <w:r>
      <w:instrText>PAGE</w:instrText>
    </w:r>
    <w:r>
      <w:fldChar w:fldCharType="separate"/>
    </w:r>
    <w:r w:rsidR="00802C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29DF2" w14:textId="77777777" w:rsidR="00027701" w:rsidRDefault="00027701">
      <w:r>
        <w:separator/>
      </w:r>
    </w:p>
  </w:footnote>
  <w:footnote w:type="continuationSeparator" w:id="0">
    <w:p w14:paraId="196850B4" w14:textId="77777777" w:rsidR="00027701" w:rsidRDefault="00027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20"/>
    </w:tblGrid>
    <w:tr w:rsidR="00E6300D" w14:paraId="6D9EC1B2"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Pr>
        <w:p w14:paraId="3A4FFBF4" w14:textId="77777777" w:rsidR="00E6300D" w:rsidRDefault="00000000">
          <w:r>
            <w:rPr>
              <w:b/>
              <w:bCs/>
              <w:color w:val="1E3A5F"/>
              <w:sz w:val="16"/>
              <w:szCs w:val="16"/>
            </w:rPr>
            <w:t xml:space="preserve">SLACK ENTERPRISE CASE STUDY  </w:t>
          </w:r>
          <w:r>
            <w:rPr>
              <w:color w:val="6B7280"/>
              <w:sz w:val="16"/>
              <w:szCs w:val="16"/>
            </w:rPr>
            <w:t>|  Problem Definition Memo</w:t>
          </w:r>
        </w:p>
      </w:tc>
      <w:tc>
        <w:tcPr>
          <w:tcW w:w="3720" w:type="dxa"/>
          <w:tcBorders>
            <w:top w:val="none" w:sz="0" w:space="0" w:color="FFFFFF"/>
            <w:left w:val="none" w:sz="0" w:space="0" w:color="FFFFFF"/>
            <w:bottom w:val="none" w:sz="0" w:space="0" w:color="FFFFFF"/>
            <w:right w:val="none" w:sz="0" w:space="0" w:color="FFFFFF"/>
          </w:tcBorders>
        </w:tcPr>
        <w:p w14:paraId="2981A4DF" w14:textId="77777777" w:rsidR="00E6300D" w:rsidRDefault="00000000">
          <w:pPr>
            <w:jc w:val="right"/>
          </w:pPr>
          <w:r>
            <w:rPr>
              <w:color w:val="6B7280"/>
              <w:sz w:val="16"/>
              <w:szCs w:val="16"/>
            </w:rPr>
            <w:t>Discover Phase  •  Artifact 01 of 18</w:t>
          </w:r>
        </w:p>
      </w:tc>
    </w:tr>
  </w:tbl>
  <w:p w14:paraId="7E79BCD3" w14:textId="77777777" w:rsidR="00E6300D" w:rsidRDefault="00E6300D">
    <w:pPr>
      <w:pBdr>
        <w:bottom w:val="single" w:sz="4" w:space="2" w:color="00B4D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854F7"/>
    <w:multiLevelType w:val="hybridMultilevel"/>
    <w:tmpl w:val="7B0053C4"/>
    <w:lvl w:ilvl="0" w:tplc="2138AA2A">
      <w:start w:val="1"/>
      <w:numFmt w:val="bullet"/>
      <w:lvlText w:val="•"/>
      <w:lvlJc w:val="left"/>
      <w:pPr>
        <w:ind w:left="720" w:hanging="360"/>
      </w:pPr>
    </w:lvl>
    <w:lvl w:ilvl="1" w:tplc="A40862E8">
      <w:numFmt w:val="decimal"/>
      <w:lvlText w:val=""/>
      <w:lvlJc w:val="left"/>
    </w:lvl>
    <w:lvl w:ilvl="2" w:tplc="FC4A3860">
      <w:numFmt w:val="decimal"/>
      <w:lvlText w:val=""/>
      <w:lvlJc w:val="left"/>
    </w:lvl>
    <w:lvl w:ilvl="3" w:tplc="3C1A05DA">
      <w:numFmt w:val="decimal"/>
      <w:lvlText w:val=""/>
      <w:lvlJc w:val="left"/>
    </w:lvl>
    <w:lvl w:ilvl="4" w:tplc="EC9A8F64">
      <w:numFmt w:val="decimal"/>
      <w:lvlText w:val=""/>
      <w:lvlJc w:val="left"/>
    </w:lvl>
    <w:lvl w:ilvl="5" w:tplc="7F32289E">
      <w:numFmt w:val="decimal"/>
      <w:lvlText w:val=""/>
      <w:lvlJc w:val="left"/>
    </w:lvl>
    <w:lvl w:ilvl="6" w:tplc="86168484">
      <w:numFmt w:val="decimal"/>
      <w:lvlText w:val=""/>
      <w:lvlJc w:val="left"/>
    </w:lvl>
    <w:lvl w:ilvl="7" w:tplc="4A66B900">
      <w:numFmt w:val="decimal"/>
      <w:lvlText w:val=""/>
      <w:lvlJc w:val="left"/>
    </w:lvl>
    <w:lvl w:ilvl="8" w:tplc="AAE6DFC2">
      <w:numFmt w:val="decimal"/>
      <w:lvlText w:val=""/>
      <w:lvlJc w:val="left"/>
    </w:lvl>
  </w:abstractNum>
  <w:abstractNum w:abstractNumId="1" w15:restartNumberingAfterBreak="0">
    <w:nsid w:val="71767B73"/>
    <w:multiLevelType w:val="hybridMultilevel"/>
    <w:tmpl w:val="75166B44"/>
    <w:lvl w:ilvl="0" w:tplc="7C7E80C6">
      <w:start w:val="1"/>
      <w:numFmt w:val="bullet"/>
      <w:lvlText w:val="●"/>
      <w:lvlJc w:val="left"/>
      <w:pPr>
        <w:ind w:left="720" w:hanging="360"/>
      </w:pPr>
    </w:lvl>
    <w:lvl w:ilvl="1" w:tplc="CFCA14C8">
      <w:start w:val="1"/>
      <w:numFmt w:val="bullet"/>
      <w:lvlText w:val="○"/>
      <w:lvlJc w:val="left"/>
      <w:pPr>
        <w:ind w:left="1440" w:hanging="360"/>
      </w:pPr>
    </w:lvl>
    <w:lvl w:ilvl="2" w:tplc="939EB90A">
      <w:start w:val="1"/>
      <w:numFmt w:val="bullet"/>
      <w:lvlText w:val="■"/>
      <w:lvlJc w:val="left"/>
      <w:pPr>
        <w:ind w:left="2160" w:hanging="360"/>
      </w:pPr>
    </w:lvl>
    <w:lvl w:ilvl="3" w:tplc="34C246A8">
      <w:start w:val="1"/>
      <w:numFmt w:val="bullet"/>
      <w:lvlText w:val="●"/>
      <w:lvlJc w:val="left"/>
      <w:pPr>
        <w:ind w:left="2880" w:hanging="360"/>
      </w:pPr>
    </w:lvl>
    <w:lvl w:ilvl="4" w:tplc="EBA26D46">
      <w:start w:val="1"/>
      <w:numFmt w:val="bullet"/>
      <w:lvlText w:val="○"/>
      <w:lvlJc w:val="left"/>
      <w:pPr>
        <w:ind w:left="3600" w:hanging="360"/>
      </w:pPr>
    </w:lvl>
    <w:lvl w:ilvl="5" w:tplc="7DD4C52E">
      <w:start w:val="1"/>
      <w:numFmt w:val="bullet"/>
      <w:lvlText w:val="■"/>
      <w:lvlJc w:val="left"/>
      <w:pPr>
        <w:ind w:left="4320" w:hanging="360"/>
      </w:pPr>
    </w:lvl>
    <w:lvl w:ilvl="6" w:tplc="F0C4324E">
      <w:start w:val="1"/>
      <w:numFmt w:val="bullet"/>
      <w:lvlText w:val="●"/>
      <w:lvlJc w:val="left"/>
      <w:pPr>
        <w:ind w:left="5040" w:hanging="360"/>
      </w:pPr>
    </w:lvl>
    <w:lvl w:ilvl="7" w:tplc="4BFA3D60">
      <w:start w:val="1"/>
      <w:numFmt w:val="bullet"/>
      <w:lvlText w:val="●"/>
      <w:lvlJc w:val="left"/>
      <w:pPr>
        <w:ind w:left="5760" w:hanging="360"/>
      </w:pPr>
    </w:lvl>
    <w:lvl w:ilvl="8" w:tplc="0C6841AE">
      <w:start w:val="1"/>
      <w:numFmt w:val="bullet"/>
      <w:lvlText w:val="●"/>
      <w:lvlJc w:val="left"/>
      <w:pPr>
        <w:ind w:left="6480" w:hanging="360"/>
      </w:pPr>
    </w:lvl>
  </w:abstractNum>
  <w:num w:numId="1" w16cid:durableId="1404720346">
    <w:abstractNumId w:val="1"/>
    <w:lvlOverride w:ilvl="0">
      <w:startOverride w:val="1"/>
    </w:lvlOverride>
  </w:num>
  <w:num w:numId="2" w16cid:durableId="100416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00D"/>
    <w:rsid w:val="00027701"/>
    <w:rsid w:val="00302B0D"/>
    <w:rsid w:val="00802C90"/>
    <w:rsid w:val="00E6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17E32"/>
  <w15:docId w15:val="{A82FE7DE-B4EA-034A-A9D5-6168F99DF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28"/>
      <w:szCs w:val="28"/>
    </w:rPr>
  </w:style>
  <w:style w:type="paragraph" w:styleId="Heading2">
    <w:name w:val="heading 2"/>
    <w:uiPriority w:val="9"/>
    <w:unhideWhenUsed/>
    <w:qFormat/>
    <w:pPr>
      <w:spacing w:before="280" w:after="80"/>
      <w:outlineLvl w:val="1"/>
    </w:pPr>
    <w:rPr>
      <w:b/>
      <w:bCs/>
      <w:color w:val="1E3A5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1395</Words>
  <Characters>7957</Characters>
  <Application>Microsoft Office Word</Application>
  <DocSecurity>0</DocSecurity>
  <Lines>66</Lines>
  <Paragraphs>18</Paragraphs>
  <ScaleCrop>false</ScaleCrop>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Gujre</cp:lastModifiedBy>
  <cp:revision>2</cp:revision>
  <dcterms:created xsi:type="dcterms:W3CDTF">2026-02-18T04:26:00Z</dcterms:created>
  <dcterms:modified xsi:type="dcterms:W3CDTF">2026-02-18T05:25:00Z</dcterms:modified>
</cp:coreProperties>
</file>