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Proposal</w:t>
        <w:br/>
        <w:t>AI-driven PROTAC Substructure Segmentation using Multi-task Graph Neural Networks with Chemistry-Constrained Learning</w:t>
      </w:r>
    </w:p>
    <w:p>
      <w:r>
        <w:t>Prepared for conceptual research planning.</w:t>
        <w:br/>
      </w:r>
    </w:p>
    <w:p>
      <w:pPr>
        <w:pStyle w:val="Heading1"/>
      </w:pPr>
      <w:r>
        <w:t>1. Proposed Title</w:t>
      </w:r>
    </w:p>
    <w:p>
      <w:r>
        <w:t>AI-driven PROTAC Substructure Segmentation using Multi-task Graph Neural Networks with Chemistry-Constrained Learning</w:t>
      </w:r>
    </w:p>
    <w:p>
      <w:pPr>
        <w:pStyle w:val="Heading1"/>
      </w:pPr>
      <w:r>
        <w:t>2. Aim</w:t>
      </w:r>
    </w:p>
    <w:p>
      <w:r>
        <w:t>Develop a graph neural network that receives a complete PROTAC molecule and automatically identifies warhead, linker, and E3 ligand without relying solely on rule-based SMARTS matching or Tanimoto dictionary matching.</w:t>
      </w:r>
    </w:p>
    <w:p>
      <w:pPr>
        <w:pStyle w:val="Heading1"/>
      </w:pPr>
      <w:r>
        <w:t>3. Background &amp; Research Gap</w:t>
      </w:r>
    </w:p>
    <w:p>
      <w:r>
        <w:t>Existing approaches fall into two categories:</w:t>
        <w:br/>
        <w:t>• Dictionary/substructure matching (e.g., Ribes et al.) relies on known warheads and E3 ligands and struggles with novel chemotypes.</w:t>
        <w:br/>
        <w:t>• Heuristic chemistry pipelines rely on handcrafted bond-scoring rules whose labels are pseudo-labels rather than experimentally validated atom-level annotations.</w:t>
        <w:br/>
        <w:br/>
        <w:t>Gap: There is currently no widely adopted end-to-end graph learning framework that jointly learns atom roles, bond boundaries and chemically valid fragmentations while enforcing chemical constraints during training.</w:t>
      </w:r>
    </w:p>
    <w:p>
      <w:pPr>
        <w:pStyle w:val="Heading1"/>
      </w:pPr>
      <w:r>
        <w:t>4. Scientific Basis</w:t>
      </w:r>
    </w:p>
    <w:p>
      <w:r>
        <w:t>Each component of the proposed pipeline is individually well established in the literature:</w:t>
        <w:br/>
        <w:t>• Graph Neural Networks (MPNN, GIN, GAT, GROVER, Mole-BERT, GraphMVP) are state-of-the-art for molecular representation learning.</w:t>
        <w:br/>
        <w:t>• Multi-task learning improves generalization by sharing representations across related tasks.</w:t>
        <w:br/>
        <w:t>• Weak supervision and pseudo-label learning are accepted ML paradigms when perfect annotations are unavailable.</w:t>
        <w:br/>
        <w:t>• Constraint-based learning is widely used in molecular generation, protein structure prediction and structured prediction.</w:t>
      </w:r>
    </w:p>
    <w:p>
      <w:pPr>
        <w:pStyle w:val="Heading1"/>
      </w:pPr>
      <w:r>
        <w:t>5. Proposed Methodology</w:t>
      </w:r>
    </w:p>
    <w:p>
      <w:pPr>
        <w:pStyle w:val="Heading2"/>
      </w:pPr>
      <w:r>
        <w:t>Step 1: Data collection</w:t>
      </w:r>
    </w:p>
    <w:p>
      <w:r>
        <w:t>Collect PROTAC structures from PROTAC-DB/PROTACpedia. Initial labels may come from curated annotations or high-confidence dictionary-based decomposition. These are treated as weak supervision, not absolute truth.</w:t>
      </w:r>
    </w:p>
    <w:p>
      <w:pPr>
        <w:pStyle w:val="Heading2"/>
      </w:pPr>
      <w:r>
        <w:t>Step 2: Graph construction</w:t>
      </w:r>
    </w:p>
    <w:p>
      <w:r>
        <w:t>Convert SMILES into molecular graphs (atoms as nodes, bonds as edges) using RDKit. Graphs preserve connectivity better than treating SMILES purely as text.</w:t>
      </w:r>
    </w:p>
    <w:p>
      <w:pPr>
        <w:pStyle w:val="Heading2"/>
      </w:pPr>
      <w:r>
        <w:t>Step 3: Pretrained molecular encoder</w:t>
      </w:r>
    </w:p>
    <w:p>
      <w:r>
        <w:t>Initialize with a pretrained molecular GNN (e.g., GROVER, Mole-BERT, GraphMVP) so the model starts with chemical knowledge learned from millions of molecules.</w:t>
      </w:r>
    </w:p>
    <w:p>
      <w:pPr>
        <w:pStyle w:val="Heading2"/>
      </w:pPr>
      <w:r>
        <w:t>Step 4: Shared graph embedding</w:t>
      </w:r>
    </w:p>
    <w:p>
      <w:r>
        <w:t>Generate contextual embeddings for every atom and bond. Embeddings summarize local and global chemical environments and are reused by multiple prediction heads.</w:t>
      </w:r>
    </w:p>
    <w:p>
      <w:pPr>
        <w:pStyle w:val="Heading2"/>
      </w:pPr>
      <w:r>
        <w:t>Step 5A: Atom head</w:t>
      </w:r>
    </w:p>
    <w:p>
      <w:r>
        <w:t>Predict whether each atom belongs to Warhead, Linker or E3 ligand (graph segmentation).</w:t>
      </w:r>
    </w:p>
    <w:p>
      <w:pPr>
        <w:pStyle w:val="Heading2"/>
      </w:pPr>
      <w:r>
        <w:t>Step 5B: Bond head</w:t>
      </w:r>
    </w:p>
    <w:p>
      <w:r>
        <w:t>Predict boundary bonds separating substructures. This acts as an auxiliary task.</w:t>
      </w:r>
    </w:p>
    <w:p>
      <w:pPr>
        <w:pStyle w:val="Heading2"/>
      </w:pPr>
      <w:r>
        <w:t>Step 5C: Fragment head</w:t>
      </w:r>
    </w:p>
    <w:p>
      <w:r>
        <w:t>Generate fragment-level embeddings for downstream reuse in degradation prediction, linker optimization and generative models.</w:t>
      </w:r>
    </w:p>
    <w:p>
      <w:pPr>
        <w:pStyle w:val="Heading2"/>
      </w:pPr>
      <w:r>
        <w:t>Step 6: Chemistry-constrained learning</w:t>
      </w:r>
    </w:p>
    <w:p>
      <w:r>
        <w:t>Apply reconstruction loss, exactly-three-fragment constraint, linker-two-attachment-point constraint and chemical validity checks. These constraints complement weak labels and reduce overfitting to imperfect annotations.</w:t>
      </w:r>
    </w:p>
    <w:p>
      <w:pPr>
        <w:pStyle w:val="Heading2"/>
      </w:pPr>
      <w:r>
        <w:t>Step 7: Total loss</w:t>
      </w:r>
    </w:p>
    <w:p>
      <w:r>
        <w:t>Optimize supervised segmentation losses together with chemistry-aware losses to produce chemically plausible predictions.</w:t>
      </w:r>
    </w:p>
    <w:p>
      <w:pPr>
        <w:pStyle w:val="Heading1"/>
      </w:pPr>
      <w:r>
        <w:t>6. Why each design choice?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Why chosen</w:t>
            </w:r>
          </w:p>
        </w:tc>
        <w:tc>
          <w:tcPr>
            <w:tcW w:type="dxa" w:w="2880"/>
          </w:tcPr>
          <w:p>
            <w:r>
              <w:t>Alternative</w:t>
            </w:r>
          </w:p>
        </w:tc>
      </w:tr>
      <w:tr>
        <w:tc>
          <w:tcPr>
            <w:tcW w:type="dxa" w:w="2880"/>
          </w:tcPr>
          <w:p>
            <w:r>
              <w:t>Graph representation</w:t>
            </w:r>
          </w:p>
        </w:tc>
        <w:tc>
          <w:tcPr>
            <w:tcW w:type="dxa" w:w="2880"/>
          </w:tcPr>
          <w:p>
            <w:r>
              <w:t>Natural representation of molecules</w:t>
            </w:r>
          </w:p>
        </w:tc>
        <w:tc>
          <w:tcPr>
            <w:tcW w:type="dxa" w:w="2880"/>
          </w:tcPr>
          <w:p>
            <w:r>
              <w:t>SMILES Transformer</w:t>
            </w:r>
          </w:p>
        </w:tc>
      </w:tr>
      <w:tr>
        <w:tc>
          <w:tcPr>
            <w:tcW w:type="dxa" w:w="2880"/>
          </w:tcPr>
          <w:p>
            <w:r>
              <w:t>Pretrained GNN</w:t>
            </w:r>
          </w:p>
        </w:tc>
        <w:tc>
          <w:tcPr>
            <w:tcW w:type="dxa" w:w="2880"/>
          </w:tcPr>
          <w:p>
            <w:r>
              <w:t>Transfers chemical knowledge</w:t>
            </w:r>
          </w:p>
        </w:tc>
        <w:tc>
          <w:tcPr>
            <w:tcW w:type="dxa" w:w="2880"/>
          </w:tcPr>
          <w:p>
            <w:r>
              <w:t>Train from scratch</w:t>
            </w:r>
          </w:p>
        </w:tc>
      </w:tr>
      <w:tr>
        <w:tc>
          <w:tcPr>
            <w:tcW w:type="dxa" w:w="2880"/>
          </w:tcPr>
          <w:p>
            <w:r>
              <w:t>Atom segmentation</w:t>
            </w:r>
          </w:p>
        </w:tc>
        <w:tc>
          <w:tcPr>
            <w:tcW w:type="dxa" w:w="2880"/>
          </w:tcPr>
          <w:p>
            <w:r>
              <w:t>More tolerant than predicting only two cuts</w:t>
            </w:r>
          </w:p>
        </w:tc>
        <w:tc>
          <w:tcPr>
            <w:tcW w:type="dxa" w:w="2880"/>
          </w:tcPr>
          <w:p>
            <w:r>
              <w:t>Bond-only classifier</w:t>
            </w:r>
          </w:p>
        </w:tc>
      </w:tr>
      <w:tr>
        <w:tc>
          <w:tcPr>
            <w:tcW w:type="dxa" w:w="2880"/>
          </w:tcPr>
          <w:p>
            <w:r>
              <w:t>Multi-task learning</w:t>
            </w:r>
          </w:p>
        </w:tc>
        <w:tc>
          <w:tcPr>
            <w:tcW w:type="dxa" w:w="2880"/>
          </w:tcPr>
          <w:p>
            <w:r>
              <w:t>Shared representations improve robustness</w:t>
            </w:r>
          </w:p>
        </w:tc>
        <w:tc>
          <w:tcPr>
            <w:tcW w:type="dxa" w:w="2880"/>
          </w:tcPr>
          <w:p>
            <w:r>
              <w:t>Independent models</w:t>
            </w:r>
          </w:p>
        </w:tc>
      </w:tr>
      <w:tr>
        <w:tc>
          <w:tcPr>
            <w:tcW w:type="dxa" w:w="2880"/>
          </w:tcPr>
          <w:p>
            <w:r>
              <w:t>Chemistry constraints</w:t>
            </w:r>
          </w:p>
        </w:tc>
        <w:tc>
          <w:tcPr>
            <w:tcW w:type="dxa" w:w="2880"/>
          </w:tcPr>
          <w:p>
            <w:r>
              <w:t>Prevent chemically impossible outputs</w:t>
            </w:r>
          </w:p>
        </w:tc>
        <w:tc>
          <w:tcPr>
            <w:tcW w:type="dxa" w:w="2880"/>
          </w:tcPr>
          <w:p>
            <w:r>
              <w:t>Pure supervised loss</w:t>
            </w:r>
          </w:p>
        </w:tc>
      </w:tr>
    </w:tbl>
    <w:p>
      <w:pPr>
        <w:pStyle w:val="Heading1"/>
      </w:pPr>
      <w:r>
        <w:t>7. Expected Novelty</w:t>
      </w:r>
    </w:p>
    <w:p>
      <w:r>
        <w:t>• Reformulates PROTAC decomposition as graph segmentation rather than sequence generation.</w:t>
        <w:br/>
        <w:t>• Integrates chemistry constraints directly into training rather than using them only for post-processing.</w:t>
        <w:br/>
        <w:t>• Learns reusable fragment embeddings.</w:t>
        <w:br/>
        <w:t>• Uses weak supervision with chemically informed regularization.</w:t>
      </w:r>
    </w:p>
    <w:p>
      <w:pPr>
        <w:pStyle w:val="Heading1"/>
      </w:pPr>
      <w:r>
        <w:t>8. Validation Strategy</w:t>
      </w:r>
    </w:p>
    <w:p>
      <w:r>
        <w:t>Evaluate using:</w:t>
        <w:br/>
        <w:t>• Atom-level accuracy</w:t>
        <w:br/>
        <w:t>• Bond boundary accuracy</w:t>
        <w:br/>
        <w:t>• Exact fragment match</w:t>
        <w:br/>
        <w:t>• Reconstruction accuracy</w:t>
        <w:br/>
        <w:t>• Chemical validity</w:t>
        <w:br/>
        <w:t>• Generalization to unseen warheads/E3 ligands</w:t>
        <w:br/>
        <w:t>• Comparison against rule-based, XGBoost and Transformer baselines.</w:t>
      </w:r>
    </w:p>
    <w:p>
      <w:r>
        <w:br w:type="page"/>
      </w:r>
    </w:p>
    <w:p>
      <w:pPr>
        <w:pStyle w:val="Heading1"/>
      </w:pPr>
      <w:r>
        <w:t>Publication Potential</w:t>
      </w:r>
    </w:p>
    <w:p>
      <w:r>
        <w:t>This work is publishable because it proposes a new machine-learning formulation of PROTAC decomposition. Instead of improving an existing classifier, it combines graph representation learning, multi-task prediction and chemistry-aware losses. It also produces reusable fragment embeddings for downstream tasks.</w:t>
      </w:r>
    </w:p>
    <w:p>
      <w:pPr>
        <w:pStyle w:val="Heading2"/>
      </w:pPr>
      <w:r>
        <w:t>Integration into AI-based PROTAC Research</w:t>
      </w:r>
    </w:p>
    <w:p>
      <w:r>
        <w:t>Outputs from this model can be used in:</w:t>
        <w:br/>
        <w:t>• Degradation efficiency prediction</w:t>
        <w:br/>
        <w:t>• PROTAC generative design</w:t>
        <w:br/>
        <w:t>• Linker optimization</w:t>
        <w:br/>
        <w:t>• Property prediction</w:t>
        <w:br/>
        <w:t>• Protein–PROTAC interaction models</w:t>
        <w:br/>
        <w:t>• Knowledge graphs and retrieval-augmented systems</w:t>
        <w:br/>
        <w:t>• Multi-modal models combining protein embeddings with molecular graphs.</w:t>
      </w:r>
    </w:p>
    <w:p>
      <w:pPr>
        <w:pStyle w:val="Heading2"/>
      </w:pPr>
      <w:r>
        <w:t>Important Scientific Note</w:t>
      </w:r>
    </w:p>
    <w:p>
      <w:r>
        <w:t>This proposal is a research design rather than a validated algorithm. Each building block (GNNs, weak supervision, multi-task learning, chemistry constraints, reconstruction objectives) is supported by existing ML and cheminformatics literature, but the combined framework would require implementation and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