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Care Transition Efficiency &amp;</w:t>
      </w:r>
    </w:p>
    <w:p>
      <w:pPr>
        <w:pStyle w:val="Title"/>
        <w:jc w:val="center"/>
      </w:pPr>
      <w:r>
        <w:t>Placement Outcome Analytics</w:t>
      </w:r>
    </w:p>
    <w:p/>
    <w:p>
      <w:pPr>
        <w:jc w:val="center"/>
      </w:pPr>
      <w:r>
        <w:rPr>
          <w:b/>
        </w:rPr>
        <w:t>Submitted by: Yashika Arora</w:t>
        <w:br/>
      </w:r>
      <w:r>
        <w:rPr>
          <w:b/>
        </w:rPr>
        <w:t>Internship Program: Unified Mentor — Data Analytics</w:t>
        <w:br/>
      </w:r>
      <w:r>
        <w:rPr>
          <w:b/>
        </w:rPr>
        <w:t>Duration: 2025–2026</w:t>
        <w:br/>
      </w:r>
      <w:r>
        <w:rPr>
          <w:b/>
        </w:rPr>
        <w:t>Dataset: U.S. HHS UAC Program Data</w:t>
        <w:br/>
      </w:r>
    </w:p>
    <w:p>
      <w:r>
        <w:br w:type="page"/>
      </w:r>
    </w:p>
    <w:p>
      <w:pPr>
        <w:pStyle w:val="Heading1"/>
      </w:pPr>
      <w:r>
        <w:t>1. Executive Summary</w:t>
      </w:r>
    </w:p>
    <w:p>
      <w:r>
        <w:t>This report presents the findings of a data analytics project conducted as part of the Unified Mentor Data Analytics Internship. The project focused on analyzing the efficiency of the U.S. Unaccompanied Alien Children (UAC) care pipeline using 720 days of operational data spanning January 2023 to December 2025. Custom KPIs were derived, exploratory analysis was performed, and an interactive Streamlit dashboard was built to present insights to stakeholders.</w:t>
      </w:r>
    </w:p>
    <w:p>
      <w:pPr>
        <w:pStyle w:val="Heading1"/>
      </w:pPr>
      <w:r>
        <w:t>2. Problem Statement</w:t>
      </w:r>
    </w:p>
    <w:p>
      <w:r>
        <w:t>Existing government reporting focuses only on how many children are in custody at a given time. This project identified a critical gap — the absence of process efficiency metrics. Without these, bottlenecks and delays in child placement remain hidden and unaddressed.</w:t>
      </w:r>
    </w:p>
    <w:p>
      <w:pPr/>
      <w:r>
        <w:t>Key questions addressed:</w:t>
      </w:r>
    </w:p>
    <w:p>
      <w:pPr>
        <w:pStyle w:val="ListBullet"/>
      </w:pPr>
      <w:r>
        <w:t>How quickly are children moved from CBP to HHS care?</w:t>
      </w:r>
    </w:p>
    <w:p>
      <w:pPr>
        <w:pStyle w:val="ListBullet"/>
      </w:pPr>
      <w:r>
        <w:t>Are daily discharges keeping pace with daily arrivals?</w:t>
      </w:r>
    </w:p>
    <w:p>
      <w:pPr>
        <w:pStyle w:val="ListBullet"/>
      </w:pPr>
      <w:r>
        <w:t>Where and when do care backlogs accumulate?</w:t>
      </w:r>
    </w:p>
    <w:p>
      <w:pPr>
        <w:pStyle w:val="ListBullet"/>
      </w:pPr>
      <w:r>
        <w:t>Are placement outcomes improving over time?</w:t>
      </w:r>
    </w:p>
    <w:p>
      <w:pPr>
        <w:pStyle w:val="Heading1"/>
      </w:pPr>
      <w:r>
        <w:t>3. Dataset Description</w:t>
      </w:r>
    </w:p>
    <w:p>
      <w:pPr>
        <w:pStyle w:val="ListBullet"/>
      </w:pPr>
      <w:r>
        <w:t>Source: U.S. Department of Health and Human Services (HHS)</w:t>
      </w:r>
    </w:p>
    <w:p>
      <w:pPr>
        <w:pStyle w:val="ListBullet"/>
      </w:pPr>
      <w:r>
        <w:t>Time Period: January 2023 – December 2025</w:t>
      </w:r>
    </w:p>
    <w:p>
      <w:pPr>
        <w:pStyle w:val="ListBullet"/>
      </w:pPr>
      <w:r>
        <w:t>Total Records: 720 daily observations</w:t>
      </w:r>
    </w:p>
    <w:p>
      <w:pPr>
        <w:pStyle w:val="ListBullet"/>
      </w:pPr>
      <w:r>
        <w:t>Format: CSV — 6 columns</w:t>
      </w:r>
    </w:p>
    <w:p/>
    <w:tbl>
      <w:tblPr>
        <w:tblStyle w:val="TableGrid"/>
        <w:tblW w:type="auto" w:w="0"/>
        <w:tblLook w:firstColumn="1" w:firstRow="1" w:lastColumn="0" w:lastRow="0" w:noHBand="0" w:noVBand="1" w:val="04A0"/>
      </w:tblPr>
      <w:tblGrid>
        <w:gridCol w:w="4320"/>
        <w:gridCol w:w="4320"/>
      </w:tblGrid>
      <w:tr>
        <w:tc>
          <w:tcPr>
            <w:tcW w:type="dxa" w:w="4320"/>
          </w:tcPr>
          <w:p>
            <w:r>
              <w:t>Column</w:t>
            </w:r>
          </w:p>
        </w:tc>
        <w:tc>
          <w:tcPr>
            <w:tcW w:type="dxa" w:w="4320"/>
          </w:tcPr>
          <w:p>
            <w:r>
              <w:t>Description</w:t>
            </w:r>
          </w:p>
        </w:tc>
      </w:tr>
      <w:tr>
        <w:tc>
          <w:tcPr>
            <w:tcW w:type="dxa" w:w="4320"/>
          </w:tcPr>
          <w:p>
            <w:r>
              <w:t>Date</w:t>
            </w:r>
          </w:p>
        </w:tc>
        <w:tc>
          <w:tcPr>
            <w:tcW w:type="dxa" w:w="4320"/>
          </w:tcPr>
          <w:p>
            <w:r>
              <w:t>Reporting date</w:t>
            </w:r>
          </w:p>
        </w:tc>
      </w:tr>
      <w:tr>
        <w:tc>
          <w:tcPr>
            <w:tcW w:type="dxa" w:w="4320"/>
          </w:tcPr>
          <w:p>
            <w:r>
              <w:t>CBP Apprehended</w:t>
            </w:r>
          </w:p>
        </w:tc>
        <w:tc>
          <w:tcPr>
            <w:tcW w:type="dxa" w:w="4320"/>
          </w:tcPr>
          <w:p>
            <w:r>
              <w:t>Daily children entering CBP custody</w:t>
            </w:r>
          </w:p>
        </w:tc>
      </w:tr>
      <w:tr>
        <w:tc>
          <w:tcPr>
            <w:tcW w:type="dxa" w:w="4320"/>
          </w:tcPr>
          <w:p>
            <w:r>
              <w:t>CBP Custody</w:t>
            </w:r>
          </w:p>
        </w:tc>
        <w:tc>
          <w:tcPr>
            <w:tcW w:type="dxa" w:w="4320"/>
          </w:tcPr>
          <w:p>
            <w:r>
              <w:t>Total children in CBP care</w:t>
            </w:r>
          </w:p>
        </w:tc>
      </w:tr>
      <w:tr>
        <w:tc>
          <w:tcPr>
            <w:tcW w:type="dxa" w:w="4320"/>
          </w:tcPr>
          <w:p>
            <w:r>
              <w:t>CBP Transferred</w:t>
            </w:r>
          </w:p>
        </w:tc>
        <w:tc>
          <w:tcPr>
            <w:tcW w:type="dxa" w:w="4320"/>
          </w:tcPr>
          <w:p>
            <w:r>
              <w:t>Children moved to HHS</w:t>
            </w:r>
          </w:p>
        </w:tc>
      </w:tr>
      <w:tr>
        <w:tc>
          <w:tcPr>
            <w:tcW w:type="dxa" w:w="4320"/>
          </w:tcPr>
          <w:p>
            <w:r>
              <w:t>HHS Care</w:t>
            </w:r>
          </w:p>
        </w:tc>
        <w:tc>
          <w:tcPr>
            <w:tcW w:type="dxa" w:w="4320"/>
          </w:tcPr>
          <w:p>
            <w:r>
              <w:t>Total children in HHS care</w:t>
            </w:r>
          </w:p>
        </w:tc>
      </w:tr>
      <w:tr>
        <w:tc>
          <w:tcPr>
            <w:tcW w:type="dxa" w:w="4320"/>
          </w:tcPr>
          <w:p>
            <w:r>
              <w:t>HHS Discharged</w:t>
            </w:r>
          </w:p>
        </w:tc>
        <w:tc>
          <w:tcPr>
            <w:tcW w:type="dxa" w:w="4320"/>
          </w:tcPr>
          <w:p>
            <w:r>
              <w:t>Children placed with sponsors</w:t>
            </w:r>
          </w:p>
        </w:tc>
      </w:tr>
    </w:tbl>
    <w:p>
      <w:pPr>
        <w:pStyle w:val="Heading1"/>
      </w:pPr>
      <w:r>
        <w:t>4. Methodology</w:t>
      </w:r>
    </w:p>
    <w:p>
      <w:pPr>
        <w:pStyle w:val="ListNumber"/>
      </w:pPr>
      <w:r>
        <w:t>Data Cleaning — removed nulls, fixed date formats, standardized column names</w:t>
      </w:r>
    </w:p>
    <w:p>
      <w:pPr>
        <w:pStyle w:val="ListNumber"/>
      </w:pPr>
      <w:r>
        <w:t>EDA — plotted all 5 columns as line charts to understand trends</w:t>
      </w:r>
    </w:p>
    <w:p>
      <w:pPr>
        <w:pStyle w:val="ListNumber"/>
      </w:pPr>
      <w:r>
        <w:t>KPI Derivation — calculated 3 custom efficiency metrics</w:t>
      </w:r>
    </w:p>
    <w:p>
      <w:pPr>
        <w:pStyle w:val="ListNumber"/>
      </w:pPr>
      <w:r>
        <w:t>Dashboard — built interactive Streamlit app with date filters</w:t>
      </w:r>
    </w:p>
    <w:p>
      <w:pPr>
        <w:pStyle w:val="ListNumber"/>
      </w:pPr>
      <w:r>
        <w:t>Report — documented all findings in Word format</w:t>
      </w:r>
    </w:p>
    <w:p>
      <w:pPr>
        <w:pStyle w:val="Heading1"/>
      </w:pPr>
      <w:r>
        <w:t>5. KPIs Calculated</w:t>
      </w:r>
    </w:p>
    <w:p>
      <w:pPr>
        <w:pStyle w:val="ListBullet"/>
      </w:pPr>
      <w:r>
        <w:t>Transfer Efficiency Ratio = CBP Transferred ÷ CBP Apprehended</w:t>
      </w:r>
    </w:p>
    <w:p>
      <w:pPr>
        <w:pStyle w:val="ListBullet"/>
      </w:pPr>
      <w:r>
        <w:t>Discharge Effectiveness = HHS Discharged ÷ HHS Care Load</w:t>
      </w:r>
    </w:p>
    <w:p>
      <w:pPr>
        <w:pStyle w:val="ListBullet"/>
      </w:pPr>
      <w:r>
        <w:t>Pipeline Throughput = (Transferred + Discharged) ÷ (Apprehended + Transferred)</w:t>
      </w:r>
    </w:p>
    <w:p>
      <w:pPr>
        <w:pStyle w:val="Heading1"/>
      </w:pPr>
      <w:r>
        <w:t>6. Key Findings</w:t>
      </w:r>
    </w:p>
    <w:p>
      <w:pPr>
        <w:pStyle w:val="ListBullet"/>
      </w:pPr>
      <w:r>
        <w:t>HHS Care peaked at 11,516 children in December 2023</w:t>
      </w:r>
    </w:p>
    <w:p>
      <w:pPr>
        <w:pStyle w:val="ListBullet"/>
      </w:pPr>
      <w:r>
        <w:t>Sharp decline in arrivals after January 2025 — possible policy change</w:t>
      </w:r>
    </w:p>
    <w:p>
      <w:pPr>
        <w:pStyle w:val="ListBullet"/>
      </w:pPr>
      <w:r>
        <w:t>Average Transfer Efficiency = 1.50 — system was clearing backlog</w:t>
      </w:r>
    </w:p>
    <w:p>
      <w:pPr>
        <w:pStyle w:val="ListBullet"/>
      </w:pPr>
      <w:r>
        <w:t>Average Discharge Rate = 0.02 — sponsor placement remained slow</w:t>
      </w:r>
    </w:p>
    <w:p>
      <w:pPr>
        <w:pStyle w:val="ListBullet"/>
      </w:pPr>
      <w:r>
        <w:t>Weekday transitions faster than weekends</w:t>
      </w:r>
    </w:p>
    <w:p>
      <w:pPr>
        <w:pStyle w:val="ListBullet"/>
      </w:pPr>
      <w:r>
        <w:t>Longest backlog period: August 2023 to January 2024</w:t>
      </w:r>
    </w:p>
    <w:p>
      <w:pPr>
        <w:pStyle w:val="Heading1"/>
      </w:pPr>
      <w:r>
        <w:t>7. Tools &amp; Technologies Used</w:t>
      </w:r>
    </w:p>
    <w:p>
      <w:pPr>
        <w:pStyle w:val="ListBullet"/>
      </w:pPr>
      <w:r>
        <w:t>Python 3.14</w:t>
      </w:r>
    </w:p>
    <w:p>
      <w:pPr>
        <w:pStyle w:val="ListBullet"/>
      </w:pPr>
      <w:r>
        <w:t>Pandas — data cleaning and manipulation</w:t>
      </w:r>
    </w:p>
    <w:p>
      <w:pPr>
        <w:pStyle w:val="ListBullet"/>
      </w:pPr>
      <w:r>
        <w:t>Matplotlib &amp; Seaborn — data visualization</w:t>
      </w:r>
    </w:p>
    <w:p>
      <w:pPr>
        <w:pStyle w:val="ListBullet"/>
      </w:pPr>
      <w:r>
        <w:t>Streamlit — interactive dashboard</w:t>
      </w:r>
    </w:p>
    <w:p>
      <w:pPr>
        <w:pStyle w:val="ListBullet"/>
      </w:pPr>
      <w:r>
        <w:t>VS Code — development environment</w:t>
      </w:r>
    </w:p>
    <w:p>
      <w:pPr>
        <w:pStyle w:val="ListBullet"/>
      </w:pPr>
      <w:r>
        <w:t>Jupyter Notebook — EDA and analysis</w:t>
      </w:r>
    </w:p>
    <w:p>
      <w:pPr>
        <w:pStyle w:val="Heading1"/>
      </w:pPr>
      <w:r>
        <w:t>8. Conclusion</w:t>
      </w:r>
    </w:p>
    <w:p>
      <w:r>
        <w:t>This project successfully transformed raw government data into meaningful efficiency insights. The KPIs and dashboard developed here provide a practical framework for monitoring child welfare pipeline performance. The findings highlight the need for structured transition analytics in government care systems and demonstrate how data science can support better humanitarian outcomes.</w:t>
      </w:r>
    </w:p>
    <w:p>
      <w:pPr>
        <w:pStyle w:val="Heading1"/>
      </w:pPr>
      <w:r>
        <w:t>9. References</w:t>
      </w:r>
    </w:p>
    <w:p>
      <w:pPr>
        <w:pStyle w:val="ListBullet"/>
      </w:pPr>
      <w:r>
        <w:t>U.S. Department of Health and Human Services — ORR UAC Dataset</w:t>
      </w:r>
    </w:p>
    <w:p>
      <w:pPr>
        <w:pStyle w:val="ListBullet"/>
      </w:pPr>
      <w:r>
        <w:t>Unified Mentor Data Analytics Internship, 2026</w:t>
      </w:r>
    </w:p>
    <w:p>
      <w:pPr>
        <w:pStyle w:val="ListBullet"/>
      </w:pPr>
      <w:r>
        <w:t>Python Pandas Documentation — pandas.pydata.org</w:t>
      </w:r>
    </w:p>
    <w:p>
      <w:pPr>
        <w:pStyle w:val="ListBullet"/>
      </w:pPr>
      <w:r>
        <w:t>Streamlit Documentation — docs.streamlit.io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