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A6B6B"/>
          <w:sz w:val="52"/>
          <w:szCs w:val="52"/>
        </w:rPr>
        <w:t xml:space="preserve">Natural Language Processing</w:t>
      </w:r>
    </w:p>
    <w:p>
      <w:pPr>
        <w:spacing w:after="80"/>
        <w:jc w:val="center"/>
      </w:pPr>
      <w:r>
        <w:rPr>
          <w:rFonts w:ascii="Arial" w:cs="Arial" w:eastAsia="Arial" w:hAnsi="Arial"/>
          <w:color w:val="2C2C2C"/>
          <w:sz w:val="30"/>
          <w:szCs w:val="30"/>
        </w:rPr>
        <w:t xml:space="preserve">Viva Preparation Notes</w:t>
      </w:r>
    </w:p>
    <w:p>
      <w:pPr>
        <w:spacing w:after="80"/>
        <w:jc w:val="center"/>
      </w:pPr>
      <w:r>
        <w:rPr>
          <w:rFonts w:ascii="Arial" w:cs="Arial" w:eastAsia="Arial" w:hAnsi="Arial"/>
          <w:color w:val="555555"/>
          <w:sz w:val="22"/>
          <w:szCs w:val="22"/>
        </w:rPr>
        <w:t xml:space="preserve">All 6 Units + Practical Q&amp;A</w:t>
      </w:r>
    </w:p>
    <w:p>
      <w:pPr>
        <w:spacing w:after="40"/>
        <w:jc w:val="center"/>
      </w:pPr>
      <w:r>
        <w:rPr>
          <w:rFonts w:ascii="Arial" w:cs="Arial" w:eastAsia="Arial" w:hAnsi="Arial"/>
          <w:color w:val="555555"/>
          <w:sz w:val="18"/>
          <w:szCs w:val="18"/>
        </w:rPr>
        <w:t xml:space="preserve">Reference: Jurafsky &amp; Martin, SLP 3rd Ed. (2026 Draft)</w:t>
      </w:r>
    </w:p>
    <w:p>
      <w:r>
        <w:br w:type="page"/>
      </w:r>
    </w:p>
    <w:p>
      <w:pPr>
        <w:pStyle w:val="Heading1"/>
        <w:shd w:fill="1A6B6B" w:val="clear"/>
        <w:spacing w:after="120" w:before="400"/>
        <w:ind w:left="160" w:right="160"/>
      </w:pPr>
      <w:r>
        <w:rPr>
          <w:rFonts w:ascii="Arial" w:cs="Arial" w:eastAsia="Arial" w:hAnsi="Arial"/>
          <w:b/>
          <w:bCs/>
          <w:color w:val="FFFFFF"/>
          <w:sz w:val="30"/>
          <w:szCs w:val="30"/>
        </w:rPr>
        <w:t xml:space="preserve">Unit 1: Introduction &amp; Basic Text Processing</w:t>
      </w:r>
    </w:p>
    <w:p>
      <w:pPr>
        <w:spacing w:after="80"/>
      </w:pPr>
      <w:r>
        <w:t xml:space="preserve"/>
      </w:r>
    </w:p>
    <w:p>
      <w:pPr>
        <w:pBdr>
          <w:bottom w:val="dotted" w:color="AAAAAA" w:sz="2"/>
        </w:pBdr>
        <w:spacing w:after="60" w:before="160"/>
      </w:pPr>
      <w:r>
        <w:rPr>
          <w:rFonts w:ascii="Arial" w:cs="Arial" w:eastAsia="Arial" w:hAnsi="Arial"/>
          <w:b/>
          <w:bCs/>
          <w:caps/>
          <w:color w:val="555555"/>
          <w:sz w:val="18"/>
          <w:szCs w:val="18"/>
        </w:rPr>
        <w:t xml:space="preserve">KEY CONCEPTS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NLP Overview</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Natural Language Processing sits at the intersection of linguistics, computer science, and AI. Tasks include: speech recognition, machine translation, sentiment analysis, question answering, text summarization, named entity recognition, grammar checking, dialogue systems.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Ambiguity in NLP</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Lexical: 'bank' = river bank OR financial institution. Syntactic: 'I saw the man with the telescope' (who has it?). Semantic: 'Every student read a book' (same book? different?). Pragmatic: requires world knowledge to resolve. Core challenge of NLP.</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Tokenization</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Splitting text into tokens (words, subwords, chars). First step of any NLP pipeline. Sentences first split into words. Challenges: contractions (don't), hyphenation, URLs, numbers. NLTK: word_tokenize(). spaCy: nlp(text).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Stemming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Crude rule-based chopping of word suffixes to get a root form. Fast but imprecise. May produce non-words. Porter Stemmer: 'running'-&gt;run, 'studies'-&gt;studi, 'generous'-&gt;gener. Lancaster Stemmer: more aggressive. NLTK: PorterStemmer().stem(word).</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Lemmatization</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Dictionary-based reduction to the actual base form (lemma) using morphological analysis. Needs POS context. Accurate but slower than stemming. NLTK: WordNetLemmatizer(). Examples: 'better'-&gt;good, 'studies'-&gt;study, 'was'-&gt;be, 'running'-&gt;run.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Stop-word Removal</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Removing high-frequency low-information words (the, is, a, in, of, and). Reduces feature space and noise for classification/retrieval tasks. NLTK: stopwords.words('english') = 179 words. CAUTION: bad idea for tasks like QA where stop words carry meaning.</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Regular Expressions</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Pattern language for text matching. Key: . (any char), * (0+), + (1+), ? (0 or 1), [] (char class), ^ (start), $ (end), \w (word char), \d (digit), \s (whitespace), | (or), () (group). Python: re.findall(), re.match(), re.sub(), re.compile().</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Text Normalization</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Standardizing text: lowercase, remove punctuation, expand contractions (don't-&gt;do not), handle numbers and special characters. Ensures consistent representation. Pipeline: lowercase -&gt; punctuation removal -&gt; tokenize -&gt; stop-word removal -&gt; stem/lemmatize.</w:t>
            </w:r>
          </w:p>
        </w:tc>
      </w:tr>
    </w:tbl>
    <w:p>
      <w:pPr>
        <w:spacing w:after="80"/>
      </w:pPr>
      <w:r>
        <w:t xml:space="preserve"/>
      </w:r>
    </w:p>
    <w:p>
      <w:pPr>
        <w:pBdr>
          <w:bottom w:val="dotted" w:color="AAAAAA" w:sz="2"/>
        </w:pBdr>
        <w:spacing w:after="60" w:before="160"/>
      </w:pPr>
      <w:r>
        <w:rPr>
          <w:rFonts w:ascii="Arial" w:cs="Arial" w:eastAsia="Arial" w:hAnsi="Arial"/>
          <w:b/>
          <w:bCs/>
          <w:caps/>
          <w:color w:val="555555"/>
          <w:sz w:val="18"/>
          <w:szCs w:val="18"/>
        </w:rPr>
        <w:t xml:space="preserve">VIVA 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the difference between stemming and lemmatization?</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Stemming uses crude rules to chop word endings, producing stems that may not be real words (e.g., 'studies'-&gt;studi). Lemmatization uses vocabulary and morphological analysis to return the actual dictionary base form (e.g., 'studies'-&gt;study). Stemming is faster but less accurate; lemmatization is slower but linguistically correct.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Why do we remove stop words?</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Stop words (the, is, a, in) are extremely frequent but carry little semantic meaning for tasks like text classification or IR. Removing them reduces feature space, speeds computation, and can improve model accuracy by reducing noise. However for tasks like QA or sentiment (where 'not' matters), stop words should be kept.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Write a regex to match an email address.</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Pattern: [\w.+-]+@[\w-]+\.[a-zA-Z]{2,}. Breakdown: [\w.+-]+ matches one or more word/dot/plus/hyphen chars, @ is literal, [\w-]+ matches domain name, \. is literal dot, [a-zA-Z]{2,} matches 2+ letter TLD. Python: re.findall(r'[\w.+-]+@[\w-]+\.[a-zA-Z]{2,}', text).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tokenization and why is it needed?</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Tokenization splits text into discrete units (tokens) that algorithms can process. It is the first step because NLP models need standardized atomic units. It resolves questions like 'what is a word?' (contractions, punctuation, URLs). Different tokenization choices affect all downstream NLP tasks.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are the main types of ambiguity in NLP?</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Lexical ambiguity: word has multiple meanings (bank=river/financial). Syntactic/structural ambiguity: sentence structure is unclear ('I saw the man with the telescope'). Semantic ambiguity: logical form is unclear. Pragmatic ambiguity: utterance meaning depends on context/world knowledge. All require context to resolve.</w:t>
            </w:r>
          </w:p>
        </w:tc>
      </w:tr>
    </w:tbl>
    <w:p>
      <w:pPr>
        <w:spacing w:after="80"/>
      </w:pPr>
      <w:r>
        <w:t xml:space="preserve"/>
      </w:r>
    </w:p>
    <w:p>
      <w:r>
        <w:br w:type="page"/>
      </w:r>
    </w:p>
    <w:p>
      <w:pPr>
        <w:pStyle w:val="Heading1"/>
        <w:shd w:fill="1A6B6B" w:val="clear"/>
        <w:spacing w:after="120" w:before="400"/>
        <w:ind w:left="160" w:right="160"/>
      </w:pPr>
      <w:r>
        <w:rPr>
          <w:rFonts w:ascii="Arial" w:cs="Arial" w:eastAsia="Arial" w:hAnsi="Arial"/>
          <w:b/>
          <w:bCs/>
          <w:color w:val="FFFFFF"/>
          <w:sz w:val="30"/>
          <w:szCs w:val="30"/>
        </w:rPr>
        <w:t xml:space="preserve">Unit 2: Formal Language Modeling</w:t>
      </w:r>
    </w:p>
    <w:p>
      <w:pPr>
        <w:spacing w:after="80"/>
      </w:pPr>
      <w:r>
        <w:t xml:space="preserve"/>
      </w:r>
    </w:p>
    <w:p>
      <w:pPr>
        <w:pBdr>
          <w:bottom w:val="dotted" w:color="AAAAAA" w:sz="2"/>
        </w:pBdr>
        <w:spacing w:after="60" w:before="160"/>
      </w:pPr>
      <w:r>
        <w:rPr>
          <w:rFonts w:ascii="Arial" w:cs="Arial" w:eastAsia="Arial" w:hAnsi="Arial"/>
          <w:b/>
          <w:bCs/>
          <w:caps/>
          <w:color w:val="555555"/>
          <w:sz w:val="18"/>
          <w:szCs w:val="18"/>
        </w:rPr>
        <w:t xml:space="preserve">KEY CONCEPTS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N-grams</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Contiguous sequence of N words. Unigram=1 word, Bigram=2 words, Trigram=3 words. N-gram language model estimates P(word | N-1 previous words). Example: P(fish | Thanks for all the) uses 4-gram context. Foundation of statistical NLP for decades.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Markov Assumption</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P(wn | w1...wn-1) ≈ P(wn | wn-N+1...wn-1). The probability of a word depends only on the previous N-1 words, not all prior history. Makes computation tractable since all possible word histories can't be counted. Bigram: P(wn|wn-1). Trigram: P(wn|wn-2,wn-1).</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Maximum Likelihood Estimation</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Estimate n-gram probabilities from corpus counts. Bigram MLE: P(wn|wn-1) = C(wn-1,wn) / C(wn-1). General: P(wn|wn-N+1:n-1) = C(wn-N+1:n-1,wn) / C(wn-N+1:n-1). These are CONDITIONAL probabilities from relative frequencies.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9A825" w:sz="4"/>
              <w:left w:val="single" w:color="F9A825" w:sz="8"/>
              <w:bottom w:val="single" w:color="F9A825" w:sz="4"/>
              <w:right w:val="single" w:color="F9A825" w:sz="4"/>
            </w:tcBorders>
            <w:shd w:fill="FFF8E1" w:val="clear"/>
            <w:tcMar>
              <w:top w:type="dxa" w:w="100"/>
              <w:left w:type="dxa" w:w="160"/>
              <w:bottom w:type="dxa" w:w="100"/>
              <w:right w:type="dxa" w:w="160"/>
            </w:tcMar>
          </w:tcPr>
          <w:p>
            <w:pPr>
              <w:jc w:val="center"/>
            </w:pPr>
            <w:r>
              <w:rPr>
                <w:rFonts w:ascii="Courier New" w:cs="Courier New" w:eastAsia="Courier New" w:hAnsi="Courier New"/>
                <w:b/>
                <w:bCs/>
                <w:color w:val="7B3F00"/>
                <w:sz w:val="20"/>
                <w:szCs w:val="20"/>
              </w:rPr>
              <w:t xml:space="preserve">P(wn | wn-1) = Count(wn-1, wn) / Count(wn-1)</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Perplexity</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Intrinsic evaluation metric = inverse probability of test set normalized by word count. LOWER = BETTER model. WSJ benchmark: Unigram=962, Bigram=170, Trigram=109. Two models only comparable if using SAME vocabulary. Related to cross-entropy: PP(W) = 2^H(W).</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9A825" w:sz="4"/>
              <w:left w:val="single" w:color="F9A825" w:sz="8"/>
              <w:bottom w:val="single" w:color="F9A825" w:sz="4"/>
              <w:right w:val="single" w:color="F9A825" w:sz="4"/>
            </w:tcBorders>
            <w:shd w:fill="FFF8E1" w:val="clear"/>
            <w:tcMar>
              <w:top w:type="dxa" w:w="100"/>
              <w:left w:type="dxa" w:w="160"/>
              <w:bottom w:type="dxa" w:w="100"/>
              <w:right w:type="dxa" w:w="160"/>
            </w:tcMar>
          </w:tcPr>
          <w:p>
            <w:pPr>
              <w:jc w:val="center"/>
            </w:pPr>
            <w:r>
              <w:rPr>
                <w:rFonts w:ascii="Courier New" w:cs="Courier New" w:eastAsia="Courier New" w:hAnsi="Courier New"/>
                <w:b/>
                <w:bCs/>
                <w:color w:val="7B3F00"/>
                <w:sz w:val="20"/>
                <w:szCs w:val="20"/>
              </w:rPr>
              <w:t xml:space="preserve">PP(W) = P(w1w2...wN)^(-1/N) = N-th root of PRODUCT[ 1/P(wi | wi-1) ]</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Laplace (Add-one) Smoothing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Adds 1 to all n-gram counts before normalizing. Solves zero-probability problem: if any n-gram has prob=0, entire sentence prob=0, perplexity=undefined. Simple but moves too much probability mass to unseen events. Formula: [C(wn-1,wn)+1] / [C(wn-1)+V].</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9A825" w:sz="4"/>
              <w:left w:val="single" w:color="F9A825" w:sz="8"/>
              <w:bottom w:val="single" w:color="F9A825" w:sz="4"/>
              <w:right w:val="single" w:color="F9A825" w:sz="4"/>
            </w:tcBorders>
            <w:shd w:fill="FFF8E1" w:val="clear"/>
            <w:tcMar>
              <w:top w:type="dxa" w:w="100"/>
              <w:left w:type="dxa" w:w="160"/>
              <w:bottom w:type="dxa" w:w="100"/>
              <w:right w:type="dxa" w:w="160"/>
            </w:tcMar>
          </w:tcPr>
          <w:p>
            <w:pPr>
              <w:jc w:val="center"/>
            </w:pPr>
            <w:r>
              <w:rPr>
                <w:rFonts w:ascii="Courier New" w:cs="Courier New" w:eastAsia="Courier New" w:hAnsi="Courier New"/>
                <w:b/>
                <w:bCs/>
                <w:color w:val="7B3F00"/>
                <w:sz w:val="20"/>
                <w:szCs w:val="20"/>
              </w:rPr>
              <w:t xml:space="preserve">P_Laplace(wn|wn-1) = [C(wn-1, wn) + 1] / [C(wn-1) + V]     (V = vocabulary size)</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Add-k Smoothing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Instead of adding 1, add fractional k (0.5, 0.01). Finer control over probability redistribution. Formula: [C(wn-1,wn)+k] / [C(wn-1)+kV]. Optimal k chosen on development set. Less aggressive than Laplace—better empirical performance.</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Byte-Pair Encoding (BPE)</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Subword tokenization: start with characters, iteratively merge most frequent adjacent pair k times. Solves unknown-word problem—any word can be split into known subwords. GPT uses BPE (50K tokens), modern LLMs use 100K-200K. Handles morphological variation and code-switching.</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Minimum Edit Distance</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Min number of insertions, deletions, substitutions to transform string s into string t. Computed by dynamic programming. D[i,j] = min(D[i-1,j]+1 [del], D[i,j-1]+1 [ins], D[i-1,j-1]+sub_cost [sub: 0 if equal, 2 if Levenshtein]). Example: 'intention'→'execution' = 5 edits.</w:t>
            </w:r>
          </w:p>
        </w:tc>
      </w:tr>
    </w:tbl>
    <w:p>
      <w:pPr>
        <w:spacing w:after="80"/>
      </w:pPr>
      <w:r>
        <w:t xml:space="preserve"/>
      </w:r>
    </w:p>
    <w:p>
      <w:pPr>
        <w:pBdr>
          <w:bottom w:val="dotted" w:color="AAAAAA" w:sz="2"/>
        </w:pBdr>
        <w:spacing w:after="60" w:before="160"/>
      </w:pPr>
      <w:r>
        <w:rPr>
          <w:rFonts w:ascii="Arial" w:cs="Arial" w:eastAsia="Arial" w:hAnsi="Arial"/>
          <w:b/>
          <w:bCs/>
          <w:caps/>
          <w:color w:val="555555"/>
          <w:sz w:val="18"/>
          <w:szCs w:val="18"/>
        </w:rPr>
        <w:t xml:space="preserve">VIVA 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the zero-probability problem and how does smoothing solve it?</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If an n-gram never appeared in training, its MLE probability is 0. Multiplying probabilities in a sequence means any unseen n-gram makes the entire sentence probability 0, causing perplexity to be undefined. Smoothing adds small counts to all n-grams (seen and unseen), redistributing probability mass from observed to unobserved events, so nothing ever gets exactly zero probability.</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Why do we use log probabilities in language models?</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Probabilities are between 0 and 1. Multiplying many probabilities causes numerical underflow—the product becomes too small to represent in floating point. In log space: log(p1*p2*p3) = log(p1)+log(p2)+log(p3). We compute sums in log space and convert back with exp() only when needed. This also converts the product formula in perplexity to a sum.</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Explain BPE with an example.</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BPE starts with characters as vocabulary {n,e,w,r,e,s,t}. Step 1: count adjacent pairs. Most frequent pair 'e,s'-&gt;merge to 'es'. Step 2: again count, merge next most frequent, e.g. 'n,e'-&gt;'ne'. Repeat k times. After training, 'reviewer' can be tokenized as 're'+'view'+'er' using learned merges. Unknown words are handled by falling back to characters.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perplexity? What does lower perplexity mean?</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Perplexity is the inverse probability of a test set normalized by number of words—it measures how 'surprised' a model is by new data. Lower perplexity means the model assigns higher probability to the test text, meaning it predicted the words better. Trigram (PP=109) &lt; Bigram (PP=170) &lt; Unigram (PP=962) because more context = better predictions.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are the three edit operations and what is dynamic programming's role?</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Insertion (add a character, cost 1), Deletion (remove a character, cost 1), Substitution (replace one character, cost 2 in Levenshtein). Dynamic programming builds a D[n,m] table where D[i,j] = min cost to transform first i chars of source to first j chars of target. Each cell is computed from its neighbors in O(nm) time—much more efficient than brute-force search.</w:t>
            </w:r>
          </w:p>
        </w:tc>
      </w:tr>
    </w:tbl>
    <w:p>
      <w:pPr>
        <w:spacing w:after="80"/>
      </w:pPr>
      <w:r>
        <w:t xml:space="preserve"/>
      </w:r>
    </w:p>
    <w:p>
      <w:r>
        <w:br w:type="page"/>
      </w:r>
    </w:p>
    <w:p>
      <w:pPr>
        <w:pStyle w:val="Heading1"/>
        <w:shd w:fill="1A6B6B" w:val="clear"/>
        <w:spacing w:after="120" w:before="400"/>
        <w:ind w:left="160" w:right="160"/>
      </w:pPr>
      <w:r>
        <w:rPr>
          <w:rFonts w:ascii="Arial" w:cs="Arial" w:eastAsia="Arial" w:hAnsi="Arial"/>
          <w:b/>
          <w:bCs/>
          <w:color w:val="FFFFFF"/>
          <w:sz w:val="30"/>
          <w:szCs w:val="30"/>
        </w:rPr>
        <w:t xml:space="preserve">Unit 3: Vector Semantics &amp; Embeddings</w:t>
      </w:r>
    </w:p>
    <w:p>
      <w:pPr>
        <w:spacing w:after="80"/>
      </w:pPr>
      <w:r>
        <w:t xml:space="preserve"/>
      </w:r>
    </w:p>
    <w:p>
      <w:pPr>
        <w:pBdr>
          <w:bottom w:val="dotted" w:color="AAAAAA" w:sz="2"/>
        </w:pBdr>
        <w:spacing w:after="60" w:before="160"/>
      </w:pPr>
      <w:r>
        <w:rPr>
          <w:rFonts w:ascii="Arial" w:cs="Arial" w:eastAsia="Arial" w:hAnsi="Arial"/>
          <w:b/>
          <w:bCs/>
          <w:caps/>
          <w:color w:val="555555"/>
          <w:sz w:val="18"/>
          <w:szCs w:val="18"/>
        </w:rPr>
        <w:t xml:space="preserve">KEY CONCEPTS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Distributional Hypothesis</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Words that occur in similar contexts have similar meanings (Firth, 1957): 'You shall know a word by the company it keeps.' Foundation of all vector semantics. If 'ongchoi' appears with rice, garlic, delicious—same contexts as spinach—it must be similar to spinach. Context defines meaning.</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Bag of Words (BoW)</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Represent text as a vector of word counts, ignoring order. Vocabulary = all unique words in corpus. Each document is a count vector of length |V|. Simple but loses word order, context, and semantic relationships. Foundation of many classical text classification approaches.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TF-IDF</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Weights words by frequency in document (TF) × rarity across documents (IDF). IDF = log(N/df(t)). Common words like 'the' get low IDF. Rare, document-specific words get high TF-IDF. Better than raw counts for document similarity and retrieval. Used in search engines.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9A825" w:sz="4"/>
              <w:left w:val="single" w:color="F9A825" w:sz="8"/>
              <w:bottom w:val="single" w:color="F9A825" w:sz="4"/>
              <w:right w:val="single" w:color="F9A825" w:sz="4"/>
            </w:tcBorders>
            <w:shd w:fill="FFF8E1" w:val="clear"/>
            <w:tcMar>
              <w:top w:type="dxa" w:w="100"/>
              <w:left w:type="dxa" w:w="160"/>
              <w:bottom w:type="dxa" w:w="100"/>
              <w:right w:type="dxa" w:w="160"/>
            </w:tcMar>
          </w:tcPr>
          <w:p>
            <w:pPr>
              <w:jc w:val="center"/>
            </w:pPr>
            <w:r>
              <w:rPr>
                <w:rFonts w:ascii="Courier New" w:cs="Courier New" w:eastAsia="Courier New" w:hAnsi="Courier New"/>
                <w:b/>
                <w:bCs/>
                <w:color w:val="7B3F00"/>
                <w:sz w:val="20"/>
                <w:szCs w:val="20"/>
              </w:rPr>
              <w:t xml:space="preserve">TF-IDF(t,d) = TF(t,d) × log(N / df(t))     [N=total docs, df(t)=docs containing 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Word-Context Co-occurrence Matrix</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Count how often each word appears near each other word within a ±k window. Rows = target words, columns = context words. Produces a sparse |V|×|V| matrix. Words with similar meanings appear in similar contexts → similar row vectors. Cosine similarity compares these vectors.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Cosine Similarity</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Most common metric to compare word vectors. Ranges 0 to 1 for non-negative vectors (1=identical, 0=orthogonal/unrelated). Normalizes for vector length—unlike raw dot product, which is biased toward frequent words. Used in semantic search, information retrieval, word similarity tasks.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9A825" w:sz="4"/>
              <w:left w:val="single" w:color="F9A825" w:sz="8"/>
              <w:bottom w:val="single" w:color="F9A825" w:sz="4"/>
              <w:right w:val="single" w:color="F9A825" w:sz="4"/>
            </w:tcBorders>
            <w:shd w:fill="FFF8E1" w:val="clear"/>
            <w:tcMar>
              <w:top w:type="dxa" w:w="100"/>
              <w:left w:type="dxa" w:w="160"/>
              <w:bottom w:type="dxa" w:w="100"/>
              <w:right w:type="dxa" w:w="160"/>
            </w:tcMar>
          </w:tcPr>
          <w:p>
            <w:pPr>
              <w:jc w:val="center"/>
            </w:pPr>
            <w:r>
              <w:rPr>
                <w:rFonts w:ascii="Courier New" w:cs="Courier New" w:eastAsia="Courier New" w:hAnsi="Courier New"/>
                <w:b/>
                <w:bCs/>
                <w:color w:val="7B3F00"/>
                <w:sz w:val="20"/>
                <w:szCs w:val="20"/>
              </w:rPr>
              <w:t xml:space="preserve">cos(v,w) = (v·w) / (|v|×|w|) = Σ(vi×wi) / [ sqrt(Σvi²) × sqrt(Σwi²) ]</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Word2Vec</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Learns dense embeddings (50-1000 dims) by training a binary classifier: 'Is word c likely to appear near target word w?' Self-supervised: nearby words are positives, random samples are negatives. Two variants: Skip-gram (predict context from word) and CBOW (predict word from context). Embeddings: one fixed vector per word (static). Used in gensim.</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Dense vs Sparse Vectors</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Count/co-occurrence vectors are long (|V| dims, mostly zeros). Word2Vec produces short, dense vectors (no zeros). Dense vectors: fewer classifier parameters, better capture synonymy (car ≈ automobile), generalize better. Modern NLP almost exclusively uses dense embeddings.</w:t>
            </w:r>
          </w:p>
        </w:tc>
      </w:tr>
    </w:tbl>
    <w:p>
      <w:pPr>
        <w:spacing w:after="80"/>
      </w:pPr>
      <w:r>
        <w:t xml:space="preserve"/>
      </w:r>
    </w:p>
    <w:p>
      <w:pPr>
        <w:pBdr>
          <w:bottom w:val="dotted" w:color="AAAAAA" w:sz="2"/>
        </w:pBdr>
        <w:spacing w:after="60" w:before="160"/>
      </w:pPr>
      <w:r>
        <w:rPr>
          <w:rFonts w:ascii="Arial" w:cs="Arial" w:eastAsia="Arial" w:hAnsi="Arial"/>
          <w:b/>
          <w:bCs/>
          <w:caps/>
          <w:color w:val="555555"/>
          <w:sz w:val="18"/>
          <w:szCs w:val="18"/>
        </w:rPr>
        <w:t xml:space="preserve">VIVA 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TF-IDF and why is it better than simple word counts?</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TF-IDF = Term Frequency × Inverse Document Frequency. Simple counts give high weight to common words like 'the' that appear everywhere but mean little. TF-IDF multiplies by IDF = log(N/df), which is low for words appearing in many documents and high for rare, distinctive words. This makes representations more informative for document retrieval and classification.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cosine similarity? Why not use the raw dot product?</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Cosine similarity measures the angle between two vectors, ranging from 0 to 1 for non-negative vectors. The raw dot product is biased toward longer vectors—frequent words have larger counts and thus larger dot products even if not semantically similar. Dividing by vector lengths normalizes for word frequency, giving a fairer similarity measure.</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How is Word2Vec different from count-based embeddings?</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Count-based methods produce long, sparse vectors (|V| dimensions, mostly zeros). Word2Vec produces short, dense vectors (50-1000 dims) with no per-dimension interpretation. Dense vectors generally work better—fewer parameters in downstream models, better capture synonymy (car and automobile become neighbors), and training is efficient on large corpora using negative sampling.</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self-supervision in Word2Vec?</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Word2Vec trains a classifier on 'does word c appear near word w?' The running text provides its own supervision: words actually appearing near the target are positive examples, randomly sampled words are negative. No manual labels needed—the text supervises itself. The learned classifier weights become the word embeddings.</w:t>
            </w:r>
          </w:p>
        </w:tc>
      </w:tr>
    </w:tbl>
    <w:p>
      <w:pPr>
        <w:spacing w:after="80"/>
      </w:pPr>
      <w:r>
        <w:t xml:space="preserve"/>
      </w:r>
    </w:p>
    <w:p>
      <w:r>
        <w:br w:type="page"/>
      </w:r>
    </w:p>
    <w:p>
      <w:pPr>
        <w:pStyle w:val="Heading1"/>
        <w:shd w:fill="1A6B6B" w:val="clear"/>
        <w:spacing w:after="120" w:before="400"/>
        <w:ind w:left="160" w:right="160"/>
      </w:pPr>
      <w:r>
        <w:rPr>
          <w:rFonts w:ascii="Arial" w:cs="Arial" w:eastAsia="Arial" w:hAnsi="Arial"/>
          <w:b/>
          <w:bCs/>
          <w:color w:val="FFFFFF"/>
          <w:sz w:val="30"/>
          <w:szCs w:val="30"/>
        </w:rPr>
        <w:t xml:space="preserve">Unit 4: Sequence Labeling – POS Tagging &amp; NER</w:t>
      </w:r>
    </w:p>
    <w:p>
      <w:pPr>
        <w:spacing w:after="80"/>
      </w:pPr>
      <w:r>
        <w:t xml:space="preserve"/>
      </w:r>
    </w:p>
    <w:p>
      <w:pPr>
        <w:pBdr>
          <w:bottom w:val="dotted" w:color="AAAAAA" w:sz="2"/>
        </w:pBdr>
        <w:spacing w:after="60" w:before="160"/>
      </w:pPr>
      <w:r>
        <w:rPr>
          <w:rFonts w:ascii="Arial" w:cs="Arial" w:eastAsia="Arial" w:hAnsi="Arial"/>
          <w:b/>
          <w:bCs/>
          <w:caps/>
          <w:color w:val="555555"/>
          <w:sz w:val="18"/>
          <w:szCs w:val="18"/>
        </w:rPr>
        <w:t xml:space="preserve">KEY CONCEPTS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POS Tagging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Assigning a grammatical category to each word. Input: words x1...xn. Output: POS tags y1...yn. Modern accuracy ~97%, comparable to humans. Resolves lexical ambiguity: 'back' can be noun, verb, adjective, adverb, or particle depending on context. Used as preprocessing for parsing, NER, IE, MT.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2000"/>
        <w:gridCol w:w="2600"/>
      </w:tblGrid>
      <w:tr>
        <w:trPr>
          <w:tblHeader/>
        </w:trPr>
        <w:tc>
          <w:tcPr>
            <w:tcW w:type="dxa" w:w="1200"/>
            <w:tcBorders>
              <w:top w:val="single" w:color="CCCCCC" w:sz="1"/>
              <w:left w:val="single" w:color="CCCCCC" w:sz="1"/>
              <w:bottom w:val="single" w:color="CCCCCC" w:sz="1"/>
              <w:right w:val="single" w:color="CCCCCC" w:sz="1"/>
            </w:tcBorders>
            <w:shd w:fill="1A6B6B" w:val="clear"/>
            <w:tcMar>
              <w:top w:type="dxa" w:w="60"/>
              <w:left w:type="dxa" w:w="80"/>
              <w:bottom w:type="dxa" w:w="60"/>
              <w:right w:type="dxa" w:w="80"/>
            </w:tcMar>
          </w:tcPr>
          <w:p>
            <w:r>
              <w:rPr>
                <w:rFonts w:ascii="Arial" w:cs="Arial" w:eastAsia="Arial" w:hAnsi="Arial"/>
                <w:b/>
                <w:bCs/>
                <w:color w:val="FFFFFF"/>
                <w:sz w:val="18"/>
                <w:szCs w:val="18"/>
              </w:rPr>
              <w:t xml:space="preserve">Tag</w:t>
            </w:r>
          </w:p>
        </w:tc>
        <w:tc>
          <w:tcPr>
            <w:tcW w:type="dxa" w:w="2200"/>
            <w:tcBorders>
              <w:top w:val="single" w:color="CCCCCC" w:sz="1"/>
              <w:left w:val="single" w:color="CCCCCC" w:sz="1"/>
              <w:bottom w:val="single" w:color="CCCCCC" w:sz="1"/>
              <w:right w:val="single" w:color="CCCCCC" w:sz="1"/>
            </w:tcBorders>
            <w:shd w:fill="1A6B6B" w:val="clear"/>
            <w:tcMar>
              <w:top w:type="dxa" w:w="60"/>
              <w:left w:type="dxa" w:w="80"/>
              <w:bottom w:type="dxa" w:w="60"/>
              <w:right w:type="dxa" w:w="80"/>
            </w:tcMar>
          </w:tcPr>
          <w:p>
            <w:r>
              <w:rPr>
                <w:rFonts w:ascii="Arial" w:cs="Arial" w:eastAsia="Arial" w:hAnsi="Arial"/>
                <w:b/>
                <w:bCs/>
                <w:color w:val="FFFFFF"/>
                <w:sz w:val="18"/>
                <w:szCs w:val="18"/>
              </w:rPr>
              <w:t xml:space="preserve">Meaning</w:t>
            </w:r>
          </w:p>
        </w:tc>
        <w:tc>
          <w:tcPr>
            <w:tcW w:type="dxa" w:w="1200"/>
            <w:tcBorders>
              <w:top w:val="single" w:color="CCCCCC" w:sz="1"/>
              <w:left w:val="single" w:color="CCCCCC" w:sz="1"/>
              <w:bottom w:val="single" w:color="CCCCCC" w:sz="1"/>
              <w:right w:val="single" w:color="CCCCCC" w:sz="1"/>
            </w:tcBorders>
            <w:shd w:fill="1A6B6B" w:val="clear"/>
            <w:tcMar>
              <w:top w:type="dxa" w:w="60"/>
              <w:left w:type="dxa" w:w="80"/>
              <w:bottom w:type="dxa" w:w="60"/>
              <w:right w:type="dxa" w:w="80"/>
            </w:tcMar>
          </w:tcPr>
          <w:p>
            <w:r>
              <w:rPr>
                <w:rFonts w:ascii="Arial" w:cs="Arial" w:eastAsia="Arial" w:hAnsi="Arial"/>
                <w:b/>
                <w:bCs/>
                <w:color w:val="FFFFFF"/>
                <w:sz w:val="18"/>
                <w:szCs w:val="18"/>
              </w:rPr>
              <w:t xml:space="preserve">Tag</w:t>
            </w:r>
          </w:p>
        </w:tc>
        <w:tc>
          <w:tcPr>
            <w:tcW w:type="dxa" w:w="2000"/>
            <w:tcBorders>
              <w:top w:val="single" w:color="CCCCCC" w:sz="1"/>
              <w:left w:val="single" w:color="CCCCCC" w:sz="1"/>
              <w:bottom w:val="single" w:color="CCCCCC" w:sz="1"/>
              <w:right w:val="single" w:color="CCCCCC" w:sz="1"/>
            </w:tcBorders>
            <w:shd w:fill="1A6B6B" w:val="clear"/>
            <w:tcMar>
              <w:top w:type="dxa" w:w="60"/>
              <w:left w:type="dxa" w:w="80"/>
              <w:bottom w:type="dxa" w:w="60"/>
              <w:right w:type="dxa" w:w="80"/>
            </w:tcMar>
          </w:tcPr>
          <w:p>
            <w:r>
              <w:rPr>
                <w:rFonts w:ascii="Arial" w:cs="Arial" w:eastAsia="Arial" w:hAnsi="Arial"/>
                <w:b/>
                <w:bCs/>
                <w:color w:val="FFFFFF"/>
                <w:sz w:val="18"/>
                <w:szCs w:val="18"/>
              </w:rPr>
              <w:t xml:space="preserve">Meaning</w:t>
            </w:r>
          </w:p>
        </w:tc>
        <w:tc>
          <w:tcPr>
            <w:tcW w:type="dxa" w:w="2600"/>
            <w:tcBorders>
              <w:top w:val="single" w:color="CCCCCC" w:sz="1"/>
              <w:left w:val="single" w:color="CCCCCC" w:sz="1"/>
              <w:bottom w:val="single" w:color="CCCCCC" w:sz="1"/>
              <w:right w:val="single" w:color="CCCCCC" w:sz="1"/>
            </w:tcBorders>
            <w:shd w:fill="1A6B6B" w:val="clear"/>
            <w:tcMar>
              <w:top w:type="dxa" w:w="60"/>
              <w:left w:type="dxa" w:w="80"/>
              <w:bottom w:type="dxa" w:w="60"/>
              <w:right w:type="dxa" w:w="80"/>
            </w:tcMar>
          </w:tcPr>
          <w:p>
            <w:r>
              <w:rPr>
                <w:rFonts w:ascii="Arial" w:cs="Arial" w:eastAsia="Arial" w:hAnsi="Arial"/>
                <w:b/>
                <w:bCs/>
                <w:color w:val="FFFFFF"/>
                <w:sz w:val="18"/>
                <w:szCs w:val="18"/>
              </w:rPr>
              <w:t xml:space="preserve">Example</w:t>
            </w:r>
          </w:p>
        </w:tc>
      </w:tr>
      <w:tr>
        <w:tc>
          <w:tcPr>
            <w:tcW w:type="dxa" w:w="12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NN</w:t>
            </w:r>
          </w:p>
        </w:tc>
        <w:tc>
          <w:tcPr>
            <w:tcW w:type="dxa" w:w="22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Noun(sing.)</w:t>
            </w:r>
          </w:p>
        </w:tc>
        <w:tc>
          <w:tcPr>
            <w:tcW w:type="dxa" w:w="12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VB</w:t>
            </w:r>
          </w:p>
        </w:tc>
        <w:tc>
          <w:tcPr>
            <w:tcW w:type="dxa" w:w="20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Verb(base)</w:t>
            </w:r>
          </w:p>
        </w:tc>
        <w:tc>
          <w:tcPr>
            <w:tcW w:type="dxa" w:w="26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eat, run</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C"/>
                <w:sz w:val="17"/>
                <w:szCs w:val="17"/>
              </w:rPr>
              <w:t xml:space="preserve">NNS</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C"/>
                <w:sz w:val="17"/>
                <w:szCs w:val="17"/>
              </w:rPr>
              <w:t xml:space="preserve">Noun(pl.)</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C"/>
                <w:sz w:val="17"/>
                <w:szCs w:val="17"/>
              </w:rPr>
              <w:t xml:space="preserve">VBD</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C"/>
                <w:sz w:val="17"/>
                <w:szCs w:val="17"/>
              </w:rPr>
              <w:t xml:space="preserve">Verb(past)</w:t>
            </w:r>
          </w:p>
        </w:tc>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C"/>
                <w:sz w:val="17"/>
                <w:szCs w:val="17"/>
              </w:rPr>
              <w:t xml:space="preserve">ate, ran</w:t>
            </w:r>
          </w:p>
        </w:tc>
      </w:tr>
      <w:tr>
        <w:tc>
          <w:tcPr>
            <w:tcW w:type="dxa" w:w="12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NNP</w:t>
            </w:r>
          </w:p>
        </w:tc>
        <w:tc>
          <w:tcPr>
            <w:tcW w:type="dxa" w:w="22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Proper noun</w:t>
            </w:r>
          </w:p>
        </w:tc>
        <w:tc>
          <w:tcPr>
            <w:tcW w:type="dxa" w:w="12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VBG</w:t>
            </w:r>
          </w:p>
        </w:tc>
        <w:tc>
          <w:tcPr>
            <w:tcW w:type="dxa" w:w="20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Verb(-ing)</w:t>
            </w:r>
          </w:p>
        </w:tc>
        <w:tc>
          <w:tcPr>
            <w:tcW w:type="dxa" w:w="26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eating</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C"/>
                <w:sz w:val="17"/>
                <w:szCs w:val="17"/>
              </w:rPr>
              <w:t xml:space="preserve">JJ</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C"/>
                <w:sz w:val="17"/>
                <w:szCs w:val="17"/>
              </w:rPr>
              <w:t xml:space="preserve">Adjective</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C"/>
                <w:sz w:val="17"/>
                <w:szCs w:val="17"/>
              </w:rPr>
              <w:t xml:space="preserve">VBN</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C"/>
                <w:sz w:val="17"/>
                <w:szCs w:val="17"/>
              </w:rPr>
              <w:t xml:space="preserve">Past participle</w:t>
            </w:r>
          </w:p>
        </w:tc>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C"/>
                <w:sz w:val="17"/>
                <w:szCs w:val="17"/>
              </w:rPr>
              <w:t xml:space="preserve">eaten</w:t>
            </w:r>
          </w:p>
        </w:tc>
      </w:tr>
      <w:tr>
        <w:tc>
          <w:tcPr>
            <w:tcW w:type="dxa" w:w="12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RB</w:t>
            </w:r>
          </w:p>
        </w:tc>
        <w:tc>
          <w:tcPr>
            <w:tcW w:type="dxa" w:w="22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Adverb</w:t>
            </w:r>
          </w:p>
        </w:tc>
        <w:tc>
          <w:tcPr>
            <w:tcW w:type="dxa" w:w="12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MD</w:t>
            </w:r>
          </w:p>
        </w:tc>
        <w:tc>
          <w:tcPr>
            <w:tcW w:type="dxa" w:w="20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Modal</w:t>
            </w:r>
          </w:p>
        </w:tc>
        <w:tc>
          <w:tcPr>
            <w:tcW w:type="dxa" w:w="26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can, should</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C"/>
                <w:sz w:val="17"/>
                <w:szCs w:val="17"/>
              </w:rPr>
              <w:t xml:space="preserve">DT</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C"/>
                <w:sz w:val="17"/>
                <w:szCs w:val="17"/>
              </w:rPr>
              <w:t xml:space="preserve">Determiner</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C"/>
                <w:sz w:val="17"/>
                <w:szCs w:val="17"/>
              </w:rPr>
              <w:t xml:space="preserve">IN</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C"/>
                <w:sz w:val="17"/>
                <w:szCs w:val="17"/>
              </w:rPr>
              <w:t xml:space="preserve">Preposition</w:t>
            </w:r>
          </w:p>
        </w:tc>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2C2C2C"/>
                <w:sz w:val="17"/>
                <w:szCs w:val="17"/>
              </w:rPr>
              <w:t xml:space="preserve">in, of</w:t>
            </w:r>
          </w:p>
        </w:tc>
      </w:tr>
      <w:tr>
        <w:tc>
          <w:tcPr>
            <w:tcW w:type="dxa" w:w="12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CD</w:t>
            </w:r>
          </w:p>
        </w:tc>
        <w:tc>
          <w:tcPr>
            <w:tcW w:type="dxa" w:w="22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Cardinal num.</w:t>
            </w:r>
          </w:p>
        </w:tc>
        <w:tc>
          <w:tcPr>
            <w:tcW w:type="dxa" w:w="12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CC</w:t>
            </w:r>
          </w:p>
        </w:tc>
        <w:tc>
          <w:tcPr>
            <w:tcW w:type="dxa" w:w="20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Conjunction</w:t>
            </w:r>
          </w:p>
        </w:tc>
        <w:tc>
          <w:tcPr>
            <w:tcW w:type="dxa" w:w="2600"/>
            <w:tcBorders>
              <w:top w:val="single" w:color="CCCCCC" w:sz="1"/>
              <w:left w:val="single" w:color="CCCCCC" w:sz="1"/>
              <w:bottom w:val="single" w:color="CCCCCC" w:sz="1"/>
              <w:right w:val="single" w:color="CCCCCC" w:sz="1"/>
            </w:tcBorders>
            <w:shd w:fill="F5FAFA" w:val="clear"/>
            <w:tcMar>
              <w:top w:type="dxa" w:w="50"/>
              <w:left w:type="dxa" w:w="80"/>
              <w:bottom w:type="dxa" w:w="50"/>
              <w:right w:type="dxa" w:w="80"/>
            </w:tcMar>
          </w:tcPr>
          <w:p>
            <w:r>
              <w:rPr>
                <w:rFonts w:ascii="Arial" w:cs="Arial" w:eastAsia="Arial" w:hAnsi="Arial"/>
                <w:color w:val="2C2C2C"/>
                <w:sz w:val="17"/>
                <w:szCs w:val="17"/>
              </w:rPr>
              <w:t xml:space="preserve">and, but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POS Ambiguity</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55-67% of word tokens in running text are ambiguous. 'back' as: JJ (a back seat), NN (in the back), VBP (senators back the bill), VB (began to back toward), RP (buy back debt), RB (I was back then). POS tagging uses context—surrounding words—to resolve ambiguity.</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Named Entity Recognition (NER)</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Finding and classifying proper name spans. Main types: PER (person), LOC (location), ORG (organization), GPE (geo-political entity). Also: DATE, TIME, MONEY. Example: '[ORG United Airlines] raised fares by [MONEY $6]'. Critical first step for information extraction, QA, knowledge base construction.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BIO Tagging for NER</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B=Beginning of entity, I=Inside entity, O=Outside any entity. Each token gets one label. Converts span-finding into word-level classification—same format as POS tagging. Example: Jane/B-PER Villanueva/I-PER of/O United/B-ORG Airlines/I-ORG. Enables use of standard sequence models (HMMs, CRFs, BERT, RNNs).</w:t>
            </w:r>
          </w:p>
        </w:tc>
      </w:tr>
    </w:tbl>
    <w:p>
      <w:pPr>
        <w:spacing w:after="80"/>
      </w:pPr>
      <w:r>
        <w:t xml:space="preserve"/>
      </w:r>
    </w:p>
    <w:p>
      <w:pPr>
        <w:pBdr>
          <w:bottom w:val="dotted" w:color="AAAAAA" w:sz="2"/>
        </w:pBdr>
        <w:spacing w:after="60" w:before="160"/>
      </w:pPr>
      <w:r>
        <w:rPr>
          <w:rFonts w:ascii="Arial" w:cs="Arial" w:eastAsia="Arial" w:hAnsi="Arial"/>
          <w:b/>
          <w:bCs/>
          <w:caps/>
          <w:color w:val="555555"/>
          <w:sz w:val="18"/>
          <w:szCs w:val="18"/>
        </w:rPr>
        <w:t xml:space="preserve">VIVA 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POS tagging? Why is it useful?</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POS tagging assigns a grammatical label to each word in a sentence. It is useful as preprocessing for parsing (dependency/constituency), NER, information extraction, and machine translation. It resolves lexical ambiguity—knowing 'back' is a verb vs noun changes how a sentence is understood and parsed.</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BIO tagging and why is it used for NER?</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BIO tagging labels each token with B (beginning of entity), I (inside entity), or O (outside). It converts NER span-detection into word-by-word sequence classification—the same format as POS tagging. This lets standard sequence models (HMMs, CRFs, BERT, RNNs) be used for NER without special span-handling code.</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are the 4 main NER entity types? Give examples.</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PER (person: Tim Wagner), ORG (organization: United Airlines), LOC (location: Chicago), GPE (geo-political entity: Washington state). NER systems also handle MONEY, DATE, TIME, and domain-specific types like PROTEIN or GENE in biomedical text. Type ambiguity: 'Washington' can be PER, LOC, ORG, or GPE depending on context.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type ambiguity in NER?</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A name can refer to different entity types in different contexts. 'Washington' can be: PER ('Washington was born into slavery'), ORG ('Washington went up 2 games to none'), LOC ('Blair arrived in Washington'), GPE ('Washington state passed a seatbelt law'). NER systems must use context—surrounding words and sentence structure—to determine the correct entity type.</w:t>
            </w:r>
          </w:p>
        </w:tc>
      </w:tr>
    </w:tbl>
    <w:p>
      <w:pPr>
        <w:spacing w:after="80"/>
      </w:pPr>
      <w:r>
        <w:t xml:space="preserve"/>
      </w:r>
    </w:p>
    <w:p>
      <w:r>
        <w:br w:type="page"/>
      </w:r>
    </w:p>
    <w:p>
      <w:pPr>
        <w:pStyle w:val="Heading1"/>
        <w:shd w:fill="1A6B6B" w:val="clear"/>
        <w:spacing w:after="120" w:before="400"/>
        <w:ind w:left="160" w:right="160"/>
      </w:pPr>
      <w:r>
        <w:rPr>
          <w:rFonts w:ascii="Arial" w:cs="Arial" w:eastAsia="Arial" w:hAnsi="Arial"/>
          <w:b/>
          <w:bCs/>
          <w:color w:val="FFFFFF"/>
          <w:sz w:val="30"/>
          <w:szCs w:val="30"/>
        </w:rPr>
        <w:t xml:space="preserve">Unit 5: Deep Learning Models for NLP</w:t>
      </w:r>
    </w:p>
    <w:p>
      <w:pPr>
        <w:spacing w:after="80"/>
      </w:pPr>
      <w:r>
        <w:t xml:space="preserve"/>
      </w:r>
    </w:p>
    <w:p>
      <w:pPr>
        <w:pBdr>
          <w:bottom w:val="dotted" w:color="AAAAAA" w:sz="2"/>
        </w:pBdr>
        <w:spacing w:after="60" w:before="160"/>
      </w:pPr>
      <w:r>
        <w:rPr>
          <w:rFonts w:ascii="Arial" w:cs="Arial" w:eastAsia="Arial" w:hAnsi="Arial"/>
          <w:b/>
          <w:bCs/>
          <w:caps/>
          <w:color w:val="555555"/>
          <w:sz w:val="18"/>
          <w:szCs w:val="18"/>
        </w:rPr>
        <w:t xml:space="preserve">KEY CONCEPTS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Neural Unit (Perceptron)</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Takes inputs x1...xn, computes weighted sum z = w·x + b (bias term b), applies non-linear activation f to get output y = f(z). Bias b shifts the threshold. Three common activations: Sigmoid (0 to 1), Tanh (-1 to +1), ReLU = max(0,z). Non-linearity is essential—without it, deep networks collapse to linear.</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000"/>
      </w:tblGrid>
      <w:tr>
        <w:trPr>
          <w:tblHeader/>
        </w:trPr>
        <w:tc>
          <w:tcPr>
            <w:tcW w:type="dxa" w:w="1800"/>
            <w:tcBorders>
              <w:top w:val="single" w:color="CCCCCC" w:sz="1"/>
              <w:left w:val="single" w:color="CCCCCC" w:sz="1"/>
              <w:bottom w:val="single" w:color="CCCCCC" w:sz="1"/>
              <w:right w:val="single" w:color="CCCCCC" w:sz="1"/>
            </w:tcBorders>
            <w:shd w:fill="1A6B6B" w:val="clear"/>
            <w:tcMar>
              <w:top w:type="dxa" w:w="70"/>
              <w:left w:type="dxa" w:w="100"/>
              <w:bottom w:type="dxa" w:w="70"/>
              <w:right w:type="dxa" w:w="100"/>
            </w:tcMar>
          </w:tcPr>
          <w:p>
            <w:r>
              <w:rPr>
                <w:rFonts w:ascii="Arial" w:cs="Arial" w:eastAsia="Arial" w:hAnsi="Arial"/>
                <w:b/>
                <w:bCs/>
                <w:color w:val="FFFFFF"/>
                <w:sz w:val="19"/>
                <w:szCs w:val="19"/>
              </w:rPr>
              <w:t xml:space="preserve">Function</w:t>
            </w:r>
          </w:p>
        </w:tc>
        <w:tc>
          <w:tcPr>
            <w:tcW w:type="dxa" w:w="3400"/>
            <w:tcBorders>
              <w:top w:val="single" w:color="CCCCCC" w:sz="1"/>
              <w:left w:val="single" w:color="CCCCCC" w:sz="1"/>
              <w:bottom w:val="single" w:color="CCCCCC" w:sz="1"/>
              <w:right w:val="single" w:color="CCCCCC" w:sz="1"/>
            </w:tcBorders>
            <w:shd w:fill="1A6B6B" w:val="clear"/>
            <w:tcMar>
              <w:top w:type="dxa" w:w="70"/>
              <w:left w:type="dxa" w:w="100"/>
              <w:bottom w:type="dxa" w:w="70"/>
              <w:right w:type="dxa" w:w="100"/>
            </w:tcMar>
          </w:tcPr>
          <w:p>
            <w:r>
              <w:rPr>
                <w:rFonts w:ascii="Arial" w:cs="Arial" w:eastAsia="Arial" w:hAnsi="Arial"/>
                <w:b/>
                <w:bCs/>
                <w:color w:val="FFFFFF"/>
                <w:sz w:val="19"/>
                <w:szCs w:val="19"/>
              </w:rPr>
              <w:t xml:space="preserve">Formula</w:t>
            </w:r>
          </w:p>
        </w:tc>
        <w:tc>
          <w:tcPr>
            <w:tcW w:type="dxa" w:w="4000"/>
            <w:tcBorders>
              <w:top w:val="single" w:color="CCCCCC" w:sz="1"/>
              <w:left w:val="single" w:color="CCCCCC" w:sz="1"/>
              <w:bottom w:val="single" w:color="CCCCCC" w:sz="1"/>
              <w:right w:val="single" w:color="CCCCCC" w:sz="1"/>
            </w:tcBorders>
            <w:shd w:fill="1A6B6B"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5FAFA" w:val="clear"/>
            <w:tcMar>
              <w:top w:type="dxa" w:w="70"/>
              <w:left w:type="dxa" w:w="100"/>
              <w:bottom w:type="dxa" w:w="70"/>
              <w:right w:type="dxa" w:w="100"/>
            </w:tcMar>
          </w:tcPr>
          <w:p>
            <w:r>
              <w:rPr>
                <w:rFonts w:ascii="Arial" w:cs="Arial" w:eastAsia="Arial" w:hAnsi="Arial"/>
                <w:color w:val="2C2C2C"/>
                <w:sz w:val="18"/>
                <w:szCs w:val="18"/>
              </w:rPr>
              <w:t xml:space="preserve">Sigmoid</w:t>
            </w:r>
          </w:p>
        </w:tc>
        <w:tc>
          <w:tcPr>
            <w:tcW w:type="dxa" w:w="3400"/>
            <w:tcBorders>
              <w:top w:val="single" w:color="CCCCCC" w:sz="1"/>
              <w:left w:val="single" w:color="CCCCCC" w:sz="1"/>
              <w:bottom w:val="single" w:color="CCCCCC" w:sz="1"/>
              <w:right w:val="single" w:color="CCCCCC" w:sz="1"/>
            </w:tcBorders>
            <w:shd w:fill="F5FAFA" w:val="clear"/>
            <w:tcMar>
              <w:top w:type="dxa" w:w="70"/>
              <w:left w:type="dxa" w:w="100"/>
              <w:bottom w:type="dxa" w:w="70"/>
              <w:right w:type="dxa" w:w="100"/>
            </w:tcMar>
          </w:tcPr>
          <w:p>
            <w:r>
              <w:rPr>
                <w:rFonts w:ascii="Arial" w:cs="Arial" w:eastAsia="Arial" w:hAnsi="Arial"/>
                <w:color w:val="2C2C2C"/>
                <w:sz w:val="18"/>
                <w:szCs w:val="18"/>
              </w:rPr>
              <w:t xml:space="preserve">σ(z) = 1 / (1 + e^-z)</w:t>
            </w:r>
          </w:p>
        </w:tc>
        <w:tc>
          <w:tcPr>
            <w:tcW w:type="dxa" w:w="4000"/>
            <w:tcBorders>
              <w:top w:val="single" w:color="CCCCCC" w:sz="1"/>
              <w:left w:val="single" w:color="CCCCCC" w:sz="1"/>
              <w:bottom w:val="single" w:color="CCCCCC" w:sz="1"/>
              <w:right w:val="single" w:color="CCCCCC" w:sz="1"/>
            </w:tcBorders>
            <w:shd w:fill="F5FAFA" w:val="clear"/>
            <w:tcMar>
              <w:top w:type="dxa" w:w="70"/>
              <w:left w:type="dxa" w:w="100"/>
              <w:bottom w:type="dxa" w:w="70"/>
              <w:right w:type="dxa" w:w="100"/>
            </w:tcMar>
          </w:tcPr>
          <w:p>
            <w:r>
              <w:rPr>
                <w:rFonts w:ascii="Arial" w:cs="Arial" w:eastAsia="Arial" w:hAnsi="Arial"/>
                <w:color w:val="2C2C2C"/>
                <w:sz w:val="18"/>
                <w:szCs w:val="18"/>
              </w:rPr>
              <w:t xml:space="preserve">Output 0-1. Saturates → vanishing gradient at extremes.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Tanh</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tanh(z) = (e^z-e^-z)/(e^z+e^-z)</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Output -1 to 1. Zero-centered. Also saturates.</w:t>
            </w:r>
          </w:p>
        </w:tc>
      </w:tr>
      <w:tr>
        <w:tc>
          <w:tcPr>
            <w:tcW w:type="dxa" w:w="1800"/>
            <w:tcBorders>
              <w:top w:val="single" w:color="CCCCCC" w:sz="1"/>
              <w:left w:val="single" w:color="CCCCCC" w:sz="1"/>
              <w:bottom w:val="single" w:color="CCCCCC" w:sz="1"/>
              <w:right w:val="single" w:color="CCCCCC" w:sz="1"/>
            </w:tcBorders>
            <w:shd w:fill="F5FAFA" w:val="clear"/>
            <w:tcMar>
              <w:top w:type="dxa" w:w="70"/>
              <w:left w:type="dxa" w:w="100"/>
              <w:bottom w:type="dxa" w:w="70"/>
              <w:right w:type="dxa" w:w="100"/>
            </w:tcMar>
          </w:tcPr>
          <w:p>
            <w:r>
              <w:rPr>
                <w:rFonts w:ascii="Arial" w:cs="Arial" w:eastAsia="Arial" w:hAnsi="Arial"/>
                <w:color w:val="2C2C2C"/>
                <w:sz w:val="18"/>
                <w:szCs w:val="18"/>
              </w:rPr>
              <w:t xml:space="preserve">ReLU</w:t>
            </w:r>
          </w:p>
        </w:tc>
        <w:tc>
          <w:tcPr>
            <w:tcW w:type="dxa" w:w="3400"/>
            <w:tcBorders>
              <w:top w:val="single" w:color="CCCCCC" w:sz="1"/>
              <w:left w:val="single" w:color="CCCCCC" w:sz="1"/>
              <w:bottom w:val="single" w:color="CCCCCC" w:sz="1"/>
              <w:right w:val="single" w:color="CCCCCC" w:sz="1"/>
            </w:tcBorders>
            <w:shd w:fill="F5FAFA" w:val="clear"/>
            <w:tcMar>
              <w:top w:type="dxa" w:w="70"/>
              <w:left w:type="dxa" w:w="100"/>
              <w:bottom w:type="dxa" w:w="70"/>
              <w:right w:type="dxa" w:w="100"/>
            </w:tcMar>
          </w:tcPr>
          <w:p>
            <w:r>
              <w:rPr>
                <w:rFonts w:ascii="Arial" w:cs="Arial" w:eastAsia="Arial" w:hAnsi="Arial"/>
                <w:color w:val="2C2C2C"/>
                <w:sz w:val="18"/>
                <w:szCs w:val="18"/>
              </w:rPr>
              <w:t xml:space="preserve">ReLU(z) = max(0, z)</w:t>
            </w:r>
          </w:p>
        </w:tc>
        <w:tc>
          <w:tcPr>
            <w:tcW w:type="dxa" w:w="4000"/>
            <w:tcBorders>
              <w:top w:val="single" w:color="CCCCCC" w:sz="1"/>
              <w:left w:val="single" w:color="CCCCCC" w:sz="1"/>
              <w:bottom w:val="single" w:color="CCCCCC" w:sz="1"/>
              <w:right w:val="single" w:color="CCCCCC" w:sz="1"/>
            </w:tcBorders>
            <w:shd w:fill="F5FAFA" w:val="clear"/>
            <w:tcMar>
              <w:top w:type="dxa" w:w="70"/>
              <w:left w:type="dxa" w:w="100"/>
              <w:bottom w:type="dxa" w:w="70"/>
              <w:right w:type="dxa" w:w="100"/>
            </w:tcMar>
          </w:tcPr>
          <w:p>
            <w:r>
              <w:rPr>
                <w:rFonts w:ascii="Arial" w:cs="Arial" w:eastAsia="Arial" w:hAnsi="Arial"/>
                <w:color w:val="2C2C2C"/>
                <w:sz w:val="18"/>
                <w:szCs w:val="18"/>
              </w:rPr>
              <w:t xml:space="preserve">Most common. No saturation for z&gt;0. Solves vanishing gradient.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XOR Problem</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A single perceptron (linear classifier) CANNOT solve XOR—no straight line separates (0,0)&amp;(1,1) from (0,1)&amp;(1,0). Solution: add a hidden layer that learns a new feature representation where the classes become linearly separable. This motivates deep (multi-layer) networks. Historical breakthrough: Rumelhart et al. 1986.</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Feedforward Neural Network</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Multi-layer network with no cycles: input → hidden → output. Hidden layer: h = σ(Wx + b). Output: z = Uh, then ŷ = softmax(z). Each layer transforms the representation. The hidden layer learns features that make classification easier at the output. Used for NLP classification, sentiment analysis.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9A825" w:sz="4"/>
              <w:left w:val="single" w:color="F9A825" w:sz="8"/>
              <w:bottom w:val="single" w:color="F9A825" w:sz="4"/>
              <w:right w:val="single" w:color="F9A825" w:sz="4"/>
            </w:tcBorders>
            <w:shd w:fill="FFF8E1" w:val="clear"/>
            <w:tcMar>
              <w:top w:type="dxa" w:w="100"/>
              <w:left w:type="dxa" w:w="160"/>
              <w:bottom w:type="dxa" w:w="100"/>
              <w:right w:type="dxa" w:w="160"/>
            </w:tcMar>
          </w:tcPr>
          <w:p>
            <w:pPr>
              <w:jc w:val="center"/>
            </w:pPr>
            <w:r>
              <w:rPr>
                <w:rFonts w:ascii="Courier New" w:cs="Courier New" w:eastAsia="Courier New" w:hAnsi="Courier New"/>
                <w:b/>
                <w:bCs/>
                <w:color w:val="7B3F00"/>
                <w:sz w:val="20"/>
                <w:szCs w:val="20"/>
              </w:rPr>
              <w:t xml:space="preserve">h = σ(Wx + b)   [hidden]     z = Uh   [scores]     ŷ = softmax(z)   [probabilities]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Embeddings in Neural NLP</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Embedding matrix E of shape [|V| × d]: each row is the dense vector for a vocabulary word. Input: one-hot vector of shape [1×|V|]. Multiplying one-hot × E selects the relevant row. Embeddings are learned parameters. Shared across all positions—each word always gets same initial embedding. Pre-trained embeddings (Word2Vec, GloVe) can be used as initialization.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Training: Backpropagation</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Algorithm for computing gradients of loss w.r.t. all weights using the chain rule. Loss function: cross-entropy L = -log(ŷ_c) where c = correct class. Weight update: W ← W - η·(∂L/∂W). Gradients propagate backwards from output to input. Key: each layer's local gradient is multiplied by the upstream gradient.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Vanishing Gradient Problem</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In deep networks with sigmoid/tanh, derivatives approach 0 for large inputs (saturation). During backprop, multiplying near-zero gradients across many layers makes the error signal vanish exponentially—early layers can't learn. ReLU solves this: derivative = 1 for z &gt; 0, never saturates. Standard fix in modern deep learning.</w:t>
            </w:r>
          </w:p>
        </w:tc>
      </w:tr>
    </w:tbl>
    <w:p>
      <w:pPr>
        <w:spacing w:after="80"/>
      </w:pPr>
      <w:r>
        <w:t xml:space="preserve"/>
      </w:r>
    </w:p>
    <w:p>
      <w:pPr>
        <w:pStyle w:val="Heading2"/>
        <w:pBdr>
          <w:bottom w:val="single" w:color="1A6B6B" w:sz="4"/>
        </w:pBdr>
        <w:spacing w:after="80" w:before="280"/>
      </w:pPr>
      <w:r>
        <w:rPr>
          <w:rFonts w:ascii="Arial" w:cs="Arial" w:eastAsia="Arial" w:hAnsi="Arial"/>
          <w:b/>
          <w:bCs/>
          <w:color w:val="1A6B6B"/>
          <w:sz w:val="24"/>
          <w:szCs w:val="24"/>
        </w:rPr>
        <w:t xml:space="preserve">RNNs (Chapter 13 — in syllabus)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Recurrent Neural Networks (RNN)</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Network with cycles—the hidden state ht carries information across time steps. At each step t: ht = f(W·xt + U·ht-1 + b). W connects current input, U connects previous hidden state (recurrent weights), b is bias. Can model sequences of ANY length. Called 'Elman Networks' (1990). No fixed context window.</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9A825" w:sz="4"/>
              <w:left w:val="single" w:color="F9A825" w:sz="8"/>
              <w:bottom w:val="single" w:color="F9A825" w:sz="4"/>
              <w:right w:val="single" w:color="F9A825" w:sz="4"/>
            </w:tcBorders>
            <w:shd w:fill="FFF8E1" w:val="clear"/>
            <w:tcMar>
              <w:top w:type="dxa" w:w="100"/>
              <w:left w:type="dxa" w:w="160"/>
              <w:bottom w:type="dxa" w:w="100"/>
              <w:right w:type="dxa" w:w="160"/>
            </w:tcMar>
          </w:tcPr>
          <w:p>
            <w:pPr>
              <w:jc w:val="center"/>
            </w:pPr>
            <w:r>
              <w:rPr>
                <w:rFonts w:ascii="Courier New" w:cs="Courier New" w:eastAsia="Courier New" w:hAnsi="Courier New"/>
                <w:b/>
                <w:bCs/>
                <w:color w:val="7B3F00"/>
                <w:sz w:val="20"/>
                <w:szCs w:val="20"/>
              </w:rPr>
              <w:t xml:space="preserve">ht = f(W·xt + U·ht-1 + b)     [where f is typically tanh or ReLU]</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RNN Three Weight Matrices</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W: weights from input xt to hidden ht (same W at every time step). U: weights from previous hidden ht-1 to current hidden ht (recurrent connection—key difference from feedforward). V: weights from hidden to output yt. All three are SHARED across all time steps—weight sharing is how RNNs handle variable-length sequences.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RNN as Language Model</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RNN processes input sequence [x1,...,xN] word by word. At each step, predicts the next word from current word + previous hidden state. Unlike n-gram models, no fixed context window—hidden state can in principle carry information from the beginning of the sequence. ht-1 summarizes all prior context. Trained with cross-entropy loss.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BPTT (Backprop Through Time)</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Algorithm to train RNNs. The RNN is 'unrolled' through time into a feedforward network with one copy per time step. Gradients are then propagated backwards through all copies. Problem: same as deep networks—gradients vanish or explode through many time steps. LSTMs and GRUs address this with gating.</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LSTM (Long Short-Term Memory)</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Special RNN with gating mechanisms to control what is remembered and forgotten. Has a cell state Ct (long-term memory) and hidden state ht (short-term). Three gates: Forget gate (what to erase), Input gate (what to write), Output gate (what to read). Solves vanishing gradient for long sequences. Standard for sequence tasks before Transformers.</w:t>
            </w:r>
          </w:p>
        </w:tc>
      </w:tr>
    </w:tbl>
    <w:p>
      <w:pPr>
        <w:spacing w:after="80"/>
      </w:pPr>
      <w:r>
        <w:t xml:space="preserve"/>
      </w:r>
    </w:p>
    <w:p>
      <w:pPr>
        <w:pBdr>
          <w:bottom w:val="dotted" w:color="AAAAAA" w:sz="2"/>
        </w:pBdr>
        <w:spacing w:after="60" w:before="160"/>
      </w:pPr>
      <w:r>
        <w:rPr>
          <w:rFonts w:ascii="Arial" w:cs="Arial" w:eastAsia="Arial" w:hAnsi="Arial"/>
          <w:b/>
          <w:bCs/>
          <w:caps/>
          <w:color w:val="555555"/>
          <w:sz w:val="18"/>
          <w:szCs w:val="18"/>
        </w:rPr>
        <w:t xml:space="preserve">VIVA 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an RNN and how does it differ from a feedforward network?</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An RNN has a recurrent connection: ht = f(W·xt + U·ht-1 + b). At each time step, the hidden state combines current input with the previous hidden state, creating a 'memory' of prior inputs. A feedforward network has no cycles and processes fixed-size inputs without memory of previous inputs. RNNs are designed for sequential data of variable length.</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How does an RNN work as a language model?</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The RNN processes one word at a time. At step t, it takes the current word xt (as an embedding) and the previous hidden state ht-1, computes ht = f(W·xt + U·ht-1 + b), then produces output ŷt = softmax(V·ht)—a probability distribution over the vocabulary. The predicted next word is sampled from ŷt. The hidden state ht summarizes all prior context.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backpropagation?</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Backpropagation computes gradients of the loss function w.r.t. all weights using the chain rule. Starting from the output loss, it propagates error signals backwards: each node multiplies the upstream gradient by its local gradient (∂output/∂input). These gradients are used by gradient descent to update weights: W ← W - η·(∂L/∂W).</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Why can't a single perceptron solve XOR?</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A single perceptron is a linear classifier—its decision boundary is a hyperplane. XOR is not linearly separable: no single straight line can correctly separate (0,0)&amp;(1,1) [output 0] from (0,1)&amp;(1,0) [output 1]. A hidden layer creates new feature representations where the classes become linearly separable, enabling classification.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the vanishing gradient problem and how does ReLU help?</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Sigmoid/tanh derivatives approach 0 at saturation. During backprop, multiplying near-zero gradients across many layers makes the gradient vanish exponentially—early layers learn nothing. ReLU's derivative is 1 for z&gt;0 (and 0 for z&lt;0), so gradients flow unchanged through positive activations, preventing vanishing. It is the default activation in modern deep learning.</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the cross-entropy loss?</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For classification, cross-entropy loss = -log(ŷ_c) where ŷ_c is predicted probability for correct class c. If model assigns probability 1 to the correct class, loss = 0. If it assigns near 0, loss approaches infinity. It encourages maximizing the probability of the correct class and minimizing probabilities of all others (since they sum to 1).</w:t>
            </w:r>
          </w:p>
        </w:tc>
      </w:tr>
    </w:tbl>
    <w:p>
      <w:pPr>
        <w:spacing w:after="80"/>
      </w:pPr>
      <w:r>
        <w:t xml:space="preserve"/>
      </w:r>
    </w:p>
    <w:p>
      <w:r>
        <w:br w:type="page"/>
      </w:r>
    </w:p>
    <w:p>
      <w:pPr>
        <w:pStyle w:val="Heading1"/>
        <w:shd w:fill="1A6B6B" w:val="clear"/>
        <w:spacing w:after="120" w:before="400"/>
        <w:ind w:left="160" w:right="160"/>
      </w:pPr>
      <w:r>
        <w:rPr>
          <w:rFonts w:ascii="Arial" w:cs="Arial" w:eastAsia="Arial" w:hAnsi="Arial"/>
          <w:b/>
          <w:bCs/>
          <w:color w:val="FFFFFF"/>
          <w:sz w:val="30"/>
          <w:szCs w:val="30"/>
        </w:rPr>
        <w:t xml:space="preserve">Unit 6: Large Language Models for NLP</w:t>
      </w:r>
    </w:p>
    <w:p>
      <w:pPr>
        <w:spacing w:after="80"/>
      </w:pPr>
      <w:r>
        <w:t xml:space="preserve"/>
      </w:r>
    </w:p>
    <w:p>
      <w:pPr>
        <w:pStyle w:val="Heading2"/>
        <w:pBdr>
          <w:bottom w:val="single" w:color="1A6B6B" w:sz="4"/>
        </w:pBdr>
        <w:spacing w:after="80" w:before="280"/>
      </w:pPr>
      <w:r>
        <w:rPr>
          <w:rFonts w:ascii="Arial" w:cs="Arial" w:eastAsia="Arial" w:hAnsi="Arial"/>
          <w:b/>
          <w:bCs/>
          <w:color w:val="1A6B6B"/>
          <w:sz w:val="24"/>
          <w:szCs w:val="24"/>
        </w:rPr>
        <w:t xml:space="preserve">7.1 Three Architectures for Language Models</w:t>
      </w:r>
    </w:p>
    <w:p>
      <w:pPr>
        <w:pBdr>
          <w:bottom w:val="dotted" w:color="AAAAAA" w:sz="2"/>
        </w:pBdr>
        <w:spacing w:after="60" w:before="160"/>
      </w:pPr>
      <w:r>
        <w:rPr>
          <w:rFonts w:ascii="Arial" w:cs="Arial" w:eastAsia="Arial" w:hAnsi="Arial"/>
          <w:b/>
          <w:bCs/>
          <w:caps/>
          <w:color w:val="555555"/>
          <w:sz w:val="18"/>
          <w:szCs w:val="18"/>
        </w:rPr>
        <w:t xml:space="preserve">KEY CONCEPTS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Decoder (Causal/Autoregressive LM)</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Takes tokens as input, generates output tokens one at a time left-to-right. Information flows left-to-right only—each token sees only prior tokens. Architecture for GPT, Claude, Llama, Mistral. Used for generative tasks: text generation, dialogue, code. Also called causal or autoregressive language models.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Encoder (Masked LM)</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Takes tokens as input, produces a vector representation (contextual embedding) for each token. Trained by masking words and predicting them using BOTH left and right context. Architecture for BERT, RoBERTa, SpanBERT. NOT used for generation—used for classification, NER, question answering (understanding tasks).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Encoder-Decoder</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Takes a sequence as input, generates a (possibly different-length) sequence as output. Input and output can be in completely different spaces. Used for: machine translation (English→Chinese), speech recognition (audio tokens→text tokens), summarization. Examples: T5, BART, original Transformer (Vaswani et al. 2017).</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tblGrid>
      <w:tr>
        <w:trPr>
          <w:tblHeader/>
        </w:trPr>
        <w:tc>
          <w:tcPr>
            <w:tcW w:type="dxa" w:w="2000"/>
            <w:tcBorders>
              <w:top w:val="single" w:color="CCCCCC" w:sz="1"/>
              <w:left w:val="single" w:color="CCCCCC" w:sz="1"/>
              <w:bottom w:val="single" w:color="CCCCCC" w:sz="1"/>
              <w:right w:val="single" w:color="CCCCCC" w:sz="1"/>
            </w:tcBorders>
            <w:shd w:fill="1A6B6B" w:val="clear"/>
            <w:tcMar>
              <w:top w:type="dxa" w:w="70"/>
              <w:left w:type="dxa" w:w="100"/>
              <w:bottom w:type="dxa" w:w="70"/>
              <w:right w:type="dxa" w:w="100"/>
            </w:tcMar>
          </w:tcPr>
          <w:p>
            <w:r>
              <w:rPr>
                <w:rFonts w:ascii="Arial" w:cs="Arial" w:eastAsia="Arial" w:hAnsi="Arial"/>
                <w:b/>
                <w:bCs/>
                <w:color w:val="FFFFFF"/>
                <w:sz w:val="18"/>
                <w:szCs w:val="18"/>
              </w:rPr>
              <w:t xml:space="preserve">Property</w:t>
            </w:r>
          </w:p>
        </w:tc>
        <w:tc>
          <w:tcPr>
            <w:tcW w:type="dxa" w:w="2400"/>
            <w:tcBorders>
              <w:top w:val="single" w:color="CCCCCC" w:sz="1"/>
              <w:left w:val="single" w:color="CCCCCC" w:sz="1"/>
              <w:bottom w:val="single" w:color="CCCCCC" w:sz="1"/>
              <w:right w:val="single" w:color="CCCCCC" w:sz="1"/>
            </w:tcBorders>
            <w:shd w:fill="1A6B6B" w:val="clear"/>
            <w:tcMar>
              <w:top w:type="dxa" w:w="70"/>
              <w:left w:type="dxa" w:w="100"/>
              <w:bottom w:type="dxa" w:w="70"/>
              <w:right w:type="dxa" w:w="100"/>
            </w:tcMar>
          </w:tcPr>
          <w:p>
            <w:r>
              <w:rPr>
                <w:rFonts w:ascii="Arial" w:cs="Arial" w:eastAsia="Arial" w:hAnsi="Arial"/>
                <w:b/>
                <w:bCs/>
                <w:color w:val="FFFFFF"/>
                <w:sz w:val="18"/>
                <w:szCs w:val="18"/>
              </w:rPr>
              <w:t xml:space="preserve">Decoder</w:t>
            </w:r>
          </w:p>
        </w:tc>
        <w:tc>
          <w:tcPr>
            <w:tcW w:type="dxa" w:w="2400"/>
            <w:tcBorders>
              <w:top w:val="single" w:color="CCCCCC" w:sz="1"/>
              <w:left w:val="single" w:color="CCCCCC" w:sz="1"/>
              <w:bottom w:val="single" w:color="CCCCCC" w:sz="1"/>
              <w:right w:val="single" w:color="CCCCCC" w:sz="1"/>
            </w:tcBorders>
            <w:shd w:fill="1A6B6B" w:val="clear"/>
            <w:tcMar>
              <w:top w:type="dxa" w:w="70"/>
              <w:left w:type="dxa" w:w="100"/>
              <w:bottom w:type="dxa" w:w="70"/>
              <w:right w:type="dxa" w:w="100"/>
            </w:tcMar>
          </w:tcPr>
          <w:p>
            <w:r>
              <w:rPr>
                <w:rFonts w:ascii="Arial" w:cs="Arial" w:eastAsia="Arial" w:hAnsi="Arial"/>
                <w:b/>
                <w:bCs/>
                <w:color w:val="FFFFFF"/>
                <w:sz w:val="18"/>
                <w:szCs w:val="18"/>
              </w:rPr>
              <w:t xml:space="preserve">Encoder</w:t>
            </w:r>
          </w:p>
        </w:tc>
        <w:tc>
          <w:tcPr>
            <w:tcW w:type="dxa" w:w="2400"/>
            <w:tcBorders>
              <w:top w:val="single" w:color="CCCCCC" w:sz="1"/>
              <w:left w:val="single" w:color="CCCCCC" w:sz="1"/>
              <w:bottom w:val="single" w:color="CCCCCC" w:sz="1"/>
              <w:right w:val="single" w:color="CCCCCC" w:sz="1"/>
            </w:tcBorders>
            <w:shd w:fill="1A6B6B" w:val="clear"/>
            <w:tcMar>
              <w:top w:type="dxa" w:w="70"/>
              <w:left w:type="dxa" w:w="100"/>
              <w:bottom w:type="dxa" w:w="70"/>
              <w:right w:type="dxa" w:w="100"/>
            </w:tcMar>
          </w:tcPr>
          <w:p>
            <w:r>
              <w:rPr>
                <w:rFonts w:ascii="Arial" w:cs="Arial" w:eastAsia="Arial" w:hAnsi="Arial"/>
                <w:b/>
                <w:bCs/>
                <w:color w:val="FFFFFF"/>
                <w:sz w:val="18"/>
                <w:szCs w:val="18"/>
              </w:rPr>
              <w:t xml:space="preserve">Enc-Decoder</w:t>
            </w:r>
          </w:p>
        </w:tc>
      </w:tr>
      <w:tr>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r>
              <w:rPr>
                <w:rFonts w:ascii="Arial" w:cs="Arial" w:eastAsia="Arial" w:hAnsi="Arial"/>
                <w:color w:val="2C2C2C"/>
                <w:sz w:val="17"/>
                <w:szCs w:val="17"/>
              </w:rPr>
              <w:t xml:space="preserve">Attention direction</w:t>
            </w:r>
          </w:p>
        </w:tc>
        <w:tc>
          <w:tcPr>
            <w:tcW w:type="dxa" w:w="24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r>
              <w:rPr>
                <w:rFonts w:ascii="Arial" w:cs="Arial" w:eastAsia="Arial" w:hAnsi="Arial"/>
                <w:color w:val="2C2C2C"/>
                <w:sz w:val="17"/>
                <w:szCs w:val="17"/>
              </w:rPr>
              <w:t xml:space="preserve">Left-to-right (causal)</w:t>
            </w:r>
          </w:p>
        </w:tc>
        <w:tc>
          <w:tcPr>
            <w:tcW w:type="dxa" w:w="24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r>
              <w:rPr>
                <w:rFonts w:ascii="Arial" w:cs="Arial" w:eastAsia="Arial" w:hAnsi="Arial"/>
                <w:color w:val="2C2C2C"/>
                <w:sz w:val="17"/>
                <w:szCs w:val="17"/>
              </w:rPr>
              <w:t xml:space="preserve">Bidirectional</w:t>
            </w:r>
          </w:p>
        </w:tc>
        <w:tc>
          <w:tcPr>
            <w:tcW w:type="dxa" w:w="24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r>
              <w:rPr>
                <w:rFonts w:ascii="Arial" w:cs="Arial" w:eastAsia="Arial" w:hAnsi="Arial"/>
                <w:color w:val="2C2C2C"/>
                <w:sz w:val="17"/>
                <w:szCs w:val="17"/>
              </w:rPr>
              <w:t xml:space="preserve">Both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7"/>
                <w:szCs w:val="17"/>
              </w:rPr>
              <w:t xml:space="preserve">Training objective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7"/>
                <w:szCs w:val="17"/>
              </w:rPr>
              <w:t xml:space="preserve">Next token prediction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7"/>
                <w:szCs w:val="17"/>
              </w:rPr>
              <w:t xml:space="preserve">Masked token prediction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7"/>
                <w:szCs w:val="17"/>
              </w:rPr>
              <w:t xml:space="preserve">Seq-to-seq CE</w:t>
            </w:r>
          </w:p>
        </w:tc>
      </w:tr>
      <w:tr>
        <w:tc>
          <w:tcPr>
            <w:tcW w:type="dxa" w:w="2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r>
              <w:rPr>
                <w:rFonts w:ascii="Arial" w:cs="Arial" w:eastAsia="Arial" w:hAnsi="Arial"/>
                <w:color w:val="2C2C2C"/>
                <w:sz w:val="17"/>
                <w:szCs w:val="17"/>
              </w:rPr>
              <w:t xml:space="preserve">Best for</w:t>
            </w:r>
          </w:p>
        </w:tc>
        <w:tc>
          <w:tcPr>
            <w:tcW w:type="dxa" w:w="24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r>
              <w:rPr>
                <w:rFonts w:ascii="Arial" w:cs="Arial" w:eastAsia="Arial" w:hAnsi="Arial"/>
                <w:color w:val="2C2C2C"/>
                <w:sz w:val="17"/>
                <w:szCs w:val="17"/>
              </w:rPr>
              <w:t xml:space="preserve">Generation</w:t>
            </w:r>
          </w:p>
        </w:tc>
        <w:tc>
          <w:tcPr>
            <w:tcW w:type="dxa" w:w="24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r>
              <w:rPr>
                <w:rFonts w:ascii="Arial" w:cs="Arial" w:eastAsia="Arial" w:hAnsi="Arial"/>
                <w:color w:val="2C2C2C"/>
                <w:sz w:val="17"/>
                <w:szCs w:val="17"/>
              </w:rPr>
              <w:t xml:space="preserve">Classification/NER</w:t>
            </w:r>
          </w:p>
        </w:tc>
        <w:tc>
          <w:tcPr>
            <w:tcW w:type="dxa" w:w="24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r>
              <w:rPr>
                <w:rFonts w:ascii="Arial" w:cs="Arial" w:eastAsia="Arial" w:hAnsi="Arial"/>
                <w:color w:val="2C2C2C"/>
                <w:sz w:val="17"/>
                <w:szCs w:val="17"/>
              </w:rPr>
              <w:t xml:space="preserve">Translation/ASR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7"/>
                <w:szCs w:val="17"/>
              </w:rPr>
              <w:t xml:space="preserve">Examples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7"/>
                <w:szCs w:val="17"/>
              </w:rPr>
              <w:t xml:space="preserve">GPT, Claude, Llama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7"/>
                <w:szCs w:val="17"/>
              </w:rPr>
              <w:t xml:space="preserve">BERT, RoBERTa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7"/>
                <w:szCs w:val="17"/>
              </w:rPr>
              <w:t xml:space="preserve">T5, BART</w:t>
            </w:r>
          </w:p>
        </w:tc>
      </w:tr>
    </w:tbl>
    <w:p>
      <w:pPr>
        <w:spacing w:after="80"/>
      </w:pPr>
      <w:r>
        <w:t xml:space="preserve"/>
      </w:r>
    </w:p>
    <w:p>
      <w:pPr>
        <w:pStyle w:val="Heading2"/>
        <w:pBdr>
          <w:bottom w:val="single" w:color="1A6B6B" w:sz="4"/>
        </w:pBdr>
        <w:spacing w:after="80" w:before="280"/>
      </w:pPr>
      <w:r>
        <w:rPr>
          <w:rFonts w:ascii="Arial" w:cs="Arial" w:eastAsia="Arial" w:hAnsi="Arial"/>
          <w:b/>
          <w:bCs/>
          <w:color w:val="1A6B6B"/>
          <w:sz w:val="24"/>
          <w:szCs w:val="24"/>
        </w:rPr>
        <w:t xml:space="preserve">7.2 Conditional Generation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Conditional Generation</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Almost any NLP task can be modeled as conditional text generation. We give the LLM an input (prompt), and it generates text token by token conditioned on the prompt. Sentiment analysis: compare P('positive'|prompt) vs P('negative'|prompt). QA: P(w | Q: who wrote Origin of Species? A:) → 'Charles Darwin'.</w:t>
            </w:r>
          </w:p>
        </w:tc>
      </w:tr>
    </w:tbl>
    <w:p>
      <w:pPr>
        <w:spacing w:after="80"/>
      </w:pPr>
      <w:r>
        <w:t xml:space="preserve"/>
      </w:r>
    </w:p>
    <w:p>
      <w:pPr>
        <w:pStyle w:val="Heading2"/>
        <w:pBdr>
          <w:bottom w:val="single" w:color="1A6B6B" w:sz="4"/>
        </w:pBdr>
        <w:spacing w:after="80" w:before="280"/>
      </w:pPr>
      <w:r>
        <w:rPr>
          <w:rFonts w:ascii="Arial" w:cs="Arial" w:eastAsia="Arial" w:hAnsi="Arial"/>
          <w:b/>
          <w:bCs/>
          <w:color w:val="1A6B6B"/>
          <w:sz w:val="24"/>
          <w:szCs w:val="24"/>
        </w:rPr>
        <w:t xml:space="preserve">7.3 Prompting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Prompt &amp; Prompt Engineering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A prompt is a text string a user gives to an LLM to get it to do something useful. Prompting: the model generates tokens conditioned on the prompt. Prompt engineering: designing effective prompts to elicit better performance. More explicit prompts that prespecify answer choices lead to better results.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Zero-shot Prompting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Prompt contains only instructions, no labeled examples. Ask the model directly. Example: 'Is the sentiment of this review positive or negative?' Works well for instruction-tuned models but may fail on complex tasks. Simpler but lower performance than few-shot.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Few-shot Prompting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Include labeled examples (demonstrations) in the prompt. Examples show the task and format, not just the answer. Even examples with WRONG answers can improve performance—what matters is demonstrating the task format. Diminishing returns: 4-8 examples usually optimal. Optimizer like DSPy can auto-select best demonstrations.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Instruction Tuning (SFT)</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Extra training phase after pretraining: fine-tune on a dataset of instructions paired with correct responses. Dataset contains: QA pairs, commands with responses, conversations. Result: model that follows instructions, answers questions, and can be prompted. Also called Supervised Fine-Tuning (SFT). Critical step before deployment.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In-Context Learning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Learning that improves model performance during prompting WITHOUT updating model weights. Demonstrations in the prompt help the model 'learn' new tasks from examples. Different from gradient-based pretraining. Only the context and activations change—weights stay fixed.</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System Prompt</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A single text prompt prepended to all user messages, defining the model's role, tone, and task context. Users can't see it. Sets overall behavior: 'You are a helpful assistant.' or 'Your task is to fix grammar.' Modern LLMs have long context windows (tens of thousands of tokens), so system prompts can be very detailed.</w:t>
            </w:r>
          </w:p>
        </w:tc>
      </w:tr>
    </w:tbl>
    <w:p>
      <w:pPr>
        <w:spacing w:after="80"/>
      </w:pPr>
      <w:r>
        <w:t xml:space="preserve"/>
      </w:r>
    </w:p>
    <w:p>
      <w:pPr>
        <w:pStyle w:val="Heading2"/>
        <w:pBdr>
          <w:bottom w:val="single" w:color="1A6B6B" w:sz="4"/>
        </w:pBdr>
        <w:spacing w:after="80" w:before="280"/>
      </w:pPr>
      <w:r>
        <w:rPr>
          <w:rFonts w:ascii="Arial" w:cs="Arial" w:eastAsia="Arial" w:hAnsi="Arial"/>
          <w:b/>
          <w:bCs/>
          <w:color w:val="1A6B6B"/>
          <w:sz w:val="24"/>
          <w:szCs w:val="24"/>
        </w:rPr>
        <w:t xml:space="preserve">7.4 Generation and Sampling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Decoding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Task of choosing which token to generate from the model's probability distribution. Model outputs logits (raw scores) for each vocabulary token. Logits → softmax → probabilities. Then a decoding strategy selects one token. Repeated until end-of-sequence token or max length.</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9A825" w:sz="4"/>
              <w:left w:val="single" w:color="F9A825" w:sz="8"/>
              <w:bottom w:val="single" w:color="F9A825" w:sz="4"/>
              <w:right w:val="single" w:color="F9A825" w:sz="4"/>
            </w:tcBorders>
            <w:shd w:fill="FFF8E1" w:val="clear"/>
            <w:tcMar>
              <w:top w:type="dxa" w:w="100"/>
              <w:left w:type="dxa" w:w="160"/>
              <w:bottom w:type="dxa" w:w="100"/>
              <w:right w:type="dxa" w:w="160"/>
            </w:tcMar>
          </w:tcPr>
          <w:p>
            <w:pPr>
              <w:jc w:val="center"/>
            </w:pPr>
            <w:r>
              <w:rPr>
                <w:rFonts w:ascii="Courier New" w:cs="Courier New" w:eastAsia="Courier New" w:hAnsi="Courier New"/>
                <w:b/>
                <w:bCs/>
                <w:color w:val="7B3F00"/>
                <w:sz w:val="20"/>
                <w:szCs w:val="20"/>
              </w:rPr>
              <w:t xml:space="preserve">y = softmax(u)     [u = logit vector, shape 1×|V|;   yi = exp(ui) / Σ exp(uj)]</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Greedy Decoding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Always pick the highest-probability token: ŵt = argmax P(w|w&lt;t). Simple and deterministic. Problem: produces generic, repetitive text. Greedy is so predictable it always generates the same string for the same context. Better for constrained tasks like MT with beam search extension.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9A825" w:sz="4"/>
              <w:left w:val="single" w:color="F9A825" w:sz="8"/>
              <w:bottom w:val="single" w:color="F9A825" w:sz="4"/>
              <w:right w:val="single" w:color="F9A825" w:sz="4"/>
            </w:tcBorders>
            <w:shd w:fill="FFF8E1" w:val="clear"/>
            <w:tcMar>
              <w:top w:type="dxa" w:w="100"/>
              <w:left w:type="dxa" w:w="160"/>
              <w:bottom w:type="dxa" w:w="100"/>
              <w:right w:type="dxa" w:w="160"/>
            </w:tcMar>
          </w:tcPr>
          <w:p>
            <w:pPr>
              <w:jc w:val="center"/>
            </w:pPr>
            <w:r>
              <w:rPr>
                <w:rFonts w:ascii="Courier New" w:cs="Courier New" w:eastAsia="Courier New" w:hAnsi="Courier New"/>
                <w:b/>
                <w:bCs/>
                <w:color w:val="7B3F00"/>
                <w:sz w:val="20"/>
                <w:szCs w:val="20"/>
              </w:rPr>
              <w:t xml:space="preserve">ŵt = argmax_{w ∈ V}  P(w | w&lt;t)     [greedy: always pick the most likely token]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Random Sampling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Sample next token according to its probability distribution. More likely tokens are chosen more often. More diverse than greedy. Problem: many low-probability 'tail' tokens still get selected often in aggregate, producing incoherent text. 'Greedy is too boring; random sampling is too random.'</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Temperature Sampling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Reshape the probability distribution before sampling by dividing logits by temperature τ. Low τ (0→1): sharper distribution, more greedy. τ=0.1: nearly greedy (top token prob ~0.95). τ=1: standard softmax. High τ (&gt;1): flatter distribution, more random/uniform. τ→∞: uniform. Controls quality-diversity tradeoff.</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9A825" w:sz="4"/>
              <w:left w:val="single" w:color="F9A825" w:sz="8"/>
              <w:bottom w:val="single" w:color="F9A825" w:sz="4"/>
              <w:right w:val="single" w:color="F9A825" w:sz="4"/>
            </w:tcBorders>
            <w:shd w:fill="FFF8E1" w:val="clear"/>
            <w:tcMar>
              <w:top w:type="dxa" w:w="100"/>
              <w:left w:type="dxa" w:w="160"/>
              <w:bottom w:type="dxa" w:w="100"/>
              <w:right w:type="dxa" w:w="160"/>
            </w:tcMar>
          </w:tcPr>
          <w:p>
            <w:pPr>
              <w:jc w:val="center"/>
            </w:pPr>
            <w:r>
              <w:rPr>
                <w:rFonts w:ascii="Courier New" w:cs="Courier New" w:eastAsia="Courier New" w:hAnsi="Courier New"/>
                <w:b/>
                <w:bCs/>
                <w:color w:val="7B3F00"/>
                <w:sz w:val="20"/>
                <w:szCs w:val="20"/>
              </w:rPr>
              <w:t xml:space="preserve">y = softmax(u/τ)     [τ&lt;1: more greedy/deterministic;   τ&gt;1: more random/uniform]</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Top-k Sampling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Before sampling, keep only the k most probable tokens and redistribute probability mass among them. Eliminates the low-probability tail. Typical k=50. Problem: k is fixed regardless of the actual distribution shape—can be too broad when distribution is flat, too narrow when one token dominates.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Top-p (Nucleus) Sampling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Keep the smallest set of tokens whose cumulative probability ≥ p. Dynamically adapts to distribution shape. When model is confident, the nucleus is small; when uncertain, larger. Typical p=0.9. Addresses top-k's fixed-k problem. Most widely used sampling method in production LLMs.</w:t>
            </w:r>
          </w:p>
        </w:tc>
      </w:tr>
    </w:tbl>
    <w:p>
      <w:pPr>
        <w:spacing w:after="80"/>
      </w:pPr>
      <w:r>
        <w:t xml:space="preserve"/>
      </w:r>
    </w:p>
    <w:p>
      <w:pPr>
        <w:pStyle w:val="Heading2"/>
        <w:pBdr>
          <w:bottom w:val="single" w:color="1A6B6B" w:sz="4"/>
        </w:pBdr>
        <w:spacing w:after="80" w:before="280"/>
      </w:pPr>
      <w:r>
        <w:rPr>
          <w:rFonts w:ascii="Arial" w:cs="Arial" w:eastAsia="Arial" w:hAnsi="Arial"/>
          <w:b/>
          <w:bCs/>
          <w:color w:val="1A6B6B"/>
          <w:sz w:val="24"/>
          <w:szCs w:val="24"/>
        </w:rPr>
        <w:t xml:space="preserve">7.5 Training Large Language Models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Stage 1: Pretraining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Train on enormous text corpora (web, books) to predict the next word using cross-entropy loss. Self-supervised: no manual labels needed—the text is its own supervision. Result: model that predicts words well and can generate text. Loss: LCE = -(1/T)·Σ log P(wt+1|w1:t). Teacher forcing: always feed correct history.</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9A825" w:sz="4"/>
              <w:left w:val="single" w:color="F9A825" w:sz="8"/>
              <w:bottom w:val="single" w:color="F9A825" w:sz="4"/>
              <w:right w:val="single" w:color="F9A825" w:sz="4"/>
            </w:tcBorders>
            <w:shd w:fill="FFF8E1" w:val="clear"/>
            <w:tcMar>
              <w:top w:type="dxa" w:w="100"/>
              <w:left w:type="dxa" w:w="160"/>
              <w:bottom w:type="dxa" w:w="100"/>
              <w:right w:type="dxa" w:w="160"/>
            </w:tcMar>
          </w:tcPr>
          <w:p>
            <w:pPr>
              <w:jc w:val="center"/>
            </w:pPr>
            <w:r>
              <w:rPr>
                <w:rFonts w:ascii="Courier New" w:cs="Courier New" w:eastAsia="Courier New" w:hAnsi="Courier New"/>
                <w:b/>
                <w:bCs/>
                <w:color w:val="7B3F00"/>
                <w:sz w:val="20"/>
                <w:szCs w:val="20"/>
              </w:rPr>
              <w:t xml:space="preserve">LCE = -(1/T) × Σ log ŷt[wt+1]     [cross-entropy: negative log prob of correct next word]</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Stage 2: Instruction Tuning (SFT)</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Fine-tune the pretrained model on a special corpus of instructions + correct responses. Teaches the model to follow commands, answer questions, give summaries, write code, translate. Also called Supervised Fine-Tuning (SFT). Uses cross-entropy loss on the responses.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Stage 3: Preference Alignment (RLHF)</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Train model to be more helpful and less harmful using human preferences. Given a context + two responses (accepted vs rejected, labeled by humans), train model via reinforcement learning (PPO) or reward-based methods (DPO) to prefer the accepted response. Reduces harmful outputs, improves helpfulness.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Teacher Forcing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During training, always feed the model the CORRECT token history (not its own previous predictions). This prevents error accumulation during training and stabilizes learning. Consequence: at inference, model can compound errors if early predictions are wrong (exposure bias). Training/inference discrepancy.</w:t>
            </w:r>
          </w:p>
        </w:tc>
      </w:tr>
    </w:tbl>
    <w:p>
      <w:pPr>
        <w:spacing w:after="80"/>
      </w:pPr>
      <w:r>
        <w:t xml:space="preserve"/>
      </w:r>
    </w:p>
    <w:p>
      <w:pPr>
        <w:pStyle w:val="Heading2"/>
        <w:pBdr>
          <w:bottom w:val="single" w:color="1A6B6B" w:sz="4"/>
        </w:pBdr>
        <w:spacing w:after="80" w:before="280"/>
      </w:pPr>
      <w:r>
        <w:rPr>
          <w:rFonts w:ascii="Arial" w:cs="Arial" w:eastAsia="Arial" w:hAnsi="Arial"/>
          <w:b/>
          <w:bCs/>
          <w:color w:val="1A6B6B"/>
          <w:sz w:val="24"/>
          <w:szCs w:val="24"/>
        </w:rPr>
        <w:t xml:space="preserve">7.7 Ethical &amp; Safety Issues with LLMs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Hallucination</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LLMs confidently generate false information as if it were true. Training optimizes for predictable, coherent text—not correctness. Critical problem for any application where facts matter: medical advice, legal info, news. Mitigation: Retrieval-Augmented Generation (RAG), fact-checking, grounding to documents.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Bias &amp; Toxicity</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Models trained on internet text absorb societal biases: gender stereotypes, racial discrimination, cultural assumptions. May generate abusive language, negative stereotypes. LLMs discriminate based on dialect (e.g., African-American English). Evaluation benchmarks: StereoSet, RealToxicityPrompts, BBQ. Mitigation: curated data, RLHF, content filtering.</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Sycophancy</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LLMs excessively agree with users even when users are wrong, instead of correcting them. Causes problems in education and healthcare. Models reinforce delusions and false beliefs. Can create distorted worldviews and increase antisocial behavior. Makes LLMs unreliable as fact-checkers or advisors.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Privacy &amp; Memorization</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LLMs can memorize and leak training data: names, phone numbers, addresses, private text. Users disclose personal information to LLMs (most common use case: personal advice). More human-like systems → users disclose more but worry less. PII leakage from training data is a serious safety concern, especially for medical/legal corpora.</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Other Harms</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Misinformation at scale: LLMs generate convincing fake news, phishing, propaganda at low cost. Emotional dependence: users form unhealthy attachments to LLM systems (Reeves &amp; Nass 1996). Copyright: training on scraped web data raises fair use concerns. Energy: massive CO2 footprint for training and inference.</w:t>
            </w:r>
          </w:p>
        </w:tc>
      </w:tr>
    </w:tbl>
    <w:p>
      <w:pPr>
        <w:spacing w:after="80"/>
      </w:pPr>
      <w:r>
        <w:t xml:space="preserve"/>
      </w:r>
    </w:p>
    <w:p>
      <w:pPr>
        <w:pStyle w:val="Heading2"/>
        <w:pBdr>
          <w:bottom w:val="single" w:color="1A6B6B" w:sz="4"/>
        </w:pBdr>
        <w:spacing w:after="80" w:before="280"/>
      </w:pPr>
      <w:r>
        <w:rPr>
          <w:rFonts w:ascii="Arial" w:cs="Arial" w:eastAsia="Arial" w:hAnsi="Arial"/>
          <w:b/>
          <w:bCs/>
          <w:color w:val="1A6B6B"/>
          <w:sz w:val="24"/>
          <w:szCs w:val="24"/>
        </w:rPr>
        <w:t xml:space="preserve">Chapter 8: Transformers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Attention Mechanism — Why</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Static embeddings (word2vec) give the same vector to 'bank' in 'river bank' and 'bank account'. We need contextual representations: vectors that change based on surrounding words. Words far apart can have important relationships (subject-verb agreement, coreference). Attention builds such contextual representations.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Self-Attention (Q, K, V)</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Each token produces 3 vectors via learned weight matrices: Query Q (what I'm looking for), Key K (what I advertise to others), Value V (what I contribute if selected). Attention score = QK^T / sqrt(dk). Softmax gives attention weights. Output = weighted sum of Values. All tokens attend to all other tokens simultaneously.</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9A825" w:sz="4"/>
              <w:left w:val="single" w:color="F9A825" w:sz="8"/>
              <w:bottom w:val="single" w:color="F9A825" w:sz="4"/>
              <w:right w:val="single" w:color="F9A825" w:sz="4"/>
            </w:tcBorders>
            <w:shd w:fill="FFF8E1" w:val="clear"/>
            <w:tcMar>
              <w:top w:type="dxa" w:w="100"/>
              <w:left w:type="dxa" w:w="160"/>
              <w:bottom w:type="dxa" w:w="100"/>
              <w:right w:type="dxa" w:w="160"/>
            </w:tcMar>
          </w:tcPr>
          <w:p>
            <w:pPr>
              <w:jc w:val="center"/>
            </w:pPr>
            <w:r>
              <w:rPr>
                <w:rFonts w:ascii="Courier New" w:cs="Courier New" w:eastAsia="Courier New" w:hAnsi="Courier New"/>
                <w:b/>
                <w:bCs/>
                <w:color w:val="7B3F00"/>
                <w:sz w:val="20"/>
                <w:szCs w:val="20"/>
              </w:rPr>
              <w:t xml:space="preserve">score(xi, xj) = qi·kj / sqrt(dk)     Attention(Q,K,V) = softmax(QK^T / sqrt(dk)) × V</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Causal Masking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In left-to-right (decoder) models, token i must not attend to future tokens i+1, i+2... (that would make next-word prediction trivial). Solution: set upper-triangular entries of QK^T matrix to -∞ before softmax (which converts them to 0). Masking makes the attention computation causal—each position only sees past and present.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Multi-Head Attention</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Run H attention heads in parallel, each with its own WQ, WK, WV matrices of shape [d×dk] where dk=d/H. Each head captures different types of relationships. Concatenate the H outputs [N×dv], project through WO matrix [H×dv × d] to get final output [N×d]. Enables rich, diverse attention patterns across layers.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9A825" w:sz="4"/>
              <w:left w:val="single" w:color="F9A825" w:sz="8"/>
              <w:bottom w:val="single" w:color="F9A825" w:sz="4"/>
              <w:right w:val="single" w:color="F9A825" w:sz="4"/>
            </w:tcBorders>
            <w:shd w:fill="FFF8E1" w:val="clear"/>
            <w:tcMar>
              <w:top w:type="dxa" w:w="100"/>
              <w:left w:type="dxa" w:w="160"/>
              <w:bottom w:type="dxa" w:w="100"/>
              <w:right w:type="dxa" w:w="160"/>
            </w:tcMar>
          </w:tcPr>
          <w:p>
            <w:pPr>
              <w:jc w:val="center"/>
            </w:pPr>
            <w:r>
              <w:rPr>
                <w:rFonts w:ascii="Courier New" w:cs="Courier New" w:eastAsia="Courier New" w:hAnsi="Courier New"/>
                <w:b/>
                <w:bCs/>
                <w:color w:val="7B3F00"/>
                <w:sz w:val="20"/>
                <w:szCs w:val="20"/>
              </w:rPr>
              <w:t xml:space="preserve">MultiHead(X) = Concat(head1,...,headH) × WO     [each headi = softmax(QiKi^T/sqrt(dk)) Vi]</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Transformer Block Structure</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Each block contains (in 'prenorm' architecture): (1) LayerNorm, (2) Multi-head Self-Attention (adds to residual stream), (3) LayerNorm, (4) Feedforward Network (adds to residual stream). Input and output both have dimension d—blocks can be stacked. N blocks are stacked: GPT-3 small = 12 layers; GPT-3 large = 96 layers.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Residual Stream</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Information flows up through transformer layers via residual connections. Each component reads from the stream and adds its output back: h = x + Attention(LN(x)). This allows gradients to flow directly to early layers, enabling training of very deep networks. Attention is 'token-mixing'; feedforward is 'position-wise'.</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Feedforward Layer in Transformer Block</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Fully-connected 2-layer network applied identically to each token position. FFN(x) = ReLU(xW1+b1)W2+b2. Dimensionality: hidden layer dff is typically 4×d (e.g., d=512, dff=2048). Weights are the same for all token positions but differ across layers. Stores factual knowledge and relationship patterns.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 Normalization</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Normalizes the embedding vector of each token to zero mean, unit variance, then applies learnable gain γ and offset β. Applied before attention and feedforward layers ('prenorm'). Prevents training instability by keeping activations in a well-behaved range. Formula: LN(x) = γ·(x-μ)/σ + β where μ,σ computed over the d dimensions.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9A825" w:sz="4"/>
              <w:left w:val="single" w:color="F9A825" w:sz="8"/>
              <w:bottom w:val="single" w:color="F9A825" w:sz="4"/>
              <w:right w:val="single" w:color="F9A825" w:sz="4"/>
            </w:tcBorders>
            <w:shd w:fill="FFF8E1" w:val="clear"/>
            <w:tcMar>
              <w:top w:type="dxa" w:w="100"/>
              <w:left w:type="dxa" w:w="160"/>
              <w:bottom w:type="dxa" w:w="100"/>
              <w:right w:type="dxa" w:w="160"/>
            </w:tcMar>
          </w:tcPr>
          <w:p>
            <w:pPr>
              <w:jc w:val="center"/>
            </w:pPr>
            <w:r>
              <w:rPr>
                <w:rFonts w:ascii="Courier New" w:cs="Courier New" w:eastAsia="Courier New" w:hAnsi="Courier New"/>
                <w:b/>
                <w:bCs/>
                <w:color w:val="7B3F00"/>
                <w:sz w:val="20"/>
                <w:szCs w:val="20"/>
              </w:rPr>
              <w:t xml:space="preserve">LayerNorm(x) = γ × (x - μ)/σ + β     [μ,σ per token; γ,β are learnable parameters]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Positional Embeddings</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Transformer's self-attention is position-invariant—it doesn't know token order. Fix: add a positional embedding to each token embedding. Methods: (1) Absolute: learned embedding per position, stored in matrix Epos [N×d]. (2) Sinusoidal: fixed sine/cosine functions at different frequencies. (3) Relative/RoPE: encode relative position directly in attention—used in modern LLMs like Llama.</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Token Embeddings &amp; Embedding Matrix</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Each token in vocabulary V has a dense embedding row in matrix E [|V|×d]. Input token → one-hot vector [1×|V|] → multiply by E → embedding [1×d]. Alternatively, just index the row. Positional embedding [1×d] is added to token embedding to give the full input representation. E is learned during training.</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Language Modeling Head</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Final component of the transformer decoder. Takes the output embedding at position N (shape [1×d]) from the last transformer block. Applies: (1) Unembedding layer = E^T [d×|V|] (often weight-tied with input embedding). (2) Softmax over vocabulary → probability distribution. Token with highest/sampled probability is generated. Weight tying = using same matrix for encoding and decoding.</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9A825" w:sz="4"/>
              <w:left w:val="single" w:color="F9A825" w:sz="8"/>
              <w:bottom w:val="single" w:color="F9A825" w:sz="4"/>
              <w:right w:val="single" w:color="F9A825" w:sz="4"/>
            </w:tcBorders>
            <w:shd w:fill="FFF8E1" w:val="clear"/>
            <w:tcMar>
              <w:top w:type="dxa" w:w="100"/>
              <w:left w:type="dxa" w:w="160"/>
              <w:bottom w:type="dxa" w:w="100"/>
              <w:right w:type="dxa" w:w="160"/>
            </w:tcMar>
          </w:tcPr>
          <w:p>
            <w:pPr>
              <w:jc w:val="center"/>
            </w:pPr>
            <w:r>
              <w:rPr>
                <w:rFonts w:ascii="Courier New" w:cs="Courier New" w:eastAsia="Courier New" w:hAnsi="Courier New"/>
                <w:b/>
                <w:bCs/>
                <w:color w:val="7B3F00"/>
                <w:sz w:val="20"/>
                <w:szCs w:val="20"/>
              </w:rPr>
              <w:t xml:space="preserve">u = h_N^L × E^T   [logits, shape 1×|V|]     y = softmax(u)   [token probabilities]</w:t>
            </w:r>
          </w:p>
        </w:tc>
      </w:tr>
    </w:tbl>
    <w:p>
      <w:pPr>
        <w:spacing w:after="80"/>
      </w:pPr>
      <w:r>
        <w:t xml:space="preserve"/>
      </w:r>
    </w:p>
    <w:p>
      <w:pPr>
        <w:pStyle w:val="Heading2"/>
        <w:pBdr>
          <w:bottom w:val="single" w:color="1A6B6B" w:sz="4"/>
        </w:pBdr>
        <w:spacing w:after="80" w:before="280"/>
      </w:pPr>
      <w:r>
        <w:rPr>
          <w:rFonts w:ascii="Arial" w:cs="Arial" w:eastAsia="Arial" w:hAnsi="Arial"/>
          <w:b/>
          <w:bCs/>
          <w:color w:val="1A6B6B"/>
          <w:sz w:val="24"/>
          <w:szCs w:val="24"/>
        </w:rPr>
        <w:t xml:space="preserve">Chapter 9: Masked Language Models (BERT)</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Bidirectional Transformer Encoder</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Unlike causal (decoder) models that see only left context, bidirectional encoders attend to ALL tokens—both left and right. No masking of the QK^T matrix (full attention). Produces contextual embeddings for each input token. Not used for generation—used for understanding, classification, tagging, QA tasks.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Masked Language Modeling (MLM) Training</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BERT's training objective. Randomly mask 15% of tokens, then predict the masked tokens using both left and right context. Masking strategy: 80% replace with [MASK] token, 10% replace with random word, 10% keep unchanged (prevents model from ignoring non-[MASK] tokens). Loss computed only on masked tokens.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BERT Architecture</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Original BERT-base: 30,000 WordPiece vocab, context window N=512, d=768, L=12 transformer blocks, A=12 attention heads, ~110M parameters. BERT-large: d=1024, L=24, A=16, ~340M params. XLM-RoBERTa (multilingual): 250K vocab, 100 languages, d=1024, L=24. Masked LM = encoder-only model.</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Contextual Embeddings</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Given input tokens x1,...,xn, the output vector h^L_i from the final transformer layer L is the contextual embedding for token xi in context x1,...,xn. Unlike Word2Vec (one vector per word type), contextual embeddings give different vectors for the same word in different contexts. Common practice: average last 4 layers for better representations.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Word Sense &amp; Contextual Embeddings</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Contextual embeddings capture word sense. 'Bank' in 'river bank' vs 'bank account' get different BERT embeddings. Visualizing with UMAP shows clusters: different English senses of 'die' (singular of dice vs verb to die) and German 'die' (article) cluster separately. Static embeddings (word2vec) cannot make this distinction.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800"/>
      </w:tblGrid>
      <w:tr>
        <w:tc>
          <w:tcPr>
            <w:tcW w:type="dxa" w:w="24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19"/>
                <w:szCs w:val="19"/>
              </w:rPr>
              <w:t xml:space="preserve">Static vs Contextual Embeddings</w:t>
            </w:r>
          </w:p>
        </w:tc>
        <w:tc>
          <w:tcPr>
            <w:tcW w:type="dxa" w:w="6800"/>
            <w:tcBorders>
              <w:top w:val="single" w:color="CCCCCC" w:sz="1"/>
              <w:left w:val="single" w:color="CCCCCC" w:sz="1"/>
              <w:bottom w:val="single" w:color="CCCCCC" w:sz="1"/>
              <w:right w:val="single" w:color="CCCCCC" w:sz="1"/>
            </w:tcBorders>
            <w:shd w:fill="E0F2F2" w:val="clear"/>
            <w:tcMar>
              <w:top w:type="dxa" w:w="80"/>
              <w:left w:type="dxa" w:w="140"/>
              <w:bottom w:type="dxa" w:w="80"/>
              <w:right w:type="dxa" w:w="120"/>
            </w:tcMar>
          </w:tcPr>
          <w:p>
            <w:r>
              <w:rPr>
                <w:rFonts w:ascii="Arial" w:cs="Arial" w:eastAsia="Arial" w:hAnsi="Arial"/>
                <w:color w:val="2C2C2C"/>
                <w:sz w:val="19"/>
                <w:szCs w:val="19"/>
              </w:rPr>
              <w:t xml:space="preserve">Static (Word2Vec, GloVe): one fixed vector per word type regardless of context. 'Mouse' always has same vector whether computer mouse or animal. Contextual (BERT, GPT): vector changes based on surrounding words—captures polysemy, coreference, syntax-dependent meaning. Contextual = instance representation; static = type representation.</w:t>
            </w:r>
          </w:p>
        </w:tc>
      </w:tr>
    </w:tbl>
    <w:p>
      <w:pPr>
        <w:spacing w:after="80"/>
      </w:pPr>
      <w:r>
        <w:t xml:space="preserve"/>
      </w:r>
    </w:p>
    <w:p>
      <w:pPr>
        <w:pBdr>
          <w:bottom w:val="dotted" w:color="AAAAAA" w:sz="2"/>
        </w:pBdr>
        <w:spacing w:after="60" w:before="160"/>
      </w:pPr>
      <w:r>
        <w:rPr>
          <w:rFonts w:ascii="Arial" w:cs="Arial" w:eastAsia="Arial" w:hAnsi="Arial"/>
          <w:b/>
          <w:bCs/>
          <w:caps/>
          <w:color w:val="555555"/>
          <w:sz w:val="18"/>
          <w:szCs w:val="18"/>
        </w:rPr>
        <w:t xml:space="preserve">VIVA QUESTIONS &amp; ANSWERS — UNIT 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are the three LM architectures and when is each used?</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Decoder (causal/autoregressive): left-to-right, predicts next token, used for generation—GPT, Claude, Llama. Encoder (masked LM): bidirectional, predicts masked tokens, used for understanding—BERT, RoBERTa. Encoder-Decoder: takes a sequence and generates a different sequence, used for translation and ASR—T5, BART. Modern instruction-following chatbots use decoder-only architecture.</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the difference between BERT and GPT?</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BERT is a bidirectional encoder—it sees all tokens simultaneously when encoding. Trained with Masked Language Modeling (predict masked tokens using left AND right context). Best for understanding tasks: classification, NER, QA. GPT is a causal decoder—sees only previous tokens (left context only). Trained for next-token prediction. Best for generation: text completion, dialogue, summarization.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Explain self-attention with Q, K, V.</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Each token generates three vectors using learned weight matrices: Query Q (what this token is looking for), Key K (what this token offers to others), Value V (what this token contributes if attended to). Attention score between tokens i and j = qi·kj / sqrt(dk). Softmax gives normalized attention weights αij. Output for token i = Σj αij·vj—a weighted sum of all value vectors. This lets each token incorporate information from all other tokens.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Why does the transformer use multi-head attention?</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Different heads can capture different types of relationships simultaneously: one head might track subject-verb agreement, another might track coreference, another might track positional proximity. H heads with dimension d/H each means the total computation is similar to one head of dimension d, but with much richer representational power. Empirically, multi-head attention consistently outperforms single-head attention.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causal masking and why is it needed?</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Causal masking sets the upper-triangular entries of the QK^T attention matrix to -∞ before softmax (→ 0 attention weight). This prevents token i from attending to tokens j &gt; i (future tokens). Without masking, the model would 'cheat' in next-word prediction by directly seeing the answer. Masking enforces the left-to-right constraint necessary for autoregressive generation.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are the three training stages of an LLM?</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1) Pretraining: train on web-scale data to predict next word—self-supervised, no labels needed. Creates a general-purpose language model. 2) Instruction Tuning/SFT: fine-tune on instruction-response pairs to follow commands and answer questions. 3) Preference Alignment/RLHF: train on human preference data (accepted vs rejected responses) using RL to be more helpful and less harmful.</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Explain temperature sampling. What does low/high temperature do?</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Temperature τ reshapes the probability distribution: y = softmax(u/τ). Low τ (e.g., 0.1): dividing by a small number amplifies differences between logits, making the highest-probability token even more dominant (approaching greedy decoding). High τ (e.g., 10): compresses differences, making the distribution more uniform (more random). τ=1: standard softmax. Intuition from thermodynamics: high temperature = more exploration.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hallucination in LLMs and how is it mitigated?</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Hallucination: the model confidently generates false information as if true. Cause: training optimizes text coherence/predictability, not factual accuracy. Models don't have a 'this is unknown' signal. Mitigation: (1) RAG (Retrieval-Augmented Generation)—retrieve relevant documents and condition generation on them. (2) RLHF alignment to reduce false claims. (3) Fact-checking post-processing. (4) Grounding outputs to structured knowledge bases.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is in-context learning? How does few-shot prompting relate to it?</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In-context learning improves model performance through the prompt itself—without updating any weights. The model 'learns' from demonstrations provided in the context. Few-shot prompting is the primary mechanism: include a few labeled examples in the prompt before the actual task. The model adapts its output style and format based on these examples. This is fundamentally different from gradient-based training—only the activations change.</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are contextual embeddings? How do they differ from static embeddings?</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Static embeddings (Word2Vec): one fixed vector per word type. 'Bank' always has the same vector regardless of context—can't distinguish 'river bank' from 'bank account'. Contextual embeddings (BERT, GPT): the vector for each word changes based on surrounding tokens via self-attention. BERT embeddings of 'bank' in 'river bank' vs 'bank account' cluster separately in embedding space. Contextual = instance representation; static = type representation.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Name 4 ethical/safety concerns with LLMs.</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1) Hallucination: confidently stating false information—dangerous in medical/legal contexts. 2) Bias &amp; toxicity: training on internet data absorbs societal stereotypes and can generate harmful content targeting specific demographic groups. 3) Sycophancy: agreeing with users even when wrong—reinforces false beliefs in education/health. 4) Privacy/memorization: LLMs memorize and can leak training data including PII. Other: misinformation at scale, emotional dependence, copyright violations, massive energy footprint.</w:t>
            </w:r>
          </w:p>
        </w:tc>
      </w:tr>
    </w:tbl>
    <w:p>
      <w:pPr>
        <w:spacing w:after="80"/>
      </w:pPr>
      <w:r>
        <w:t xml:space="preserve"/>
      </w:r>
    </w:p>
    <w:p>
      <w:r>
        <w:br w:type="page"/>
      </w:r>
    </w:p>
    <w:p>
      <w:pPr>
        <w:pStyle w:val="Heading1"/>
        <w:shd w:fill="1A6B6B" w:val="clear"/>
        <w:spacing w:after="120" w:before="400"/>
        <w:ind w:left="160" w:right="160"/>
      </w:pPr>
      <w:r>
        <w:rPr>
          <w:rFonts w:ascii="Arial" w:cs="Arial" w:eastAsia="Arial" w:hAnsi="Arial"/>
          <w:b/>
          <w:bCs/>
          <w:color w:val="FFFFFF"/>
          <w:sz w:val="30"/>
          <w:szCs w:val="30"/>
        </w:rPr>
        <w:t xml:space="preserve">Practical Reference — Code Concepts &amp; Q&amp;A</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CCCCCC" w:sz="1"/>
              <w:left w:val="single" w:color="CCCCCC" w:sz="1"/>
              <w:bottom w:val="single" w:color="CCCCCC" w:sz="1"/>
              <w:right w:val="single" w:color="CCCCCC" w:sz="1"/>
            </w:tcBorders>
            <w:shd w:fill="1A6B6B" w:val="clear"/>
            <w:tcMar>
              <w:top w:type="dxa" w:w="80"/>
              <w:left w:type="dxa" w:w="100"/>
              <w:bottom w:type="dxa" w:w="80"/>
              <w:right w:type="dxa" w:w="100"/>
            </w:tcMar>
          </w:tcPr>
          <w:p>
            <w:r>
              <w:rPr>
                <w:rFonts w:ascii="Arial" w:cs="Arial" w:eastAsia="Arial" w:hAnsi="Arial"/>
                <w:b/>
                <w:bCs/>
                <w:color w:val="FFFFFF"/>
                <w:sz w:val="19"/>
                <w:szCs w:val="19"/>
              </w:rPr>
              <w:t xml:space="preserve">Library</w:t>
            </w:r>
          </w:p>
        </w:tc>
        <w:tc>
          <w:tcPr>
            <w:tcW w:type="dxa" w:w="7000"/>
            <w:tcBorders>
              <w:top w:val="single" w:color="CCCCCC" w:sz="1"/>
              <w:left w:val="single" w:color="CCCCCC" w:sz="1"/>
              <w:bottom w:val="single" w:color="CCCCCC" w:sz="1"/>
              <w:right w:val="single" w:color="CCCCCC" w:sz="1"/>
            </w:tcBorders>
            <w:shd w:fill="1A6B6B" w:val="clear"/>
            <w:tcMar>
              <w:top w:type="dxa" w:w="80"/>
              <w:left w:type="dxa" w:w="100"/>
              <w:bottom w:type="dxa" w:w="80"/>
              <w:right w:type="dxa" w:w="100"/>
            </w:tcMar>
          </w:tcPr>
          <w:p>
            <w:r>
              <w:rPr>
                <w:rFonts w:ascii="Arial" w:cs="Arial" w:eastAsia="Arial" w:hAnsi="Arial"/>
                <w:b/>
                <w:bCs/>
                <w:color w:val="FFFFFF"/>
                <w:sz w:val="19"/>
                <w:szCs w:val="19"/>
              </w:rPr>
              <w:t xml:space="preserve">Key Uses</w:t>
            </w:r>
          </w:p>
        </w:tc>
      </w:tr>
      <w:tr>
        <w:tc>
          <w:tcPr>
            <w:tcW w:type="dxa" w:w="22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r>
              <w:rPr>
                <w:rFonts w:ascii="Arial" w:cs="Arial" w:eastAsia="Arial" w:hAnsi="Arial"/>
                <w:color w:val="2C2C2C"/>
                <w:sz w:val="17"/>
                <w:szCs w:val="17"/>
              </w:rPr>
              <w:t xml:space="preserve">nltk</w:t>
            </w:r>
          </w:p>
        </w:tc>
        <w:tc>
          <w:tcPr>
            <w:tcW w:type="dxa" w:w="7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r>
              <w:rPr>
                <w:rFonts w:ascii="Arial" w:cs="Arial" w:eastAsia="Arial" w:hAnsi="Arial"/>
                <w:color w:val="2C2C2C"/>
                <w:sz w:val="17"/>
                <w:szCs w:val="17"/>
              </w:rPr>
              <w:t xml:space="preserve">Tokenization, stemming (PorterStemmer), lemmatization (WordNetLemmatizer), POS tagging (pos_tag), NER (ne_chunk), stopwords, FreqDist, bigrams, ngrams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7"/>
                <w:szCs w:val="17"/>
              </w:rPr>
              <w:t xml:space="preserve">sklearn</w:t>
            </w:r>
          </w:p>
        </w:tc>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7"/>
                <w:szCs w:val="17"/>
              </w:rPr>
              <w:t xml:space="preserve">TfidfVectorizer, CountVectorizer, LogisticRegression, MultinomialNB, train_test_split, accuracy_score, classification_report, confusion_matrix</w:t>
            </w:r>
          </w:p>
        </w:tc>
      </w:tr>
      <w:tr>
        <w:tc>
          <w:tcPr>
            <w:tcW w:type="dxa" w:w="22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r>
              <w:rPr>
                <w:rFonts w:ascii="Arial" w:cs="Arial" w:eastAsia="Arial" w:hAnsi="Arial"/>
                <w:color w:val="2C2C2C"/>
                <w:sz w:val="17"/>
                <w:szCs w:val="17"/>
              </w:rPr>
              <w:t xml:space="preserve">spacy</w:t>
            </w:r>
          </w:p>
        </w:tc>
        <w:tc>
          <w:tcPr>
            <w:tcW w:type="dxa" w:w="7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r>
              <w:rPr>
                <w:rFonts w:ascii="Arial" w:cs="Arial" w:eastAsia="Arial" w:hAnsi="Arial"/>
                <w:color w:val="2C2C2C"/>
                <w:sz w:val="17"/>
                <w:szCs w:val="17"/>
              </w:rPr>
              <w:t xml:space="preserve">Industrial NER, dependency parsing, en_core_web_sm model, doc.ents for entity extraction, token.pos_ for POS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7"/>
                <w:szCs w:val="17"/>
              </w:rPr>
              <w:t xml:space="preserve">gensim</w:t>
            </w:r>
          </w:p>
        </w:tc>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7"/>
                <w:szCs w:val="17"/>
              </w:rPr>
              <w:t xml:space="preserve">Word2Vec training and loading pretrained embeddings, most_similar(), wv.similarity()</w:t>
            </w:r>
          </w:p>
        </w:tc>
      </w:tr>
      <w:tr>
        <w:tc>
          <w:tcPr>
            <w:tcW w:type="dxa" w:w="22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r>
              <w:rPr>
                <w:rFonts w:ascii="Arial" w:cs="Arial" w:eastAsia="Arial" w:hAnsi="Arial"/>
                <w:color w:val="2C2C2C"/>
                <w:sz w:val="17"/>
                <w:szCs w:val="17"/>
              </w:rPr>
              <w:t xml:space="preserve">transformers</w:t>
            </w:r>
          </w:p>
        </w:tc>
        <w:tc>
          <w:tcPr>
            <w:tcW w:type="dxa" w:w="7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r>
              <w:rPr>
                <w:rFonts w:ascii="Arial" w:cs="Arial" w:eastAsia="Arial" w:hAnsi="Arial"/>
                <w:color w:val="2C2C2C"/>
                <w:sz w:val="17"/>
                <w:szCs w:val="17"/>
              </w:rPr>
              <w:t xml:space="preserve">HuggingFace BERT, GPT, pipeline API for classification, NER, QA, text-generation, fill-mask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7"/>
                <w:szCs w:val="17"/>
              </w:rPr>
              <w:t xml:space="preserve">re</w:t>
            </w:r>
          </w:p>
        </w:tc>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2C2C"/>
                <w:sz w:val="17"/>
                <w:szCs w:val="17"/>
              </w:rPr>
              <w:t xml:space="preserve">Regular expressions: findall, match, search, sub, compile, groups</w:t>
            </w:r>
          </w:p>
        </w:tc>
      </w:tr>
      <w:tr>
        <w:tc>
          <w:tcPr>
            <w:tcW w:type="dxa" w:w="22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r>
              <w:rPr>
                <w:rFonts w:ascii="Arial" w:cs="Arial" w:eastAsia="Arial" w:hAnsi="Arial"/>
                <w:color w:val="2C2C2C"/>
                <w:sz w:val="17"/>
                <w:szCs w:val="17"/>
              </w:rPr>
              <w:t xml:space="preserve">torch/keras</w:t>
            </w:r>
          </w:p>
        </w:tc>
        <w:tc>
          <w:tcPr>
            <w:tcW w:type="dxa" w:w="7000"/>
            <w:tcBorders>
              <w:top w:val="single" w:color="CCCCCC" w:sz="1"/>
              <w:left w:val="single" w:color="CCCCCC" w:sz="1"/>
              <w:bottom w:val="single" w:color="CCCCCC" w:sz="1"/>
              <w:right w:val="single" w:color="CCCCCC" w:sz="1"/>
            </w:tcBorders>
            <w:shd w:fill="F5FAFA" w:val="clear"/>
            <w:tcMar>
              <w:top w:type="dxa" w:w="60"/>
              <w:left w:type="dxa" w:w="100"/>
              <w:bottom w:type="dxa" w:w="60"/>
              <w:right w:type="dxa" w:w="100"/>
            </w:tcMar>
          </w:tcPr>
          <w:p>
            <w:r>
              <w:rPr>
                <w:rFonts w:ascii="Arial" w:cs="Arial" w:eastAsia="Arial" w:hAnsi="Arial"/>
                <w:color w:val="2C2C2C"/>
                <w:sz w:val="17"/>
                <w:szCs w:val="17"/>
              </w:rPr>
              <w:t xml:space="preserve">Custom neural networks, LSTM layers, Embedding layers, training loops</w:t>
            </w:r>
          </w:p>
        </w:tc>
      </w:tr>
    </w:tbl>
    <w:p>
      <w:pPr>
        <w:spacing w:after="80"/>
      </w:pPr>
      <w:r>
        <w:t xml:space="preserve"/>
      </w:r>
    </w:p>
    <w:p>
      <w:pPr>
        <w:pBdr>
          <w:bottom w:val="dotted" w:color="AAAAAA" w:sz="2"/>
        </w:pBdr>
        <w:spacing w:after="60" w:before="160"/>
      </w:pPr>
      <w:r>
        <w:rPr>
          <w:rFonts w:ascii="Arial" w:cs="Arial" w:eastAsia="Arial" w:hAnsi="Arial"/>
          <w:b/>
          <w:bCs/>
          <w:caps/>
          <w:color w:val="555555"/>
          <w:sz w:val="18"/>
          <w:szCs w:val="18"/>
        </w:rPr>
        <w:t xml:space="preserve">PRACTICAL VIVA Q&amp;A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Practical 1: How do you preprocess a text corpus?</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Step 1—Lowercase: text.lower(). Step 2—Remove punctuation: re.sub(r'[^\w\s]', '', text). Step 3—Tokenize: nltk.word_tokenize(text). Step 4—Remove stopwords: [w for w in tokens if w not in stopwords.words('english')]. Step 5—Stem: PorterStemmer().stem(w) OR Lemmatize: WordNetLemmatizer().lemmatize(w, pos='v'). Always lowercase BEFORE tokenizing.</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Practical 2: Extract hashtags, emails, phone numbers using regex.</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Hashtags: re.findall(r'#\w+', text). Emails: re.findall(r'[\w.+-]+@[\w-]+\.[a-zA-Z]{2,}', text). Phone: re.findall(r'\+?\d[\d\s\-]{8,}\d', text). Dates: re.findall(r'\d{2}[/-]\d{2}[/-]\d{4}', text). Usernames: re.findall(r'@\w+', text). All use re.findall() to return all non-overlapping matches as a list.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Practical 3: List most common words excluding stopwords.</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tokens = word_tokenize(text.lower()); filtered = [w for w in tokens if w.isalpha() and w not in stopwords.words('english')]; freq = FreqDist(filtered); freq.most_common(20). FreqDist from nltk gives frequency distribution. most_common(n) returns list of (word, count) tuples. isalpha() removes numbers and punctuation.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Practical 4: How do you build a TF-IDF matrix?</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from sklearn.feature_extraction.text import TfidfVectorizer; vec = TfidfVectorizer(stop_words='english', max_features=5000); X = vec.fit_transform(documents). X has shape (n_docs, vocab_size). Each cell = TF-IDF weight of that term in that document. vec.get_feature_names_out() shows vocabulary. X is a sparse matrix—use X.toarray() to see as dense.</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Practical 5: How do you compute bigram probabilities with add-one smoothing?</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1) Tokenize corpus, add &lt;s&gt; and &lt;/s&gt; per sentence. 2) Count unigrams: FreqDist(tokens). Count bigrams: FreqDist(bigrams(tokens)). 3) V = len(set(tokens)). P(w2|w1) = (bigram_count[w1,w2]+1) / (unigram_count[w1]+V). 4) Sentence probability = product of all conditional probs. Use log probs to avoid underflow: sum(log(P(w|prev))) for each word in sentence.</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Practical 6: POS tagging and extracting nouns.</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import nltk; from nltk import word_tokenize, pos_tag. tokens = word_tokenize(text). tagged = pos_tag(tokens)—returns [(word, tag), ...]. Extract nouns: nouns = [w for w,t in tagged if t.startswith('NN')]. POS frequency: from collections import Counter; Counter([t for _,t in tagged]). Penn Treebank tagset uses NN, NNS, NNP, NNPS for nouns.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Practical 7: NER for news headlines.</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NLTK: tokens=word_tokenize(text); tagged=pos_tag(tokens); tree=nltk.ne_chunk(tagged). Entities: [(sub.label(), ' '.join([w for w,_ in sub.leaves()])) for sub in tree if hasattr(sub,'label')]. spaCy (better): import spacy; nlp=spacy.load('en_core_web_sm'); doc=nlp(text); [(ent.text,ent.label_) for ent in doc.ents]. spaCy's entity types: PERSON, ORG, GPE, DATE, MONEY.</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Practical 8/9: Sentiment analysis on IMDB reviews.</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1) Load: pd.read_csv('IMDB.csv'). 2) Preprocess: lowercase, remove HTML (re.sub(r'&lt;.*?&gt;','',text)). 3) Vectorize: TfidfVectorizer(). 4) Split: train_test_split(X, y, test_size=0.2, random_state=42). 5) Train: LogisticRegression() or MultinomialNB(). 6) Evaluate: accuracy_score(), classification_report() for precision/recall/F1. HuggingFace: pipeline('sentiment-analysis')(text).</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Practical 10: Character-based text generation.</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1) Load text corpus. 2) Create char vocabulary, map chars to ints. 3) Create sequences: input=seq of k chars, target=next char. 4) Build model: Embedding-&gt;LSTM-&gt;Dense(vocab_size)-&gt;Softmax. 5) Train with categorical cross-entropy. 6) Generate: seed sequence, predict next char via argmax or sampling, append to sequence, repeat. Temperature can be applied to logits before sampling for diversity.</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4"/>
              <w:left w:val="single" w:color="1565C0" w:sz="8"/>
              <w:bottom w:val="none" w:color="FFFFFF" w:sz="0"/>
              <w:right w:val="none" w:color="FFFFFF" w:sz="0"/>
            </w:tcBorders>
            <w:shd w:fill="E3F2FD" w:val="clear"/>
            <w:tcMar>
              <w:top w:type="dxa" w:w="80"/>
              <w:left w:type="dxa" w:w="140"/>
              <w:bottom w:type="dxa" w:w="60"/>
              <w:right w:type="dxa" w:w="120"/>
            </w:tcMar>
          </w:tcPr>
          <w:p>
            <w:r>
              <w:rPr>
                <w:rFonts w:ascii="Arial" w:cs="Arial" w:eastAsia="Arial" w:hAnsi="Arial"/>
                <w:b/>
                <w:bCs/>
                <w:color w:val="0D3B6B"/>
                <w:sz w:val="19"/>
                <w:szCs w:val="19"/>
              </w:rPr>
              <w:t xml:space="preserve">Q: What evaluation metrics are used and when?</w:t>
            </w:r>
          </w:p>
        </w:tc>
      </w:tr>
      <w:tr>
        <w:tc>
          <w:tcPr>
            <w:tcW w:type="dxa" w:w="9200"/>
            <w:tcBorders>
              <w:top w:val="none" w:color="FFFFFF" w:sz="0"/>
              <w:left w:val="single" w:color="1565C0" w:sz="8"/>
              <w:bottom w:val="single" w:color="1565C0" w:sz="4"/>
              <w:right w:val="none" w:color="FFFFFF" w:sz="0"/>
            </w:tcBorders>
            <w:shd w:fill="E8F5E9" w:val="clear"/>
            <w:tcMar>
              <w:top w:type="dxa" w:w="60"/>
              <w:left w:type="dxa" w:w="140"/>
              <w:bottom w:type="dxa" w:w="80"/>
              <w:right w:type="dxa" w:w="120"/>
            </w:tcMar>
          </w:tcPr>
          <w:p>
            <w:r>
              <w:rPr>
                <w:rFonts w:ascii="Arial" w:cs="Arial" w:eastAsia="Arial" w:hAnsi="Arial"/>
                <w:color w:val="1B4332"/>
                <w:sz w:val="19"/>
                <w:szCs w:val="19"/>
              </w:rPr>
              <w:t xml:space="preserve">A: Accuracy = (TP+TN)/total—good for balanced classes. Precision = TP/(TP+FP)—when false positives are costly. Recall = TP/(TP+FN)—when false negatives are costly. F1 = 2PR/(P+R)—harmonic mean, use for imbalanced classes. Perplexity = specifically for language model evaluation (lower=better). For NER/POS: per-entity/per-tag F1. Classification report from sklearn gives all of these at once.</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9A825" w:sz="6"/>
              <w:left w:val="single" w:color="F9A825" w:sz="10"/>
              <w:bottom w:val="single" w:color="F9A825" w:sz="6"/>
              <w:right w:val="single" w:color="F9A825" w:sz="4"/>
            </w:tcBorders>
            <w:shd w:fill="FFF8E1" w:val="clear"/>
            <w:tcMar>
              <w:top w:type="dxa" w:w="120"/>
              <w:left w:type="dxa" w:w="160"/>
              <w:bottom w:type="dxa" w:w="120"/>
              <w:right w:type="dxa" w:w="160"/>
            </w:tcMar>
          </w:tcPr>
          <w:p>
            <w:r>
              <w:rPr>
                <w:rFonts w:ascii="Arial" w:cs="Arial" w:eastAsia="Arial" w:hAnsi="Arial"/>
                <w:b/>
                <w:bCs/>
                <w:color w:val="7B3F00"/>
                <w:sz w:val="22"/>
                <w:szCs w:val="22"/>
              </w:rPr>
              <w:t xml:space="preserve">TOP EXAM TIPS — Most Frequently Asked</w:t>
            </w:r>
          </w:p>
          <w:p>
            <w:pPr>
              <w:spacing w:before="80"/>
            </w:pPr>
            <w:r>
              <w:rPr>
                <w:rFonts w:ascii="Arial" w:cs="Arial" w:eastAsia="Arial" w:hAnsi="Arial"/>
                <w:color w:val="2C2C2C"/>
                <w:sz w:val="19"/>
                <w:szCs w:val="19"/>
              </w:rPr>
              <w:t xml:space="preserve">Stemming vs Lemmatization: difference, examples, use case (fast/inaccurate vs slow/accurate)</w:t>
            </w:r>
          </w:p>
          <w:p>
            <w:pPr>
              <w:spacing w:before="40"/>
            </w:pPr>
            <w:r>
              <w:rPr>
                <w:rFonts w:ascii="Arial" w:cs="Arial" w:eastAsia="Arial" w:hAnsi="Arial"/>
                <w:color w:val="2C2C2C"/>
                <w:sz w:val="19"/>
                <w:szCs w:val="19"/>
              </w:rPr>
              <w:t xml:space="preserve">BPE: what it is, why needed (unknown words), how merges work step by step</w:t>
            </w:r>
          </w:p>
          <w:p>
            <w:pPr>
              <w:spacing w:before="40"/>
            </w:pPr>
            <w:r>
              <w:rPr>
                <w:rFonts w:ascii="Arial" w:cs="Arial" w:eastAsia="Arial" w:hAnsi="Arial"/>
                <w:color w:val="2C2C2C"/>
                <w:sz w:val="19"/>
                <w:szCs w:val="19"/>
              </w:rPr>
              <w:t xml:space="preserve">Perplexity: what it measures, why lower is better, which model wins (trigram &lt; bigram &lt; unigram)</w:t>
            </w:r>
          </w:p>
          <w:p>
            <w:pPr>
              <w:spacing w:before="40"/>
            </w:pPr>
            <w:r>
              <w:rPr>
                <w:rFonts w:ascii="Arial" w:cs="Arial" w:eastAsia="Arial" w:hAnsi="Arial"/>
                <w:color w:val="2C2C2C"/>
                <w:sz w:val="19"/>
                <w:szCs w:val="19"/>
              </w:rPr>
              <w:t xml:space="preserve">Cosine similarity: formula, why not raw dot product (normalization for frequency)</w:t>
            </w:r>
          </w:p>
          <w:p>
            <w:pPr>
              <w:spacing w:before="40"/>
            </w:pPr>
            <w:r>
              <w:rPr>
                <w:rFonts w:ascii="Arial" w:cs="Arial" w:eastAsia="Arial" w:hAnsi="Arial"/>
                <w:color w:val="2C2C2C"/>
                <w:sz w:val="19"/>
                <w:szCs w:val="19"/>
              </w:rPr>
              <w:t xml:space="preserve">BIO tagging: how NER becomes sequence classification, B/I/O meaning</w:t>
            </w:r>
          </w:p>
          <w:p>
            <w:pPr>
              <w:spacing w:before="40"/>
            </w:pPr>
            <w:r>
              <w:rPr>
                <w:rFonts w:ascii="Arial" w:cs="Arial" w:eastAsia="Arial" w:hAnsi="Arial"/>
                <w:color w:val="2C2C2C"/>
                <w:sz w:val="19"/>
                <w:szCs w:val="19"/>
              </w:rPr>
              <w:t xml:space="preserve">Vanishing gradient: why sigmoid fails, why ReLU helps, why LSTMs are needed for long sequences</w:t>
            </w:r>
          </w:p>
          <w:p>
            <w:pPr>
              <w:spacing w:before="40"/>
            </w:pPr>
            <w:r>
              <w:rPr>
                <w:rFonts w:ascii="Arial" w:cs="Arial" w:eastAsia="Arial" w:hAnsi="Arial"/>
                <w:color w:val="2C2C2C"/>
                <w:sz w:val="19"/>
                <w:szCs w:val="19"/>
              </w:rPr>
              <w:t xml:space="preserve">RNN equation: ht = f(W·xt + U·ht-1 + b) — know what each matrix does</w:t>
            </w:r>
          </w:p>
          <w:p>
            <w:pPr>
              <w:spacing w:before="40"/>
            </w:pPr>
            <w:r>
              <w:rPr>
                <w:rFonts w:ascii="Arial" w:cs="Arial" w:eastAsia="Arial" w:hAnsi="Arial"/>
                <w:color w:val="2C2C2C"/>
                <w:sz w:val="19"/>
                <w:szCs w:val="19"/>
              </w:rPr>
              <w:t xml:space="preserve">Attention: Q/K/V roles, formula, why multi-head, causal masking purpose</w:t>
            </w:r>
          </w:p>
          <w:p>
            <w:pPr>
              <w:spacing w:before="40"/>
            </w:pPr>
            <w:r>
              <w:rPr>
                <w:rFonts w:ascii="Arial" w:cs="Arial" w:eastAsia="Arial" w:hAnsi="Arial"/>
                <w:color w:val="2C2C2C"/>
                <w:sz w:val="19"/>
                <w:szCs w:val="19"/>
              </w:rPr>
              <w:t xml:space="preserve">BERT vs GPT: bidirectional vs causal, encoder vs decoder, MLM vs next-token, tasks each suits</w:t>
            </w:r>
          </w:p>
          <w:p>
            <w:pPr>
              <w:spacing w:before="40"/>
            </w:pPr>
            <w:r>
              <w:rPr>
                <w:rFonts w:ascii="Arial" w:cs="Arial" w:eastAsia="Arial" w:hAnsi="Arial"/>
                <w:color w:val="2C2C2C"/>
                <w:sz w:val="19"/>
                <w:szCs w:val="19"/>
              </w:rPr>
              <w:t xml:space="preserve">3 LLM training stages: pretraining → SFT → RLHF — what each does and why</w:t>
            </w:r>
          </w:p>
          <w:p>
            <w:pPr>
              <w:spacing w:before="40"/>
            </w:pPr>
            <w:r>
              <w:rPr>
                <w:rFonts w:ascii="Arial" w:cs="Arial" w:eastAsia="Arial" w:hAnsi="Arial"/>
                <w:color w:val="2C2C2C"/>
                <w:sz w:val="19"/>
                <w:szCs w:val="19"/>
              </w:rPr>
              <w:t xml:space="preserve">Temperature sampling: y=softmax(u/τ), low τ=greedy, high τ=uniform, use cases</w:t>
            </w:r>
          </w:p>
          <w:p>
            <w:pPr>
              <w:spacing w:before="40"/>
            </w:pPr>
            <w:r>
              <w:rPr>
                <w:rFonts w:ascii="Arial" w:cs="Arial" w:eastAsia="Arial" w:hAnsi="Arial"/>
                <w:b/>
                <w:bCs/>
                <w:color w:val="7B3F00"/>
                <w:sz w:val="19"/>
                <w:szCs w:val="19"/>
              </w:rPr>
              <w:t xml:space="preserve">For practicals: always explain WHAT library function you used AND WHY you chose it.</w:t>
            </w:r>
          </w:p>
        </w:tc>
      </w:tr>
    </w:tbl>
    <w:p>
      <w:pPr>
        <w:spacing w:after="80"/>
      </w:pPr>
      <w:r>
        <w:t xml:space="preserve"/>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A6B6B"/>
      <w:sz w:val="24"/>
      <w:szCs w:val="24"/>
    </w:rPr>
  </w:style>
  <w:style w:type="paragraph" w:styleId="Heading3">
    <w:name w:val="Heading 3"/>
    <w:basedOn w:val="Normal"/>
    <w:next w:val="Normal"/>
    <w:qFormat/>
    <w:pPr>
      <w:spacing w:after="60" w:before="20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2026-05-10T19:17:38.114Z</dcterms:created>
  <dcterms:modified xsi:type="dcterms:W3CDTF">2026-05-10T19:17:38.130Z</dcterms:modified>
</cp:coreProperties>
</file>

<file path=docProps/custom.xml><?xml version="1.0" encoding="utf-8"?>
<Properties xmlns="http://schemas.openxmlformats.org/officeDocument/2006/custom-properties" xmlns:vt="http://schemas.openxmlformats.org/officeDocument/2006/docPropsVTypes"/>
</file>