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B54D6"/>
          <w:sz w:val="56"/>
          <w:szCs w:val="56"/>
        </w:rPr>
        <w:t xml:space="preserve">CashLag</w:t>
      </w:r>
    </w:p>
    <w:p>
      <w:pPr>
        <w:spacing w:after="40"/>
      </w:pPr>
      <w:r>
        <w:rPr>
          <w:color w:val="5A5A6A"/>
          <w:sz w:val="22"/>
          <w:szCs w:val="22"/>
        </w:rPr>
        <w:t xml:space="preserve">SQL Analysis Report — How I Traced Late Payments Back to Their Root Cause</w:t>
      </w:r>
    </w:p>
    <w:p>
      <w:pPr>
        <w:spacing w:after="250"/>
      </w:pPr>
      <w:r>
        <w:rPr>
          <w:b/>
          <w:bCs/>
          <w:color w:val="5B54D6"/>
          <w:sz w:val="22"/>
          <w:szCs w:val="22"/>
        </w:rPr>
        <w:t xml:space="preserve">Report by Yash Kumar</w:t>
      </w:r>
    </w:p>
    <w:p>
      <w:pPr>
        <w:pBdr>
          <w:bottom w:val="single" w:color="C9C4F5" w:sz="8"/>
        </w:pBdr>
        <w:spacing w:after="250"/>
      </w:pPr>
    </w:p>
    <w:tbl>
      <w:tblPr>
        <w:tblW w:type="pct" w:w="100%"/>
        <w:tblBorders>
          <w:top w:val="single" w:color="C9C4F5" w:sz="4"/>
          <w:left w:val="single" w:color="C9C4F5" w:sz="4"/>
          <w:bottom w:val="single" w:color="C9C4F5" w:sz="4"/>
          <w:right w:val="single" w:color="C9C4F5" w:sz="4"/>
          <w:insideH w:val="none"/>
          <w:insideV w:val="none"/>
        </w:tblBorders>
      </w:tblPr>
      <w:tblGrid>
        <w:gridCol w:w="100"/>
      </w:tblGrid>
      <w:tr>
        <w:tc>
          <w:tcPr>
            <w:tcW w:type="pct" w:w="100%"/>
            <w:tcMar>
              <w:top w:type="dxa" w:w="200"/>
              <w:left w:type="dxa" w:w="250"/>
              <w:bottom w:type="dxa" w:w="200"/>
              <w:right w:type="dxa" w:w="250"/>
            </w:tcMar>
          </w:tcPr>
          <w:p>
            <w:r>
              <w:rPr>
                <w:b/>
                <w:bCs/>
                <w:sz w:val="21"/>
                <w:szCs w:val="21"/>
              </w:rPr>
              <w:t xml:space="preserve">About this project: </w:t>
            </w:r>
            <w:r>
              <w:rPr>
                <w:sz w:val="21"/>
                <w:szCs w:val="21"/>
              </w:rPr>
              <w:t xml:space="preserve">This analysis is built on an accounts receivable dataset — 2,466 invoices across 5 regions, tracking whether payments came in on time or late, whether they were disputed, and whether they were billed on paper or electronically. The goal was to figure out why so many payments were coming in late, and whether there's an actual, fixable reason behind it rather than just "customers are slow." Everything below is the real sequence I went through — including the couple of times I got it wrong before I got it right.</w:t>
            </w:r>
          </w:p>
        </w:tc>
      </w:tr>
    </w:tbl>
    <w:p>
      <w:pPr>
        <w:spacing w:after="30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0 — Cleaning the Data First</w:t>
            </w:r>
          </w:p>
        </w:tc>
      </w:tr>
    </w:tbl>
    <w:p>
      <w:pPr>
        <w:spacing w:after="150"/>
      </w:pPr>
    </w:p>
    <w:p>
      <w:pPr>
        <w:spacing w:after="150"/>
      </w:pPr>
      <w:r>
        <w:rPr>
          <w:i/>
          <w:iCs/>
          <w:color w:val="5A5A6A"/>
          <w:sz w:val="21"/>
          <w:szCs w:val="21"/>
        </w:rPr>
        <w:t xml:space="preserve">Before any analysis, the Region column had a mix of "REGION A", "region_a", and stray spaces like " Region B ". Grouping on this directly would have split the same region into several fake categories, so this had to be fixed first.</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CREATE OR REPLACE TABLE credit_pay_dataset.credit_pay_clean AS</w:t>
            </w:r>
          </w:p>
          <w:p>
            <w:pPr>
              <w:spacing w:after="0"/>
            </w:pPr>
            <w:r>
              <w:rPr>
                <w:rFonts w:ascii="Consolas" w:cs="Consolas" w:eastAsia="Consolas" w:hAnsi="Consolas"/>
                <w:color w:val="E8E6F7"/>
                <w:sz w:val="18"/>
                <w:szCs w:val="18"/>
              </w:rPr>
              <w:t xml:space="preserve">SELECT</w:t>
            </w:r>
          </w:p>
          <w:p>
            <w:pPr>
              <w:spacing w:after="0"/>
            </w:pPr>
            <w:r>
              <w:rPr>
                <w:rFonts w:ascii="Consolas" w:cs="Consolas" w:eastAsia="Consolas" w:hAnsi="Consolas"/>
                <w:color w:val="E8E6F7"/>
                <w:sz w:val="18"/>
                <w:szCs w:val="18"/>
              </w:rPr>
              <w:t xml:space="preserve">  CountryCode,</w:t>
            </w:r>
          </w:p>
          <w:p>
            <w:pPr>
              <w:spacing w:after="0"/>
            </w:pPr>
            <w:r>
              <w:rPr>
                <w:rFonts w:ascii="Consolas" w:cs="Consolas" w:eastAsia="Consolas" w:hAnsi="Consolas"/>
                <w:color w:val="E8E6F7"/>
                <w:sz w:val="18"/>
                <w:szCs w:val="18"/>
              </w:rPr>
              <w:t xml:space="preserve">  INITCAP(</w:t>
            </w:r>
          </w:p>
          <w:p>
            <w:pPr>
              <w:spacing w:after="0"/>
            </w:pPr>
            <w:r>
              <w:rPr>
                <w:rFonts w:ascii="Consolas" w:cs="Consolas" w:eastAsia="Consolas" w:hAnsi="Consolas"/>
                <w:color w:val="E8E6F7"/>
                <w:sz w:val="18"/>
                <w:szCs w:val="18"/>
              </w:rPr>
              <w:t xml:space="preserve">    TRIM(</w:t>
            </w:r>
          </w:p>
          <w:p>
            <w:pPr>
              <w:spacing w:after="0"/>
            </w:pPr>
            <w:r>
              <w:rPr>
                <w:rFonts w:ascii="Consolas" w:cs="Consolas" w:eastAsia="Consolas" w:hAnsi="Consolas"/>
                <w:color w:val="E8E6F7"/>
                <w:sz w:val="18"/>
                <w:szCs w:val="18"/>
              </w:rPr>
              <w:t xml:space="preserve">      REPLACE(REPLACE(LOWER(Region), '_', ' '), '-', ' ')</w:t>
            </w:r>
          </w:p>
          <w:p>
            <w:pPr>
              <w:spacing w:after="0"/>
            </w:pPr>
            <w:r>
              <w:rPr>
                <w:rFonts w:ascii="Consolas" w:cs="Consolas" w:eastAsia="Consolas" w:hAnsi="Consolas"/>
                <w:color w:val="E8E6F7"/>
                <w:sz w:val="18"/>
                <w:szCs w:val="18"/>
              </w:rPr>
              <w:t xml:space="preserve">    )</w:t>
            </w:r>
          </w:p>
          <w:p>
            <w:pPr>
              <w:spacing w:after="0"/>
            </w:pPr>
            <w:r>
              <w:rPr>
                <w:rFonts w:ascii="Consolas" w:cs="Consolas" w:eastAsia="Consolas" w:hAnsi="Consolas"/>
                <w:color w:val="E8E6F7"/>
                <w:sz w:val="18"/>
                <w:szCs w:val="18"/>
              </w:rPr>
              <w:t xml:space="preserve">  ) AS Region,</w:t>
            </w:r>
          </w:p>
          <w:p>
            <w:pPr>
              <w:spacing w:after="0"/>
            </w:pPr>
            <w:r>
              <w:rPr>
                <w:rFonts w:ascii="Consolas" w:cs="Consolas" w:eastAsia="Consolas" w:hAnsi="Consolas"/>
                <w:color w:val="E8E6F7"/>
                <w:sz w:val="18"/>
                <w:szCs w:val="18"/>
              </w:rPr>
              <w:t xml:space="preserve">  CustomerID,</w:t>
            </w:r>
          </w:p>
          <w:p>
            <w:pPr>
              <w:spacing w:after="0"/>
            </w:pPr>
            <w:r>
              <w:rPr>
                <w:rFonts w:ascii="Consolas" w:cs="Consolas" w:eastAsia="Consolas" w:hAnsi="Consolas"/>
                <w:color w:val="E8E6F7"/>
                <w:sz w:val="18"/>
                <w:szCs w:val="18"/>
              </w:rPr>
              <w:t xml:space="preserve">  PaperlessDate,</w:t>
            </w:r>
          </w:p>
          <w:p>
            <w:pPr>
              <w:spacing w:after="0"/>
            </w:pPr>
            <w:r>
              <w:rPr>
                <w:rFonts w:ascii="Consolas" w:cs="Consolas" w:eastAsia="Consolas" w:hAnsi="Consolas"/>
                <w:color w:val="E8E6F7"/>
                <w:sz w:val="18"/>
                <w:szCs w:val="18"/>
              </w:rPr>
              <w:t xml:space="preserve">  InvoiceNumber,</w:t>
            </w:r>
          </w:p>
          <w:p>
            <w:pPr>
              <w:spacing w:after="0"/>
            </w:pPr>
            <w:r>
              <w:rPr>
                <w:rFonts w:ascii="Consolas" w:cs="Consolas" w:eastAsia="Consolas" w:hAnsi="Consolas"/>
                <w:color w:val="E8E6F7"/>
                <w:sz w:val="18"/>
                <w:szCs w:val="18"/>
              </w:rPr>
              <w:t xml:space="preserve">  InvoiceDate,</w:t>
            </w:r>
          </w:p>
          <w:p>
            <w:pPr>
              <w:spacing w:after="0"/>
            </w:pPr>
            <w:r>
              <w:rPr>
                <w:rFonts w:ascii="Consolas" w:cs="Consolas" w:eastAsia="Consolas" w:hAnsi="Consolas"/>
                <w:color w:val="E8E6F7"/>
                <w:sz w:val="18"/>
                <w:szCs w:val="18"/>
              </w:rPr>
              <w:t xml:space="preserve">  DueDate,</w:t>
            </w:r>
          </w:p>
          <w:p>
            <w:pPr>
              <w:spacing w:after="0"/>
            </w:pPr>
            <w:r>
              <w:rPr>
                <w:rFonts w:ascii="Consolas" w:cs="Consolas" w:eastAsia="Consolas" w:hAnsi="Consolas"/>
                <w:color w:val="E8E6F7"/>
                <w:sz w:val="18"/>
                <w:szCs w:val="18"/>
              </w:rPr>
              <w:t xml:space="preserve">  InvoiceAmount,</w:t>
            </w:r>
          </w:p>
          <w:p>
            <w:pPr>
              <w:spacing w:after="0"/>
            </w:pPr>
            <w:r>
              <w:rPr>
                <w:rFonts w:ascii="Consolas" w:cs="Consolas" w:eastAsia="Consolas" w:hAnsi="Consolas"/>
                <w:color w:val="E8E6F7"/>
                <w:sz w:val="18"/>
                <w:szCs w:val="18"/>
              </w:rPr>
              <w:t xml:space="preserve">  Disputed,</w:t>
            </w:r>
          </w:p>
          <w:p>
            <w:pPr>
              <w:spacing w:after="0"/>
            </w:pPr>
            <w:r>
              <w:rPr>
                <w:rFonts w:ascii="Consolas" w:cs="Consolas" w:eastAsia="Consolas" w:hAnsi="Consolas"/>
                <w:color w:val="E8E6F7"/>
                <w:sz w:val="18"/>
                <w:szCs w:val="18"/>
              </w:rPr>
              <w:t xml:space="preserve">  SettledDate,</w:t>
            </w:r>
          </w:p>
          <w:p>
            <w:pPr>
              <w:spacing w:after="0"/>
            </w:pPr>
            <w:r>
              <w:rPr>
                <w:rFonts w:ascii="Consolas" w:cs="Consolas" w:eastAsia="Consolas" w:hAnsi="Consolas"/>
                <w:color w:val="E8E6F7"/>
                <w:sz w:val="18"/>
                <w:szCs w:val="18"/>
              </w:rPr>
              <w:t xml:space="preserve">  PaperlessBill,</w:t>
            </w:r>
          </w:p>
          <w:p>
            <w:pPr>
              <w:spacing w:after="0"/>
            </w:pPr>
            <w:r>
              <w:rPr>
                <w:rFonts w:ascii="Consolas" w:cs="Consolas" w:eastAsia="Consolas" w:hAnsi="Consolas"/>
                <w:color w:val="E8E6F7"/>
                <w:sz w:val="18"/>
                <w:szCs w:val="18"/>
              </w:rPr>
              <w:t xml:space="preserve">  DaysToSettle,</w:t>
            </w:r>
          </w:p>
          <w:p>
            <w:pPr>
              <w:spacing w:after="0"/>
            </w:pPr>
            <w:r>
              <w:rPr>
                <w:rFonts w:ascii="Consolas" w:cs="Consolas" w:eastAsia="Consolas" w:hAnsi="Consolas"/>
                <w:color w:val="E8E6F7"/>
                <w:sz w:val="18"/>
                <w:szCs w:val="18"/>
              </w:rPr>
              <w:t xml:space="preserve">  DaysLate</w:t>
            </w:r>
          </w:p>
          <w:p>
            <w:pPr>
              <w:spacing w:after="0"/>
            </w:pPr>
            <w:r>
              <w:rPr>
                <w:rFonts w:ascii="Consolas" w:cs="Consolas" w:eastAsia="Consolas" w:hAnsi="Consolas"/>
                <w:color w:val="E8E6F7"/>
                <w:sz w:val="18"/>
                <w:szCs w:val="18"/>
              </w:rPr>
              <w:t xml:space="preserve">FROM credit_pay_dataset.credit_pay_raw</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Result: </w:t>
            </w:r>
            <w:r>
              <w:rPr>
                <w:sz w:val="21"/>
                <w:szCs w:val="21"/>
              </w:rPr>
              <w:t xml:space="preserve">CREATE OR REPLACE TABLE actually builds this out as a new table, credit_pay_dataset.credit_pay_clean — every query from here on runs on this cleaned version, not the raw one.</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1 — Which Region Is Actually the Slowest?</w:t>
            </w:r>
          </w:p>
        </w:tc>
      </w:tr>
    </w:tbl>
    <w:p>
      <w:pPr>
        <w:spacing w:after="150"/>
      </w:pPr>
    </w:p>
    <w:p>
      <w:pPr>
        <w:spacing w:after="150"/>
      </w:pPr>
      <w:r>
        <w:rPr>
          <w:i/>
          <w:iCs/>
          <w:color w:val="5A5A6A"/>
          <w:sz w:val="21"/>
          <w:szCs w:val="21"/>
        </w:rPr>
        <w:t xml:space="preserve">First thing I wanted to know: is there even a real gap between regions, or is delay random.</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 </w:t>
            </w:r>
          </w:p>
          <w:p>
            <w:pPr>
              <w:spacing w:after="0"/>
            </w:pPr>
            <w:r>
              <w:rPr>
                <w:rFonts w:ascii="Consolas" w:cs="Consolas" w:eastAsia="Consolas" w:hAnsi="Consolas"/>
                <w:color w:val="E8E6F7"/>
                <w:sz w:val="18"/>
                <w:szCs w:val="18"/>
              </w:rPr>
              <w:t xml:space="preserve">  Region,</w:t>
            </w:r>
          </w:p>
          <w:p>
            <w:pPr>
              <w:spacing w:after="0"/>
            </w:pPr>
            <w:r>
              <w:rPr>
                <w:rFonts w:ascii="Consolas" w:cs="Consolas" w:eastAsia="Consolas" w:hAnsi="Consolas"/>
                <w:color w:val="E8E6F7"/>
                <w:sz w:val="18"/>
                <w:szCs w:val="18"/>
              </w:rPr>
              <w:t xml:space="preserve">  round(avg(DaysLate), 2) as Avg_delay_days</w:t>
            </w:r>
          </w:p>
          <w:p>
            <w:pPr>
              <w:spacing w:after="0"/>
            </w:pPr>
            <w:r>
              <w:rPr>
                <w:rFonts w:ascii="Consolas" w:cs="Consolas" w:eastAsia="Consolas" w:hAnsi="Consolas"/>
                <w:color w:val="E8E6F7"/>
                <w:sz w:val="18"/>
                <w:szCs w:val="18"/>
              </w:rPr>
              <w:t xml:space="preserve">from </w:t>
            </w:r>
          </w:p>
          <w:p>
            <w:pPr>
              <w:spacing w:after="0"/>
            </w:pPr>
            <w:r>
              <w:rPr>
                <w:rFonts w:ascii="Consolas" w:cs="Consolas" w:eastAsia="Consolas" w:hAnsi="Consolas"/>
                <w:color w:val="E8E6F7"/>
                <w:sz w:val="18"/>
                <w:szCs w:val="18"/>
              </w:rPr>
              <w:t xml:space="preserve">  credit_pay_dataset.credit_pay_clean</w:t>
            </w:r>
          </w:p>
          <w:p>
            <w:pPr>
              <w:spacing w:after="0"/>
            </w:pPr>
            <w:r>
              <w:rPr>
                <w:rFonts w:ascii="Consolas" w:cs="Consolas" w:eastAsia="Consolas" w:hAnsi="Consolas"/>
                <w:color w:val="E8E6F7"/>
                <w:sz w:val="18"/>
                <w:szCs w:val="18"/>
              </w:rPr>
              <w:t xml:space="preserve">group by 1</w:t>
            </w:r>
          </w:p>
          <w:p>
            <w:pPr>
              <w:spacing w:after="0"/>
            </w:pPr>
            <w:r>
              <w:rPr>
                <w:rFonts w:ascii="Consolas" w:cs="Consolas" w:eastAsia="Consolas" w:hAnsi="Consolas"/>
                <w:color w:val="E8E6F7"/>
                <w:sz w:val="18"/>
                <w:szCs w:val="18"/>
              </w:rPr>
              <w:t xml:space="preserve">order by 2 desc;</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Finding: </w:t>
            </w:r>
            <w:r>
              <w:rPr>
                <w:sz w:val="21"/>
                <w:szCs w:val="21"/>
              </w:rPr>
              <w:t xml:space="preserve">Region C was worst at 4.82 days average delay, then B (3.94), E (3.64), D (3.61), and Region A was clearly better at 1.85 days. A real gap exists — next was figuring out why.</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2 — My First Guess: Is It Disputes?</w:t>
            </w:r>
          </w:p>
        </w:tc>
      </w:tr>
    </w:tbl>
    <w:p>
      <w:pPr>
        <w:spacing w:after="150"/>
      </w:pPr>
    </w:p>
    <w:p>
      <w:pPr>
        <w:spacing w:after="150"/>
      </w:pPr>
      <w:r>
        <w:rPr>
          <w:i/>
          <w:iCs/>
          <w:color w:val="5A5A6A"/>
          <w:sz w:val="21"/>
          <w:szCs w:val="21"/>
        </w:rPr>
        <w:t xml:space="preserve">My instinct was that disputes were driving the delay, so I checked raw counts of late payments split by disputed vs not, per region.</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 </w:t>
            </w:r>
          </w:p>
          <w:p>
            <w:pPr>
              <w:spacing w:after="0"/>
            </w:pPr>
            <w:r>
              <w:rPr>
                <w:rFonts w:ascii="Consolas" w:cs="Consolas" w:eastAsia="Consolas" w:hAnsi="Consolas"/>
                <w:color w:val="E8E6F7"/>
                <w:sz w:val="18"/>
                <w:szCs w:val="18"/>
              </w:rPr>
              <w:t xml:space="preserve">  Region,</w:t>
            </w:r>
          </w:p>
          <w:p>
            <w:pPr>
              <w:spacing w:after="0"/>
            </w:pPr>
            <w:r>
              <w:rPr>
                <w:rFonts w:ascii="Consolas" w:cs="Consolas" w:eastAsia="Consolas" w:hAnsi="Consolas"/>
                <w:color w:val="E8E6F7"/>
                <w:sz w:val="18"/>
                <w:szCs w:val="18"/>
              </w:rPr>
              <w:t xml:space="preserve">  sum(case when Disputed is true then 1 else 0 end) as late_pays_when_disputed,</w:t>
            </w:r>
          </w:p>
          <w:p>
            <w:pPr>
              <w:spacing w:after="0"/>
            </w:pPr>
            <w:r>
              <w:rPr>
                <w:rFonts w:ascii="Consolas" w:cs="Consolas" w:eastAsia="Consolas" w:hAnsi="Consolas"/>
                <w:color w:val="E8E6F7"/>
                <w:sz w:val="18"/>
                <w:szCs w:val="18"/>
              </w:rPr>
              <w:t xml:space="preserve">  sum(case when Disputed is false then 1 else 0 end) as late_pays_when_no_disputed</w:t>
            </w:r>
          </w:p>
          <w:p>
            <w:pPr>
              <w:spacing w:after="0"/>
            </w:pPr>
            <w:r>
              <w:rPr>
                <w:rFonts w:ascii="Consolas" w:cs="Consolas" w:eastAsia="Consolas" w:hAnsi="Consolas"/>
                <w:color w:val="E8E6F7"/>
                <w:sz w:val="18"/>
                <w:szCs w:val="18"/>
              </w:rPr>
              <w:t xml:space="preserve">from </w:t>
            </w:r>
          </w:p>
          <w:p>
            <w:pPr>
              <w:spacing w:after="0"/>
            </w:pPr>
            <w:r>
              <w:rPr>
                <w:rFonts w:ascii="Consolas" w:cs="Consolas" w:eastAsia="Consolas" w:hAnsi="Consolas"/>
                <w:color w:val="E8E6F7"/>
                <w:sz w:val="18"/>
                <w:szCs w:val="18"/>
              </w:rPr>
              <w:t xml:space="preserve">  credit_pay_dataset.credit_pay_clean</w:t>
            </w:r>
          </w:p>
          <w:p>
            <w:pPr>
              <w:spacing w:after="0"/>
            </w:pPr>
            <w:r>
              <w:rPr>
                <w:rFonts w:ascii="Consolas" w:cs="Consolas" w:eastAsia="Consolas" w:hAnsi="Consolas"/>
                <w:color w:val="E8E6F7"/>
                <w:sz w:val="18"/>
                <w:szCs w:val="18"/>
              </w:rPr>
              <w:t xml:space="preserve">where DaysLate &gt; 0 </w:t>
            </w:r>
          </w:p>
          <w:p>
            <w:pPr>
              <w:spacing w:after="0"/>
            </w:pPr>
            <w:r>
              <w:rPr>
                <w:rFonts w:ascii="Consolas" w:cs="Consolas" w:eastAsia="Consolas" w:hAnsi="Consolas"/>
                <w:color w:val="E8E6F7"/>
                <w:sz w:val="18"/>
                <w:szCs w:val="18"/>
              </w:rPr>
              <w:t xml:space="preserve">group by 1</w:t>
            </w:r>
          </w:p>
          <w:p>
            <w:pPr>
              <w:spacing w:after="0"/>
            </w:pPr>
            <w:r>
              <w:rPr>
                <w:rFonts w:ascii="Consolas" w:cs="Consolas" w:eastAsia="Consolas" w:hAnsi="Consolas"/>
                <w:color w:val="E8E6F7"/>
                <w:sz w:val="18"/>
                <w:szCs w:val="18"/>
              </w:rPr>
              <w:t xml:space="preserve">order by 2 desc;</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Result: </w:t>
            </w:r>
            <w:r>
              <w:rPr>
                <w:sz w:val="21"/>
                <w:szCs w:val="21"/>
              </w:rPr>
              <w:t xml:space="preserve">This is where I got it wrong. Region B showed more disputed late-pays, but Region E showed the opposite. Based on raw counts, I assumed dispute wasn't a real factor in regions like A, D, and E — but each region has a different total volume of disputed vs non-disputed invoices, so raw counts don't tell the real story.</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3 — Fixing It: Rate, Not Raw Count</w:t>
            </w:r>
          </w:p>
        </w:tc>
      </w:tr>
    </w:tbl>
    <w:p>
      <w:pPr>
        <w:spacing w:after="150"/>
      </w:pPr>
    </w:p>
    <w:p>
      <w:pPr>
        <w:spacing w:after="150"/>
      </w:pPr>
      <w:r>
        <w:rPr>
          <w:i/>
          <w:iCs/>
          <w:color w:val="5A5A6A"/>
          <w:sz w:val="21"/>
          <w:szCs w:val="21"/>
        </w:rPr>
        <w:t xml:space="preserve">Redid it properly — percentage of late payments within disputed invoices vs within non-disputed invoices, per region.</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 </w:t>
            </w:r>
          </w:p>
          <w:p>
            <w:pPr>
              <w:spacing w:after="0"/>
            </w:pPr>
            <w:r>
              <w:rPr>
                <w:rFonts w:ascii="Consolas" w:cs="Consolas" w:eastAsia="Consolas" w:hAnsi="Consolas"/>
                <w:color w:val="E8E6F7"/>
                <w:sz w:val="18"/>
                <w:szCs w:val="18"/>
              </w:rPr>
              <w:t xml:space="preserve">  Region,</w:t>
            </w:r>
          </w:p>
          <w:p>
            <w:pPr>
              <w:spacing w:after="0"/>
            </w:pPr>
            <w:r>
              <w:rPr>
                <w:rFonts w:ascii="Consolas" w:cs="Consolas" w:eastAsia="Consolas" w:hAnsi="Consolas"/>
                <w:color w:val="E8E6F7"/>
                <w:sz w:val="18"/>
                <w:szCs w:val="18"/>
              </w:rPr>
              <w:t xml:space="preserve">  round(sum(case when Disputed is true and DaysLate &gt; 0 then 1 else 0 end) * 100.0 / </w:t>
            </w:r>
          </w:p>
          <w:p>
            <w:pPr>
              <w:spacing w:after="0"/>
            </w:pPr>
            <w:r>
              <w:rPr>
                <w:rFonts w:ascii="Consolas" w:cs="Consolas" w:eastAsia="Consolas" w:hAnsi="Consolas"/>
                <w:color w:val="E8E6F7"/>
                <w:sz w:val="18"/>
                <w:szCs w:val="18"/>
              </w:rPr>
              <w:t xml:space="preserve">        sum(case when Disputed is true then 1 else 0 end), 1) as pct_disputed_late,</w:t>
            </w:r>
          </w:p>
          <w:p>
            <w:pPr>
              <w:spacing w:after="0"/>
            </w:pPr>
            <w:r>
              <w:rPr>
                <w:rFonts w:ascii="Consolas" w:cs="Consolas" w:eastAsia="Consolas" w:hAnsi="Consolas"/>
                <w:color w:val="E8E6F7"/>
                <w:sz w:val="18"/>
                <w:szCs w:val="18"/>
              </w:rPr>
              <w:t xml:space="preserve">  round(sum(case when Disputed is false and DaysLate &gt; 0 then 1 else 0 end) * 100.0 / </w:t>
            </w:r>
          </w:p>
          <w:p>
            <w:pPr>
              <w:spacing w:after="0"/>
            </w:pPr>
            <w:r>
              <w:rPr>
                <w:rFonts w:ascii="Consolas" w:cs="Consolas" w:eastAsia="Consolas" w:hAnsi="Consolas"/>
                <w:color w:val="E8E6F7"/>
                <w:sz w:val="18"/>
                <w:szCs w:val="18"/>
              </w:rPr>
              <w:t xml:space="preserve">        sum(case when Disputed is false then 1 else 0 end), 1) as pct_nondisputed_late</w:t>
            </w:r>
          </w:p>
          <w:p>
            <w:pPr>
              <w:spacing w:after="0"/>
            </w:pPr>
            <w:r>
              <w:rPr>
                <w:rFonts w:ascii="Consolas" w:cs="Consolas" w:eastAsia="Consolas" w:hAnsi="Consolas"/>
                <w:color w:val="E8E6F7"/>
                <w:sz w:val="18"/>
                <w:szCs w:val="18"/>
              </w:rPr>
              <w:t xml:space="preserve">from credit_pay_dataset.credit_pay_clean</w:t>
            </w:r>
          </w:p>
          <w:p>
            <w:pPr>
              <w:spacing w:after="0"/>
            </w:pPr>
            <w:r>
              <w:rPr>
                <w:rFonts w:ascii="Consolas" w:cs="Consolas" w:eastAsia="Consolas" w:hAnsi="Consolas"/>
                <w:color w:val="E8E6F7"/>
                <w:sz w:val="18"/>
                <w:szCs w:val="18"/>
              </w:rPr>
              <w:t xml:space="preserve">group by 1</w:t>
            </w:r>
          </w:p>
          <w:p>
            <w:pPr>
              <w:spacing w:after="0"/>
            </w:pPr>
            <w:r>
              <w:rPr>
                <w:rFonts w:ascii="Consolas" w:cs="Consolas" w:eastAsia="Consolas" w:hAnsi="Consolas"/>
                <w:color w:val="E8E6F7"/>
                <w:sz w:val="18"/>
                <w:szCs w:val="18"/>
              </w:rPr>
              <w:t xml:space="preserve">order by 2 desc;</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Finding: </w:t>
            </w:r>
            <w:r>
              <w:rPr>
                <w:sz w:val="21"/>
                <w:szCs w:val="21"/>
              </w:rPr>
              <w:t xml:space="preserve">Every region had a disputed late-rate 2–3.5x higher than the non-disputed rate — Region E (81.3% vs 30.8%), Region A (72.1% vs 20.4%), Region C (70.5% vs 23.1%), Region D (67.8% vs 27.0%), Region B (60.8% vs 29.8%). My first hypothesis was wrong — dispute wasn't limited to a couple of regions, it was consistent everywhere.</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4 — Ruling Out a Single Difficult Customer</w:t>
            </w:r>
          </w:p>
        </w:tc>
      </w:tr>
    </w:tbl>
    <w:p>
      <w:pPr>
        <w:spacing w:after="150"/>
      </w:pPr>
    </w:p>
    <w:p>
      <w:pPr>
        <w:spacing w:after="150"/>
      </w:pPr>
      <w:r>
        <w:rPr>
          <w:i/>
          <w:iCs/>
          <w:color w:val="5A5A6A"/>
          <w:sz w:val="21"/>
          <w:szCs w:val="21"/>
        </w:rPr>
        <w:t xml:space="preserve">Before trusting this, wanted to rule out one thing — what if a handful of customers were skewing the whole number.</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 </w:t>
            </w:r>
          </w:p>
          <w:p>
            <w:pPr>
              <w:spacing w:after="0"/>
            </w:pPr>
            <w:r>
              <w:rPr>
                <w:rFonts w:ascii="Consolas" w:cs="Consolas" w:eastAsia="Consolas" w:hAnsi="Consolas"/>
                <w:color w:val="E8E6F7"/>
                <w:sz w:val="18"/>
                <w:szCs w:val="18"/>
              </w:rPr>
              <w:t xml:space="preserve">  CustomerID,</w:t>
            </w:r>
          </w:p>
          <w:p>
            <w:pPr>
              <w:spacing w:after="0"/>
            </w:pPr>
            <w:r>
              <w:rPr>
                <w:rFonts w:ascii="Consolas" w:cs="Consolas" w:eastAsia="Consolas" w:hAnsi="Consolas"/>
                <w:color w:val="E8E6F7"/>
                <w:sz w:val="18"/>
                <w:szCs w:val="18"/>
              </w:rPr>
              <w:t xml:space="preserve">  sum(case when Disputed is true then 1 else 0 end) as disputed_count</w:t>
            </w:r>
          </w:p>
          <w:p>
            <w:pPr>
              <w:spacing w:after="0"/>
            </w:pPr>
            <w:r>
              <w:rPr>
                <w:rFonts w:ascii="Consolas" w:cs="Consolas" w:eastAsia="Consolas" w:hAnsi="Consolas"/>
                <w:color w:val="E8E6F7"/>
                <w:sz w:val="18"/>
                <w:szCs w:val="18"/>
              </w:rPr>
              <w:t xml:space="preserve">from </w:t>
            </w:r>
          </w:p>
          <w:p>
            <w:pPr>
              <w:spacing w:after="0"/>
            </w:pPr>
            <w:r>
              <w:rPr>
                <w:rFonts w:ascii="Consolas" w:cs="Consolas" w:eastAsia="Consolas" w:hAnsi="Consolas"/>
                <w:color w:val="E8E6F7"/>
                <w:sz w:val="18"/>
                <w:szCs w:val="18"/>
              </w:rPr>
              <w:t xml:space="preserve">  credit_pay_dataset.credit_pay_clean</w:t>
            </w:r>
          </w:p>
          <w:p>
            <w:pPr>
              <w:spacing w:after="0"/>
            </w:pPr>
            <w:r>
              <w:rPr>
                <w:rFonts w:ascii="Consolas" w:cs="Consolas" w:eastAsia="Consolas" w:hAnsi="Consolas"/>
                <w:color w:val="E8E6F7"/>
                <w:sz w:val="18"/>
                <w:szCs w:val="18"/>
              </w:rPr>
              <w:t xml:space="preserve">group by 1</w:t>
            </w:r>
          </w:p>
          <w:p>
            <w:pPr>
              <w:spacing w:after="0"/>
            </w:pPr>
            <w:r>
              <w:rPr>
                <w:rFonts w:ascii="Consolas" w:cs="Consolas" w:eastAsia="Consolas" w:hAnsi="Consolas"/>
                <w:color w:val="E8E6F7"/>
                <w:sz w:val="18"/>
                <w:szCs w:val="18"/>
              </w:rPr>
              <w:t xml:space="preserve">order by 2 desc</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Finding: </w:t>
            </w:r>
            <w:r>
              <w:rPr>
                <w:sz w:val="21"/>
                <w:szCs w:val="21"/>
              </w:rPr>
              <w:t xml:space="preserve">Top customer had only 27 disputes, dropping off gradually (25, 24, 24, 23...). No single customer drove this — disputes were spread across the base, meaning it's a process problem, not a "one difficult client" problem.</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5 — Does the Length of Delay Matter?</w:t>
            </w:r>
          </w:p>
        </w:tc>
      </w:tr>
    </w:tbl>
    <w:p>
      <w:pPr>
        <w:spacing w:after="150"/>
      </w:pPr>
    </w:p>
    <w:p>
      <w:pPr>
        <w:spacing w:after="150"/>
      </w:pPr>
      <w:r>
        <w:rPr>
          <w:i/>
          <w:iCs/>
          <w:color w:val="5A5A6A"/>
          <w:sz w:val="21"/>
          <w:szCs w:val="21"/>
        </w:rPr>
        <w:t xml:space="preserve">Next question — does a slightly late payment behave differently from a very late one.</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with bucket as (</w:t>
            </w:r>
          </w:p>
          <w:p>
            <w:pPr>
              <w:spacing w:after="0"/>
            </w:pPr>
            <w:r>
              <w:rPr>
                <w:rFonts w:ascii="Consolas" w:cs="Consolas" w:eastAsia="Consolas" w:hAnsi="Consolas"/>
                <w:color w:val="E8E6F7"/>
                <w:sz w:val="18"/>
                <w:szCs w:val="18"/>
              </w:rPr>
              <w:t xml:space="preserve">  select *,</w:t>
            </w:r>
          </w:p>
          <w:p>
            <w:pPr>
              <w:spacing w:after="0"/>
            </w:pPr>
            <w:r>
              <w:rPr>
                <w:rFonts w:ascii="Consolas" w:cs="Consolas" w:eastAsia="Consolas" w:hAnsi="Consolas"/>
                <w:color w:val="E8E6F7"/>
                <w:sz w:val="18"/>
                <w:szCs w:val="18"/>
              </w:rPr>
              <w:t xml:space="preserve">  case </w:t>
            </w:r>
          </w:p>
          <w:p>
            <w:pPr>
              <w:spacing w:after="0"/>
            </w:pPr>
            <w:r>
              <w:rPr>
                <w:rFonts w:ascii="Consolas" w:cs="Consolas" w:eastAsia="Consolas" w:hAnsi="Consolas"/>
                <w:color w:val="E8E6F7"/>
                <w:sz w:val="18"/>
                <w:szCs w:val="18"/>
              </w:rPr>
              <w:t xml:space="preserve">    when DaysLate = 0 then "on time"</w:t>
            </w:r>
          </w:p>
          <w:p>
            <w:pPr>
              <w:spacing w:after="0"/>
            </w:pPr>
            <w:r>
              <w:rPr>
                <w:rFonts w:ascii="Consolas" w:cs="Consolas" w:eastAsia="Consolas" w:hAnsi="Consolas"/>
                <w:color w:val="E8E6F7"/>
                <w:sz w:val="18"/>
                <w:szCs w:val="18"/>
              </w:rPr>
              <w:t xml:space="preserve">    when DaysLate between 1 and 15 then "1 to 15 days late"</w:t>
            </w:r>
          </w:p>
          <w:p>
            <w:pPr>
              <w:spacing w:after="0"/>
            </w:pPr>
            <w:r>
              <w:rPr>
                <w:rFonts w:ascii="Consolas" w:cs="Consolas" w:eastAsia="Consolas" w:hAnsi="Consolas"/>
                <w:color w:val="E8E6F7"/>
                <w:sz w:val="18"/>
                <w:szCs w:val="18"/>
              </w:rPr>
              <w:t xml:space="preserve">    when DaysLate between 16 and 30 then "16 to 30 days late"</w:t>
            </w:r>
          </w:p>
          <w:p>
            <w:pPr>
              <w:spacing w:after="0"/>
            </w:pPr>
            <w:r>
              <w:rPr>
                <w:rFonts w:ascii="Consolas" w:cs="Consolas" w:eastAsia="Consolas" w:hAnsi="Consolas"/>
                <w:color w:val="E8E6F7"/>
                <w:sz w:val="18"/>
                <w:szCs w:val="18"/>
              </w:rPr>
              <w:t xml:space="preserve">    else "30+ days late"</w:t>
            </w:r>
          </w:p>
          <w:p>
            <w:pPr>
              <w:spacing w:after="0"/>
            </w:pPr>
            <w:r>
              <w:rPr>
                <w:rFonts w:ascii="Consolas" w:cs="Consolas" w:eastAsia="Consolas" w:hAnsi="Consolas"/>
                <w:color w:val="E8E6F7"/>
                <w:sz w:val="18"/>
                <w:szCs w:val="18"/>
              </w:rPr>
              <w:t xml:space="preserve">  end as aging_bucket</w:t>
            </w:r>
          </w:p>
          <w:p>
            <w:pPr>
              <w:spacing w:after="0"/>
            </w:pPr>
            <w:r>
              <w:rPr>
                <w:rFonts w:ascii="Consolas" w:cs="Consolas" w:eastAsia="Consolas" w:hAnsi="Consolas"/>
                <w:color w:val="E8E6F7"/>
                <w:sz w:val="18"/>
                <w:szCs w:val="18"/>
              </w:rPr>
              <w:t xml:space="preserve">  from credit_pay_dataset.credit_pay_clean</w:t>
            </w:r>
          </w:p>
          <w:p>
            <w:pPr>
              <w:spacing w:after="0"/>
            </w:pPr>
            <w:r>
              <w:rPr>
                <w:rFonts w:ascii="Consolas" w:cs="Consolas" w:eastAsia="Consolas" w:hAnsi="Consolas"/>
                <w:color w:val="E8E6F7"/>
                <w:sz w:val="18"/>
                <w:szCs w:val="18"/>
              </w:rPr>
              <w:t xml:space="preserve">)</w:t>
            </w:r>
          </w:p>
          <w:p>
            <w:pPr>
              <w:spacing w:after="0"/>
            </w:pPr>
            <w:r>
              <w:rPr>
                <w:rFonts w:ascii="Consolas" w:cs="Consolas" w:eastAsia="Consolas" w:hAnsi="Consolas"/>
                <w:color w:val="E8E6F7"/>
                <w:sz w:val="18"/>
                <w:szCs w:val="18"/>
              </w:rPr>
              <w:t xml:space="preserve">select </w:t>
            </w:r>
          </w:p>
          <w:p>
            <w:pPr>
              <w:spacing w:after="0"/>
            </w:pPr>
            <w:r>
              <w:rPr>
                <w:rFonts w:ascii="Consolas" w:cs="Consolas" w:eastAsia="Consolas" w:hAnsi="Consolas"/>
                <w:color w:val="E8E6F7"/>
                <w:sz w:val="18"/>
                <w:szCs w:val="18"/>
              </w:rPr>
              <w:t xml:space="preserve">  aging_bucket,</w:t>
            </w:r>
          </w:p>
          <w:p>
            <w:pPr>
              <w:spacing w:after="0"/>
            </w:pPr>
            <w:r>
              <w:rPr>
                <w:rFonts w:ascii="Consolas" w:cs="Consolas" w:eastAsia="Consolas" w:hAnsi="Consolas"/>
                <w:color w:val="E8E6F7"/>
                <w:sz w:val="18"/>
                <w:szCs w:val="18"/>
              </w:rPr>
              <w:t xml:space="preserve">  count(*) as payments_count,</w:t>
            </w:r>
          </w:p>
          <w:p>
            <w:pPr>
              <w:spacing w:after="0"/>
            </w:pPr>
            <w:r>
              <w:rPr>
                <w:rFonts w:ascii="Consolas" w:cs="Consolas" w:eastAsia="Consolas" w:hAnsi="Consolas"/>
                <w:color w:val="E8E6F7"/>
                <w:sz w:val="18"/>
                <w:szCs w:val="18"/>
              </w:rPr>
              <w:t xml:space="preserve">  sum(case when Disputed is true then 1 else 0 end) as disputed_count,</w:t>
            </w:r>
          </w:p>
          <w:p>
            <w:pPr>
              <w:spacing w:after="0"/>
            </w:pPr>
            <w:r>
              <w:rPr>
                <w:rFonts w:ascii="Consolas" w:cs="Consolas" w:eastAsia="Consolas" w:hAnsi="Consolas"/>
                <w:color w:val="E8E6F7"/>
                <w:sz w:val="18"/>
                <w:szCs w:val="18"/>
              </w:rPr>
              <w:t xml:space="preserve">  round(sum(case when Disputed is true then 1 else 0 end) * 100 / count(*), 1) as pct_disputed</w:t>
            </w:r>
          </w:p>
          <w:p>
            <w:pPr>
              <w:spacing w:after="0"/>
            </w:pPr>
            <w:r>
              <w:rPr>
                <w:rFonts w:ascii="Consolas" w:cs="Consolas" w:eastAsia="Consolas" w:hAnsi="Consolas"/>
                <w:color w:val="E8E6F7"/>
                <w:sz w:val="18"/>
                <w:szCs w:val="18"/>
              </w:rPr>
              <w:t xml:space="preserve">from bucket</w:t>
            </w:r>
          </w:p>
          <w:p>
            <w:pPr>
              <w:spacing w:after="0"/>
            </w:pPr>
            <w:r>
              <w:rPr>
                <w:rFonts w:ascii="Consolas" w:cs="Consolas" w:eastAsia="Consolas" w:hAnsi="Consolas"/>
                <w:color w:val="E8E6F7"/>
                <w:sz w:val="18"/>
                <w:szCs w:val="18"/>
              </w:rPr>
              <w:t xml:space="preserve">group by 1</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Finding: </w:t>
            </w:r>
            <w:r>
              <w:rPr>
                <w:sz w:val="21"/>
                <w:szCs w:val="21"/>
              </w:rPr>
              <w:t xml:space="preserve">This was the strongest result in the whole analysis. On-time payments were 11.2% disputed, 1–15 days late was 36.6%, 16–30 days was 71.7%, and 30+ days late was 87.5% disputed — an almost straight-line escalation. Note the 30+ day bucket only had 8 invoices, so that exact figure is a small sample, but the trend direction holds clearly even without it.</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6 — Does Invoice Size Matter?</w:t>
            </w:r>
          </w:p>
        </w:tc>
      </w:tr>
    </w:tbl>
    <w:p>
      <w:pPr>
        <w:spacing w:after="150"/>
      </w:pPr>
    </w:p>
    <w:p>
      <w:pPr>
        <w:spacing w:after="150"/>
      </w:pPr>
      <w:r>
        <w:rPr>
          <w:i/>
          <w:iCs/>
          <w:color w:val="5A5A6A"/>
          <w:sz w:val="21"/>
          <w:szCs w:val="21"/>
        </w:rPr>
        <w:t xml:space="preserve">Checked whether bigger invoices took longer to settle. First looked at the range.</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w:t>
            </w:r>
          </w:p>
          <w:p>
            <w:pPr>
              <w:spacing w:after="0"/>
            </w:pPr>
            <w:r>
              <w:rPr>
                <w:rFonts w:ascii="Consolas" w:cs="Consolas" w:eastAsia="Consolas" w:hAnsi="Consolas"/>
                <w:color w:val="E8E6F7"/>
                <w:sz w:val="18"/>
                <w:szCs w:val="18"/>
              </w:rPr>
              <w:t xml:space="preserve">  min(InvoiceAmount) as min_invoice_amount,</w:t>
            </w:r>
          </w:p>
          <w:p>
            <w:pPr>
              <w:spacing w:after="0"/>
            </w:pPr>
            <w:r>
              <w:rPr>
                <w:rFonts w:ascii="Consolas" w:cs="Consolas" w:eastAsia="Consolas" w:hAnsi="Consolas"/>
                <w:color w:val="E8E6F7"/>
                <w:sz w:val="18"/>
                <w:szCs w:val="18"/>
              </w:rPr>
              <w:t xml:space="preserve">  max(InvoiceAmount) as max_invoice_amount</w:t>
            </w:r>
          </w:p>
          <w:p>
            <w:pPr>
              <w:spacing w:after="0"/>
            </w:pPr>
            <w:r>
              <w:rPr>
                <w:rFonts w:ascii="Consolas" w:cs="Consolas" w:eastAsia="Consolas" w:hAnsi="Consolas"/>
                <w:color w:val="E8E6F7"/>
                <w:sz w:val="18"/>
                <w:szCs w:val="18"/>
              </w:rPr>
              <w:t xml:space="preserve">from</w:t>
            </w:r>
          </w:p>
          <w:p>
            <w:pPr>
              <w:spacing w:after="0"/>
            </w:pPr>
            <w:r>
              <w:rPr>
                <w:rFonts w:ascii="Consolas" w:cs="Consolas" w:eastAsia="Consolas" w:hAnsi="Consolas"/>
                <w:color w:val="E8E6F7"/>
                <w:sz w:val="18"/>
                <w:szCs w:val="18"/>
              </w:rPr>
              <w:t xml:space="preserve">  credit_pay_dataset.credit_pay_clean</w:t>
            </w:r>
          </w:p>
        </w:tc>
      </w:tr>
    </w:tbl>
    <w:p>
      <w:pPr>
        <w:spacing w:after="150"/>
      </w:pPr>
    </w:p>
    <w:p>
      <w:pPr>
        <w:spacing w:after="150"/>
      </w:pPr>
      <w:r>
        <w:rPr>
          <w:i/>
          <w:iCs/>
          <w:color w:val="5A5A6A"/>
          <w:sz w:val="21"/>
          <w:szCs w:val="21"/>
        </w:rPr>
        <w:t xml:space="preserve">Range was $5.26 to $128.28. Split into low, medium, and high buckets.</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with level as (</w:t>
            </w:r>
          </w:p>
          <w:p>
            <w:pPr>
              <w:spacing w:after="0"/>
            </w:pPr>
            <w:r>
              <w:rPr>
                <w:rFonts w:ascii="Consolas" w:cs="Consolas" w:eastAsia="Consolas" w:hAnsi="Consolas"/>
                <w:color w:val="E8E6F7"/>
                <w:sz w:val="18"/>
                <w:szCs w:val="18"/>
              </w:rPr>
              <w:t xml:space="preserve">  select </w:t>
            </w:r>
          </w:p>
          <w:p>
            <w:pPr>
              <w:spacing w:after="0"/>
            </w:pPr>
            <w:r>
              <w:rPr>
                <w:rFonts w:ascii="Consolas" w:cs="Consolas" w:eastAsia="Consolas" w:hAnsi="Consolas"/>
                <w:color w:val="E8E6F7"/>
                <w:sz w:val="18"/>
                <w:szCs w:val="18"/>
              </w:rPr>
              <w:t xml:space="preserve">    *,</w:t>
            </w:r>
          </w:p>
          <w:p>
            <w:pPr>
              <w:spacing w:after="0"/>
            </w:pPr>
            <w:r>
              <w:rPr>
                <w:rFonts w:ascii="Consolas" w:cs="Consolas" w:eastAsia="Consolas" w:hAnsi="Consolas"/>
                <w:color w:val="E8E6F7"/>
                <w:sz w:val="18"/>
                <w:szCs w:val="18"/>
              </w:rPr>
              <w:t xml:space="preserve">    case </w:t>
            </w:r>
          </w:p>
          <w:p>
            <w:pPr>
              <w:spacing w:after="0"/>
            </w:pPr>
            <w:r>
              <w:rPr>
                <w:rFonts w:ascii="Consolas" w:cs="Consolas" w:eastAsia="Consolas" w:hAnsi="Consolas"/>
                <w:color w:val="E8E6F7"/>
                <w:sz w:val="18"/>
                <w:szCs w:val="18"/>
              </w:rPr>
              <w:t xml:space="preserve">      when InvoiceAmount between 0 and 45 then "low_amount"</w:t>
            </w:r>
          </w:p>
          <w:p>
            <w:pPr>
              <w:spacing w:after="0"/>
            </w:pPr>
            <w:r>
              <w:rPr>
                <w:rFonts w:ascii="Consolas" w:cs="Consolas" w:eastAsia="Consolas" w:hAnsi="Consolas"/>
                <w:color w:val="E8E6F7"/>
                <w:sz w:val="18"/>
                <w:szCs w:val="18"/>
              </w:rPr>
              <w:t xml:space="preserve">      when InvoiceAmount between 45.01 and 85 then "medium_amount"</w:t>
            </w:r>
          </w:p>
          <w:p>
            <w:pPr>
              <w:spacing w:after="0"/>
            </w:pPr>
            <w:r>
              <w:rPr>
                <w:rFonts w:ascii="Consolas" w:cs="Consolas" w:eastAsia="Consolas" w:hAnsi="Consolas"/>
                <w:color w:val="E8E6F7"/>
                <w:sz w:val="18"/>
                <w:szCs w:val="18"/>
              </w:rPr>
              <w:t xml:space="preserve">      when InvoiceAmount between 85.01 and 130 then "high_amount"</w:t>
            </w:r>
          </w:p>
          <w:p>
            <w:pPr>
              <w:spacing w:after="0"/>
            </w:pPr>
            <w:r>
              <w:rPr>
                <w:rFonts w:ascii="Consolas" w:cs="Consolas" w:eastAsia="Consolas" w:hAnsi="Consolas"/>
                <w:color w:val="E8E6F7"/>
                <w:sz w:val="18"/>
                <w:szCs w:val="18"/>
              </w:rPr>
              <w:t xml:space="preserve">    end as amount_level</w:t>
            </w:r>
          </w:p>
          <w:p>
            <w:pPr>
              <w:spacing w:after="0"/>
            </w:pPr>
            <w:r>
              <w:rPr>
                <w:rFonts w:ascii="Consolas" w:cs="Consolas" w:eastAsia="Consolas" w:hAnsi="Consolas"/>
                <w:color w:val="E8E6F7"/>
                <w:sz w:val="18"/>
                <w:szCs w:val="18"/>
              </w:rPr>
              <w:t xml:space="preserve">  from </w:t>
            </w:r>
          </w:p>
          <w:p>
            <w:pPr>
              <w:spacing w:after="0"/>
            </w:pPr>
            <w:r>
              <w:rPr>
                <w:rFonts w:ascii="Consolas" w:cs="Consolas" w:eastAsia="Consolas" w:hAnsi="Consolas"/>
                <w:color w:val="E8E6F7"/>
                <w:sz w:val="18"/>
                <w:szCs w:val="18"/>
              </w:rPr>
              <w:t xml:space="preserve">    credit_pay_dataset.credit_pay_clean</w:t>
            </w:r>
          </w:p>
          <w:p>
            <w:pPr>
              <w:spacing w:after="0"/>
            </w:pPr>
            <w:r>
              <w:rPr>
                <w:rFonts w:ascii="Consolas" w:cs="Consolas" w:eastAsia="Consolas" w:hAnsi="Consolas"/>
                <w:color w:val="E8E6F7"/>
                <w:sz w:val="18"/>
                <w:szCs w:val="18"/>
              </w:rPr>
              <w:t xml:space="preserve">)</w:t>
            </w:r>
          </w:p>
          <w:p>
            <w:pPr>
              <w:spacing w:after="0"/>
            </w:pPr>
            <w:r>
              <w:rPr>
                <w:rFonts w:ascii="Consolas" w:cs="Consolas" w:eastAsia="Consolas" w:hAnsi="Consolas"/>
                <w:color w:val="E8E6F7"/>
                <w:sz w:val="18"/>
                <w:szCs w:val="18"/>
              </w:rPr>
              <w:t xml:space="preserve">select </w:t>
            </w:r>
          </w:p>
          <w:p>
            <w:pPr>
              <w:spacing w:after="0"/>
            </w:pPr>
            <w:r>
              <w:rPr>
                <w:rFonts w:ascii="Consolas" w:cs="Consolas" w:eastAsia="Consolas" w:hAnsi="Consolas"/>
                <w:color w:val="E8E6F7"/>
                <w:sz w:val="18"/>
                <w:szCs w:val="18"/>
              </w:rPr>
              <w:t xml:space="preserve">  amount_level,</w:t>
            </w:r>
          </w:p>
          <w:p>
            <w:pPr>
              <w:spacing w:after="0"/>
            </w:pPr>
            <w:r>
              <w:rPr>
                <w:rFonts w:ascii="Consolas" w:cs="Consolas" w:eastAsia="Consolas" w:hAnsi="Consolas"/>
                <w:color w:val="E8E6F7"/>
                <w:sz w:val="18"/>
                <w:szCs w:val="18"/>
              </w:rPr>
              <w:t xml:space="preserve">  round(avg(DaysToSettle), 1) as days_to_settle,</w:t>
            </w:r>
          </w:p>
          <w:p>
            <w:pPr>
              <w:spacing w:after="0"/>
            </w:pPr>
            <w:r>
              <w:rPr>
                <w:rFonts w:ascii="Consolas" w:cs="Consolas" w:eastAsia="Consolas" w:hAnsi="Consolas"/>
                <w:color w:val="E8E6F7"/>
                <w:sz w:val="18"/>
                <w:szCs w:val="18"/>
              </w:rPr>
              <w:t xml:space="preserve">  sum(case when Disputed is true then 1 else 0 end) as disputed_count,</w:t>
            </w:r>
          </w:p>
          <w:p>
            <w:pPr>
              <w:spacing w:after="0"/>
            </w:pPr>
            <w:r>
              <w:rPr>
                <w:rFonts w:ascii="Consolas" w:cs="Consolas" w:eastAsia="Consolas" w:hAnsi="Consolas"/>
                <w:color w:val="E8E6F7"/>
                <w:sz w:val="18"/>
                <w:szCs w:val="18"/>
              </w:rPr>
              <w:t xml:space="preserve">  round(sum(case when Disputed is true then 1 else 0 end) * 100.0 / count(*), 1) as pct_disputed</w:t>
            </w:r>
          </w:p>
          <w:p>
            <w:pPr>
              <w:spacing w:after="0"/>
            </w:pPr>
            <w:r>
              <w:rPr>
                <w:rFonts w:ascii="Consolas" w:cs="Consolas" w:eastAsia="Consolas" w:hAnsi="Consolas"/>
                <w:color w:val="E8E6F7"/>
                <w:sz w:val="18"/>
                <w:szCs w:val="18"/>
              </w:rPr>
              <w:t xml:space="preserve">from </w:t>
            </w:r>
          </w:p>
          <w:p>
            <w:pPr>
              <w:spacing w:after="0"/>
            </w:pPr>
            <w:r>
              <w:rPr>
                <w:rFonts w:ascii="Consolas" w:cs="Consolas" w:eastAsia="Consolas" w:hAnsi="Consolas"/>
                <w:color w:val="E8E6F7"/>
                <w:sz w:val="18"/>
                <w:szCs w:val="18"/>
              </w:rPr>
              <w:t xml:space="preserve">  level</w:t>
            </w:r>
          </w:p>
          <w:p>
            <w:pPr>
              <w:spacing w:after="0"/>
            </w:pPr>
            <w:r>
              <w:rPr>
                <w:rFonts w:ascii="Consolas" w:cs="Consolas" w:eastAsia="Consolas" w:hAnsi="Consolas"/>
                <w:color w:val="E8E6F7"/>
                <w:sz w:val="18"/>
                <w:szCs w:val="18"/>
              </w:rPr>
              <w:t xml:space="preserve">group by amount_level</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Finding: </w:t>
            </w:r>
            <w:r>
              <w:rPr>
                <w:sz w:val="21"/>
                <w:szCs w:val="21"/>
              </w:rPr>
              <w:t xml:space="preserve">Days to settle was nearly identical across buckets (26.1, 26.2, 28.9) — amount doesn't affect settlement time. Dispute rate crept up slightly with amount (16% → 23% → 35.6%), but far weaker than the region or aging-bucket pattern. Amount is a weak factor, not a real driver.</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7 — Paper vs Electronic Billing</w:t>
            </w:r>
          </w:p>
        </w:tc>
      </w:tr>
    </w:tbl>
    <w:p>
      <w:pPr>
        <w:spacing w:after="150"/>
      </w:pPr>
    </w:p>
    <w:p>
      <w:pPr>
        <w:spacing w:after="150"/>
      </w:pPr>
      <w:r>
        <w:rPr>
          <w:i/>
          <w:iCs/>
          <w:color w:val="5A5A6A"/>
          <w:sz w:val="21"/>
          <w:szCs w:val="21"/>
        </w:rPr>
        <w:t xml:space="preserve">A practical, fixable factor — does the billing method itself change how fast people pay.</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w:t>
            </w:r>
          </w:p>
          <w:p>
            <w:pPr>
              <w:spacing w:after="0"/>
            </w:pPr>
            <w:r>
              <w:rPr>
                <w:rFonts w:ascii="Consolas" w:cs="Consolas" w:eastAsia="Consolas" w:hAnsi="Consolas"/>
                <w:color w:val="E8E6F7"/>
                <w:sz w:val="18"/>
                <w:szCs w:val="18"/>
              </w:rPr>
              <w:t xml:space="preserve">  PaperlessBill,</w:t>
            </w:r>
          </w:p>
          <w:p>
            <w:pPr>
              <w:spacing w:after="0"/>
            </w:pPr>
            <w:r>
              <w:rPr>
                <w:rFonts w:ascii="Consolas" w:cs="Consolas" w:eastAsia="Consolas" w:hAnsi="Consolas"/>
                <w:color w:val="E8E6F7"/>
                <w:sz w:val="18"/>
                <w:szCs w:val="18"/>
              </w:rPr>
              <w:t xml:space="preserve">  count(*) as late_pays,</w:t>
            </w:r>
          </w:p>
          <w:p>
            <w:pPr>
              <w:spacing w:after="0"/>
            </w:pPr>
            <w:r>
              <w:rPr>
                <w:rFonts w:ascii="Consolas" w:cs="Consolas" w:eastAsia="Consolas" w:hAnsi="Consolas"/>
                <w:color w:val="E8E6F7"/>
                <w:sz w:val="18"/>
                <w:szCs w:val="18"/>
              </w:rPr>
              <w:t xml:space="preserve">  sum(case when Disputed is true then 1 else 0 end) as disputed_count,</w:t>
            </w:r>
          </w:p>
          <w:p>
            <w:pPr>
              <w:spacing w:after="0"/>
            </w:pPr>
            <w:r>
              <w:rPr>
                <w:rFonts w:ascii="Consolas" w:cs="Consolas" w:eastAsia="Consolas" w:hAnsi="Consolas"/>
                <w:color w:val="E8E6F7"/>
                <w:sz w:val="18"/>
                <w:szCs w:val="18"/>
              </w:rPr>
              <w:t xml:space="preserve">  round(sum(case when Disputed is true then 1 else 0 end) * 100.0 / count(*), 1) as pct_disputed</w:t>
            </w:r>
          </w:p>
          <w:p>
            <w:pPr>
              <w:spacing w:after="0"/>
            </w:pPr>
            <w:r>
              <w:rPr>
                <w:rFonts w:ascii="Consolas" w:cs="Consolas" w:eastAsia="Consolas" w:hAnsi="Consolas"/>
                <w:color w:val="E8E6F7"/>
                <w:sz w:val="18"/>
                <w:szCs w:val="18"/>
              </w:rPr>
              <w:t xml:space="preserve">from  </w:t>
            </w:r>
          </w:p>
          <w:p>
            <w:pPr>
              <w:spacing w:after="0"/>
            </w:pPr>
            <w:r>
              <w:rPr>
                <w:rFonts w:ascii="Consolas" w:cs="Consolas" w:eastAsia="Consolas" w:hAnsi="Consolas"/>
                <w:color w:val="E8E6F7"/>
                <w:sz w:val="18"/>
                <w:szCs w:val="18"/>
              </w:rPr>
              <w:t xml:space="preserve">  credit_pay_dataset.credit_pay_clean</w:t>
            </w:r>
          </w:p>
          <w:p>
            <w:pPr>
              <w:spacing w:after="0"/>
            </w:pPr>
            <w:r>
              <w:rPr>
                <w:rFonts w:ascii="Consolas" w:cs="Consolas" w:eastAsia="Consolas" w:hAnsi="Consolas"/>
                <w:color w:val="E8E6F7"/>
                <w:sz w:val="18"/>
                <w:szCs w:val="18"/>
              </w:rPr>
              <w:t xml:space="preserve">where DaysLate &gt; 0</w:t>
            </w:r>
          </w:p>
          <w:p>
            <w:pPr>
              <w:spacing w:after="0"/>
            </w:pPr>
            <w:r>
              <w:rPr>
                <w:rFonts w:ascii="Consolas" w:cs="Consolas" w:eastAsia="Consolas" w:hAnsi="Consolas"/>
                <w:color w:val="E8E6F7"/>
                <w:sz w:val="18"/>
                <w:szCs w:val="18"/>
              </w:rPr>
              <w:t xml:space="preserve">group by 1</w:t>
            </w:r>
          </w:p>
        </w:tc>
      </w:tr>
    </w:tbl>
    <w:p>
      <w:pPr>
        <w:spacing w:after="150"/>
      </w:pPr>
    </w:p>
    <w:p>
      <w:pPr>
        <w:spacing w:after="150"/>
      </w:pPr>
      <w:r>
        <w:rPr>
          <w:i/>
          <w:iCs/>
          <w:color w:val="5A5A6A"/>
          <w:sz w:val="21"/>
          <w:szCs w:val="21"/>
        </w:rPr>
        <w:t xml:space="preserve">Also checked total invoice count per group to make sure the comparison was fair.</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w:t>
            </w:r>
          </w:p>
          <w:p>
            <w:pPr>
              <w:spacing w:after="0"/>
            </w:pPr>
            <w:r>
              <w:rPr>
                <w:rFonts w:ascii="Consolas" w:cs="Consolas" w:eastAsia="Consolas" w:hAnsi="Consolas"/>
                <w:color w:val="E8E6F7"/>
                <w:sz w:val="18"/>
                <w:szCs w:val="18"/>
              </w:rPr>
              <w:t xml:space="preserve">  PaperlessBill,</w:t>
            </w:r>
          </w:p>
          <w:p>
            <w:pPr>
              <w:spacing w:after="0"/>
            </w:pPr>
            <w:r>
              <w:rPr>
                <w:rFonts w:ascii="Consolas" w:cs="Consolas" w:eastAsia="Consolas" w:hAnsi="Consolas"/>
                <w:color w:val="E8E6F7"/>
                <w:sz w:val="18"/>
                <w:szCs w:val="18"/>
              </w:rPr>
              <w:t xml:space="preserve">  count(*) as invoice_count</w:t>
            </w:r>
          </w:p>
          <w:p>
            <w:pPr>
              <w:spacing w:after="0"/>
            </w:pPr>
            <w:r>
              <w:rPr>
                <w:rFonts w:ascii="Consolas" w:cs="Consolas" w:eastAsia="Consolas" w:hAnsi="Consolas"/>
                <w:color w:val="E8E6F7"/>
                <w:sz w:val="18"/>
                <w:szCs w:val="18"/>
              </w:rPr>
              <w:t xml:space="preserve">from  </w:t>
            </w:r>
          </w:p>
          <w:p>
            <w:pPr>
              <w:spacing w:after="0"/>
            </w:pPr>
            <w:r>
              <w:rPr>
                <w:rFonts w:ascii="Consolas" w:cs="Consolas" w:eastAsia="Consolas" w:hAnsi="Consolas"/>
                <w:color w:val="E8E6F7"/>
                <w:sz w:val="18"/>
                <w:szCs w:val="18"/>
              </w:rPr>
              <w:t xml:space="preserve">  credit_pay_dataset.credit_pay_clean</w:t>
            </w:r>
          </w:p>
          <w:p>
            <w:pPr>
              <w:spacing w:after="0"/>
            </w:pPr>
            <w:r>
              <w:rPr>
                <w:rFonts w:ascii="Consolas" w:cs="Consolas" w:eastAsia="Consolas" w:hAnsi="Consolas"/>
                <w:color w:val="E8E6F7"/>
                <w:sz w:val="18"/>
                <w:szCs w:val="18"/>
              </w:rPr>
              <w:t xml:space="preserve">group by 1</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Finding: </w:t>
            </w:r>
            <w:r>
              <w:rPr>
                <w:sz w:val="21"/>
                <w:szCs w:val="21"/>
              </w:rPr>
              <w:t xml:space="preserve">Paper and Electronic had almost the same total invoice count (1263 vs 1203), so a direct comparison was fair. Paper invoices were late 43.2% of the time, Electronic only 27.5% — a genuine 15.7-point gap. Dispute rates were close between the two (41.9% vs 46.5%), so this gap isn't about disputes — it's a real billing-format effect, likely because electronic invoices come with automatic reminders.</w:t>
            </w:r>
          </w:p>
        </w:tc>
      </w:tr>
    </w:tbl>
    <w:p>
      <w:pPr>
        <w:spacing w:after="350"/>
      </w:pPr>
    </w:p>
    <w:tbl>
      <w:tblPr>
        <w:tblW w:type="pct" w:w="100%"/>
        <w:tblBorders>
          <w:top w:val="none"/>
          <w:left w:val="single" w:color="E85AAD" w:sz="36"/>
          <w:bottom w:val="none"/>
          <w:right w:val="none"/>
          <w:insideH w:val="none"/>
          <w:insideV w:val="none"/>
        </w:tblBorders>
      </w:tblPr>
      <w:tblGrid>
        <w:gridCol w:w="100"/>
      </w:tblGrid>
      <w:tr>
        <w:tc>
          <w:tcPr>
            <w:tcW w:type="pct" w:w="100%"/>
            <w:tcMar>
              <w:top w:type="dxa" w:w="100"/>
              <w:left w:type="dxa" w:w="200"/>
              <w:bottom w:type="dxa" w:w="100"/>
              <w:right w:type="dxa" w:w="100"/>
            </w:tcMar>
          </w:tcPr>
          <w:p>
            <w:pPr>
              <w:spacing w:after="0" w:before="100"/>
            </w:pPr>
            <w:r>
              <w:rPr>
                <w:b/>
                <w:bCs/>
                <w:color w:val="5B54D6"/>
                <w:sz w:val="27"/>
                <w:szCs w:val="27"/>
              </w:rPr>
              <w:t xml:space="preserve">Step 8 — A Hypothesis That Didn't Hold Up</w:t>
            </w:r>
          </w:p>
        </w:tc>
      </w:tr>
    </w:tbl>
    <w:p>
      <w:pPr>
        <w:spacing w:after="150"/>
      </w:pPr>
    </w:p>
    <w:p>
      <w:pPr>
        <w:spacing w:after="150"/>
      </w:pPr>
      <w:r>
        <w:rPr>
          <w:i/>
          <w:iCs/>
          <w:color w:val="5A5A6A"/>
          <w:sz w:val="21"/>
          <w:szCs w:val="21"/>
        </w:rPr>
        <w:t xml:space="preserve">One more idea — maybe payments due near month-end are more likely to be late, since people's own cash might be tighter then.</w:t>
      </w:r>
    </w:p>
    <w:tbl>
      <w:tblPr>
        <w:tblW w:type="pct" w:w="100%"/>
        <w:tblBorders>
          <w:top w:val="none"/>
          <w:left w:val="none"/>
          <w:bottom w:val="none"/>
          <w:right w:val="none"/>
          <w:insideH w:val="none"/>
          <w:insideV w:val="none"/>
        </w:tblBorders>
      </w:tblPr>
      <w:tblGrid>
        <w:gridCol w:w="100"/>
      </w:tblGrid>
      <w:tr>
        <w:tc>
          <w:tcPr>
            <w:tcW w:type="pct" w:w="100%"/>
            <w:shd w:fill="2B2640" w:val="clear"/>
            <w:tcMar>
              <w:top w:type="dxa" w:w="150"/>
              <w:left w:type="dxa" w:w="200"/>
              <w:bottom w:type="dxa" w:w="150"/>
              <w:right w:type="dxa" w:w="200"/>
            </w:tcMar>
          </w:tcPr>
          <w:p>
            <w:pPr>
              <w:spacing w:after="0"/>
            </w:pPr>
            <w:r>
              <w:rPr>
                <w:rFonts w:ascii="Consolas" w:cs="Consolas" w:eastAsia="Consolas" w:hAnsi="Consolas"/>
                <w:color w:val="E8E6F7"/>
                <w:sz w:val="18"/>
                <w:szCs w:val="18"/>
              </w:rPr>
              <w:t xml:space="preserve">select </w:t>
            </w:r>
          </w:p>
          <w:p>
            <w:pPr>
              <w:spacing w:after="0"/>
            </w:pPr>
            <w:r>
              <w:rPr>
                <w:rFonts w:ascii="Consolas" w:cs="Consolas" w:eastAsia="Consolas" w:hAnsi="Consolas"/>
                <w:color w:val="E8E6F7"/>
                <w:sz w:val="18"/>
                <w:szCs w:val="18"/>
              </w:rPr>
              <w:t xml:space="preserve">  case </w:t>
            </w:r>
          </w:p>
          <w:p>
            <w:pPr>
              <w:spacing w:after="0"/>
            </w:pPr>
            <w:r>
              <w:rPr>
                <w:rFonts w:ascii="Consolas" w:cs="Consolas" w:eastAsia="Consolas" w:hAnsi="Consolas"/>
                <w:color w:val="E8E6F7"/>
                <w:sz w:val="18"/>
                <w:szCs w:val="18"/>
              </w:rPr>
              <w:t xml:space="preserve">    when EXTRACT(DAY FROM DueDate) &gt;= 25 then "Month End (25-31)"</w:t>
            </w:r>
          </w:p>
          <w:p>
            <w:pPr>
              <w:spacing w:after="0"/>
            </w:pPr>
            <w:r>
              <w:rPr>
                <w:rFonts w:ascii="Consolas" w:cs="Consolas" w:eastAsia="Consolas" w:hAnsi="Consolas"/>
                <w:color w:val="E8E6F7"/>
                <w:sz w:val="18"/>
                <w:szCs w:val="18"/>
              </w:rPr>
              <w:t xml:space="preserve">    else "Not Month End"</w:t>
            </w:r>
          </w:p>
          <w:p>
            <w:pPr>
              <w:spacing w:after="0"/>
            </w:pPr>
            <w:r>
              <w:rPr>
                <w:rFonts w:ascii="Consolas" w:cs="Consolas" w:eastAsia="Consolas" w:hAnsi="Consolas"/>
                <w:color w:val="E8E6F7"/>
                <w:sz w:val="18"/>
                <w:szCs w:val="18"/>
              </w:rPr>
              <w:t xml:space="preserve">  end as due_date_type,</w:t>
            </w:r>
          </w:p>
          <w:p>
            <w:pPr>
              <w:spacing w:after="0"/>
            </w:pPr>
            <w:r>
              <w:rPr>
                <w:rFonts w:ascii="Consolas" w:cs="Consolas" w:eastAsia="Consolas" w:hAnsi="Consolas"/>
                <w:color w:val="E8E6F7"/>
                <w:sz w:val="18"/>
                <w:szCs w:val="18"/>
              </w:rPr>
              <w:t xml:space="preserve">  count(*) as total_invoices,</w:t>
            </w:r>
          </w:p>
          <w:p>
            <w:pPr>
              <w:spacing w:after="0"/>
            </w:pPr>
            <w:r>
              <w:rPr>
                <w:rFonts w:ascii="Consolas" w:cs="Consolas" w:eastAsia="Consolas" w:hAnsi="Consolas"/>
                <w:color w:val="E8E6F7"/>
                <w:sz w:val="18"/>
                <w:szCs w:val="18"/>
              </w:rPr>
              <w:t xml:space="preserve">  sum(case when DaysLate &gt; 0 then 1 else 0 end) as late_count,</w:t>
            </w:r>
          </w:p>
          <w:p>
            <w:pPr>
              <w:spacing w:after="0"/>
            </w:pPr>
            <w:r>
              <w:rPr>
                <w:rFonts w:ascii="Consolas" w:cs="Consolas" w:eastAsia="Consolas" w:hAnsi="Consolas"/>
                <w:color w:val="E8E6F7"/>
                <w:sz w:val="18"/>
                <w:szCs w:val="18"/>
              </w:rPr>
              <w:t xml:space="preserve">  round(sum(case when DaysLate &gt; 0 then 1 else 0 end) * 100.0 / count(*), 1) as pct_late</w:t>
            </w:r>
          </w:p>
          <w:p>
            <w:pPr>
              <w:spacing w:after="0"/>
            </w:pPr>
            <w:r>
              <w:rPr>
                <w:rFonts w:ascii="Consolas" w:cs="Consolas" w:eastAsia="Consolas" w:hAnsi="Consolas"/>
                <w:color w:val="E8E6F7"/>
                <w:sz w:val="18"/>
                <w:szCs w:val="18"/>
              </w:rPr>
              <w:t xml:space="preserve">from credit_pay_dataset.credit_pay_clean</w:t>
            </w:r>
          </w:p>
          <w:p>
            <w:pPr>
              <w:spacing w:after="0"/>
            </w:pPr>
            <w:r>
              <w:rPr>
                <w:rFonts w:ascii="Consolas" w:cs="Consolas" w:eastAsia="Consolas" w:hAnsi="Consolas"/>
                <w:color w:val="E8E6F7"/>
                <w:sz w:val="18"/>
                <w:szCs w:val="18"/>
              </w:rPr>
              <w:t xml:space="preserve">group by 1</w:t>
            </w:r>
          </w:p>
        </w:tc>
      </w:tr>
    </w:tbl>
    <w:p>
      <w:pPr>
        <w:spacing w:after="150"/>
      </w:pPr>
    </w:p>
    <w:tbl>
      <w:tblPr>
        <w:tblW w:type="pct" w:w="100%"/>
        <w:tblBorders>
          <w:top w:val="none"/>
          <w:left w:val="single" w:color="E85AAD" w:sz="24"/>
          <w:bottom w:val="none"/>
          <w:right w:val="none"/>
          <w:insideH w:val="none"/>
          <w:insideV w:val="none"/>
        </w:tblBorders>
      </w:tblPr>
      <w:tblGrid>
        <w:gridCol w:w="100"/>
      </w:tblGrid>
      <w:tr>
        <w:tc>
          <w:tcPr>
            <w:tcW w:type="pct" w:w="100%"/>
            <w:tcMar>
              <w:top w:type="dxa" w:w="120"/>
              <w:left w:type="dxa" w:w="250"/>
              <w:bottom w:type="dxa" w:w="120"/>
              <w:right w:type="dxa" w:w="200"/>
            </w:tcMar>
          </w:tcPr>
          <w:p>
            <w:r>
              <w:rPr>
                <w:b/>
                <w:bCs/>
                <w:color w:val="E85AAD"/>
                <w:sz w:val="21"/>
                <w:szCs w:val="21"/>
              </w:rPr>
              <w:t xml:space="preserve">Finding: </w:t>
            </w:r>
            <w:r>
              <w:rPr>
                <w:sz w:val="21"/>
                <w:szCs w:val="21"/>
              </w:rPr>
              <w:t xml:space="preserve">35.8% vs 34.6% — basically no difference. This hypothesis didn't hold up, which is still useful to know: delay isn't about calendar timing, it's about dispute handling and billing format.</w:t>
            </w:r>
          </w:p>
        </w:tc>
      </w:tr>
    </w:tbl>
    <w:p>
      <w:pPr>
        <w:spacing w:after="400"/>
      </w:pPr>
    </w:p>
    <w:tbl>
      <w:tblPr>
        <w:tblW w:type="pct" w:w="100%"/>
        <w:tblBorders>
          <w:top w:val="none"/>
          <w:left w:val="none"/>
          <w:bottom w:val="none"/>
          <w:right w:val="none"/>
          <w:insideH w:val="none"/>
          <w:insideV w:val="none"/>
        </w:tblBorders>
      </w:tblPr>
      <w:tblGrid>
        <w:gridCol w:w="100"/>
      </w:tblGrid>
      <w:tr>
        <w:tc>
          <w:tcPr>
            <w:tcW w:type="pct" w:w="100%"/>
            <w:shd w:fill="5B54D6" w:val="clear"/>
            <w:tcMar>
              <w:top w:type="dxa" w:w="300"/>
              <w:left w:type="dxa" w:w="350"/>
              <w:bottom w:type="dxa" w:w="300"/>
              <w:right w:type="dxa" w:w="350"/>
            </w:tcMar>
          </w:tcPr>
          <w:p>
            <w:pPr>
              <w:spacing w:after="200"/>
            </w:pPr>
            <w:r>
              <w:rPr>
                <w:b/>
                <w:bCs/>
                <w:color w:val="FFFFFF"/>
                <w:sz w:val="27"/>
                <w:szCs w:val="27"/>
              </w:rPr>
              <w:t xml:space="preserve">What This All Adds Up To</w:t>
            </w:r>
          </w:p>
          <w:p>
            <w:pPr>
              <w:spacing w:after="100"/>
            </w:pPr>
            <w:r>
              <w:rPr>
                <w:color w:val="FFFFFF"/>
                <w:sz w:val="21"/>
                <w:szCs w:val="21"/>
              </w:rPr>
              <w:t xml:space="preserve">•  Region matters, but it's a symptom, not a cause</w:t>
            </w:r>
          </w:p>
          <w:p>
            <w:pPr>
              <w:spacing w:after="100"/>
            </w:pPr>
            <w:r>
              <w:rPr>
                <w:color w:val="FFFFFF"/>
                <w:sz w:val="21"/>
                <w:szCs w:val="21"/>
              </w:rPr>
              <w:t xml:space="preserve">•  Dispute is the strongest, most consistent driver — the longer a payment is late, the more likely it's tied to a dispute</w:t>
            </w:r>
          </w:p>
          <w:p>
            <w:pPr>
              <w:spacing w:after="100"/>
            </w:pPr>
            <w:r>
              <w:rPr>
                <w:color w:val="FFFFFF"/>
                <w:sz w:val="21"/>
                <w:szCs w:val="21"/>
              </w:rPr>
              <w:t xml:space="preserve">•  Not one difficult customer — disputes are spread across the base, so it's a process issue</w:t>
            </w:r>
          </w:p>
          <w:p>
            <w:pPr>
              <w:spacing w:after="100"/>
            </w:pPr>
            <w:r>
              <w:rPr>
                <w:color w:val="FFFFFF"/>
                <w:sz w:val="21"/>
                <w:szCs w:val="21"/>
              </w:rPr>
              <w:t xml:space="preserve">•  Invoice amount barely matters</w:t>
            </w:r>
          </w:p>
          <w:p>
            <w:pPr>
              <w:spacing w:after="100"/>
            </w:pPr>
            <w:r>
              <w:rPr>
                <w:color w:val="FFFFFF"/>
                <w:sz w:val="21"/>
                <w:szCs w:val="21"/>
              </w:rPr>
              <w:t xml:space="preserve">•  Billing method (Paper vs Electronic) has a real, independent effect — about 15.7 points</w:t>
            </w:r>
          </w:p>
          <w:p>
            <w:pPr>
              <w:spacing w:after="100"/>
            </w:pPr>
            <w:r>
              <w:rPr>
                <w:color w:val="FFFFFF"/>
                <w:sz w:val="21"/>
                <w:szCs w:val="21"/>
              </w:rPr>
              <w:t xml:space="preserve">•  Due date timing (month-end or not) has no effect</w:t>
            </w:r>
          </w:p>
          <w:p>
            <w:pPr>
              <w:spacing w:before="200"/>
            </w:pPr>
            <w:r>
              <w:rPr>
                <w:b/>
                <w:bCs/>
                <w:color w:val="FFFFFF"/>
                <w:sz w:val="21"/>
                <w:szCs w:val="21"/>
              </w:rPr>
              <w:t xml:space="preserve">Where this leads: </w:t>
            </w:r>
            <w:r>
              <w:rPr>
                <w:color w:val="FFFFFF"/>
                <w:sz w:val="21"/>
                <w:szCs w:val="21"/>
              </w:rPr>
              <w:t xml:space="preserve">fixing dispute resolution speed and migrating remaining Paper customers to Electronic billing are the two moves that actually move the needle.</w:t>
            </w:r>
          </w:p>
        </w:tc>
      </w:tr>
    </w:tbl>
    <w:p>
      <w:pPr>
        <w:spacing w:after="300"/>
      </w:pPr>
    </w:p>
    <w:p>
      <w:pPr>
        <w:jc w:val="center"/>
      </w:pPr>
      <w:r>
        <w:rPr>
          <w:i/>
          <w:iCs/>
          <w:color w:val="5A5A6A"/>
          <w:sz w:val="18"/>
          <w:szCs w:val="18"/>
        </w:rPr>
        <w:t xml:space="preserve">CashLag — Risk Analysis of Delayed Payments  |  Prepared by Yash Kumar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2026-07-27T11:29:08.688Z</dcterms:created>
  <dcterms:modified xsi:type="dcterms:W3CDTF">2026-07-27T11:29:08.708Z</dcterms:modified>
</cp:coreProperties>
</file>

<file path=docProps/custom.xml><?xml version="1.0" encoding="utf-8"?>
<Properties xmlns="http://schemas.openxmlformats.org/officeDocument/2006/custom-properties" xmlns:vt="http://schemas.openxmlformats.org/officeDocument/2006/docPropsVTypes"/>
</file>