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Data Processing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link:-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https://github.com/YashmanSingh2003/Banking_Distributed_ML_Project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Loading and Basic Inspection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basic data inspection tasks such as showing the first few rows, printing the schema, and displaying a summary of numerical columns.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Column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Filter the dataset to include only clients with a balance greater than a certain threshold (e.g., 1000).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Extract the month from the 'month' column and create a new column for the quarter of the year.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GroupBy and Aggregation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Group the data by job type and calculate the average balance and median age for each job category.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marital status who have subscribed to a term deposit.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UDF to Categorize Age Groups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Write a UDF that categorizes clients into age groups ('&lt;30', '30-60', '&gt;60') and apply it to create a new column </w:t>
      </w:r>
      <w:r w:rsidDel="00000000" w:rsidR="00000000" w:rsidRPr="00000000">
        <w:rPr>
          <w:b w:val="1"/>
          <w:bCs w:val="1"/>
          <w:rtl w:val="0"/>
        </w:rPr>
        <w:t xml:space="preserve">age_group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Data Transformations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subscription rate (percentage of clients who subscribed to a term deposit) for each education level.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3 professions that have the highest loan default rate.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String Manipulation and Date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Concatenate the 'job' and 'marital' columns into a new column 'job_marital'.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Use string functions to convert the 'contact' column to uppercase.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 the Spark DataFrame to a Pandas DataFrame.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bar plot showing the count of clients by job type.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bar plot displays how many clients belong to each job type.</w:t>
      </w:r>
    </w:p>
    <w:p w:rsidR="00000000" w:rsidDel="00000000" w:rsidP="00000000" w:rsidRDefault="00000000" w:rsidRPr="00000000" w14:paraId="00000034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You can now visually identify the most common professions in your dataset (e.g., blue-collar, admin., technician).</w:t>
      </w:r>
    </w:p>
    <w:p w:rsidR="00000000" w:rsidDel="00000000" w:rsidP="00000000" w:rsidRDefault="00000000" w:rsidRPr="00000000" w14:paraId="00000035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This helps prioritize high-volume segments for campaign focus.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which month of the year has the highest number of clients contacted, and determine the success rate of the campaign in that month.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average duration of contact for clients who subscribed versus those who did not.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Between Age and 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coefficient between 'age' and 'balance' to see if there’s any linear relationship between these two variables.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Exploring Loan Defaults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proportion of clients with and without a credit default and visualize the count of defaulters and non-defaulters.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Method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Investigate which contact method ('cellular', 'telephone', etc.) has the highest success rate for term deposit subscriptions.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Processing with Spark 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account balance for different age groups or the most common job types. (Use </w:t>
      </w:r>
      <w:r w:rsidDel="00000000" w:rsidR="00000000" w:rsidRPr="00000000">
        <w:rPr>
          <w:b w:val="1"/>
          <w:bCs w:val="1"/>
          <w:rtl w:val="0"/>
        </w:rPr>
        <w:t xml:space="preserve">CREATE TEMPORARY VIEW</w:t>
      </w:r>
      <w:r w:rsidDel="00000000" w:rsidR="00000000" w:rsidRPr="00000000">
        <w:rPr>
          <w:rtl w:val="0"/>
        </w:rPr>
        <w:t xml:space="preserve"> in Spark SQL to query data using SQL syntax.)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COLAB LINK -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Copy of Exploratory Data Analysis (EDA) with Spark.ipynb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6.png"/><Relationship Id="rId21" Type="http://schemas.openxmlformats.org/officeDocument/2006/relationships/image" Target="media/image22.png"/><Relationship Id="rId24" Type="http://schemas.openxmlformats.org/officeDocument/2006/relationships/image" Target="media/image23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4.png"/><Relationship Id="rId25" Type="http://schemas.openxmlformats.org/officeDocument/2006/relationships/image" Target="media/image21.png"/><Relationship Id="rId28" Type="http://schemas.openxmlformats.org/officeDocument/2006/relationships/image" Target="media/image4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png"/><Relationship Id="rId7" Type="http://schemas.openxmlformats.org/officeDocument/2006/relationships/hyperlink" Target="https://github.com/YashmanSingh2003/Banking_Distributed_ML_Project" TargetMode="External"/><Relationship Id="rId8" Type="http://schemas.openxmlformats.org/officeDocument/2006/relationships/image" Target="media/image18.png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image" Target="media/image7.png"/><Relationship Id="rId33" Type="http://schemas.openxmlformats.org/officeDocument/2006/relationships/image" Target="media/image14.png"/><Relationship Id="rId10" Type="http://schemas.openxmlformats.org/officeDocument/2006/relationships/image" Target="media/image13.png"/><Relationship Id="rId32" Type="http://schemas.openxmlformats.org/officeDocument/2006/relationships/image" Target="media/image9.png"/><Relationship Id="rId13" Type="http://schemas.openxmlformats.org/officeDocument/2006/relationships/image" Target="media/image3.png"/><Relationship Id="rId35" Type="http://schemas.openxmlformats.org/officeDocument/2006/relationships/image" Target="media/image6.png"/><Relationship Id="rId12" Type="http://schemas.openxmlformats.org/officeDocument/2006/relationships/image" Target="media/image17.png"/><Relationship Id="rId34" Type="http://schemas.openxmlformats.org/officeDocument/2006/relationships/image" Target="media/image1.png"/><Relationship Id="rId15" Type="http://schemas.openxmlformats.org/officeDocument/2006/relationships/image" Target="media/image20.png"/><Relationship Id="rId14" Type="http://schemas.openxmlformats.org/officeDocument/2006/relationships/image" Target="media/image10.png"/><Relationship Id="rId36" Type="http://schemas.openxmlformats.org/officeDocument/2006/relationships/hyperlink" Target="https://colab.research.google.com/drive/19bTDr6yzzL8cmRDRfgiPqVlkVdaA1mnM?usp=sharing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image" Target="media/image12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H7Z7Br9xh4lMIVnd7JnN5WtBA==">CgMxLjA4AHIhMThiSTMtZnNjeUcxcEZoYkVxQ0lrVVRBOE8zbkFUeUJh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