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207CD" w14:textId="350C547F" w:rsidR="00A640A1" w:rsidRPr="009F286E" w:rsidRDefault="00A640A1" w:rsidP="00864E54">
      <w:pPr>
        <w:jc w:val="both"/>
        <w:rPr>
          <w:rFonts w:ascii="Times New Roman" w:hAnsi="Times New Roman" w:cs="Times New Roman"/>
          <w:noProof/>
          <w:sz w:val="28"/>
          <w:szCs w:val="28"/>
          <w:lang w:val="uz-Latn-UZ"/>
        </w:rPr>
      </w:pPr>
      <w:r w:rsidRPr="009F286E">
        <w:rPr>
          <w:rFonts w:ascii="Times New Roman" w:hAnsi="Times New Roman" w:cs="Times New Roman"/>
          <w:noProof/>
          <w:sz w:val="28"/>
          <w:szCs w:val="28"/>
          <w:lang w:val="uz-Latn-UZ"/>
        </w:rPr>
        <w:t xml:space="preserve">1. Muammo: </w:t>
      </w:r>
      <w:r w:rsidR="00716D27" w:rsidRPr="00716D27">
        <w:rPr>
          <w:rFonts w:ascii="Times New Roman" w:hAnsi="Times New Roman" w:cs="Times New Roman"/>
          <w:noProof/>
          <w:sz w:val="28"/>
          <w:szCs w:val="28"/>
          <w:lang w:val="uz-Latn-UZ"/>
        </w:rPr>
        <w:t>“Yashnobod” innovatsiya texnoparkining moddiy-texnik bazasi zamonaviy talablar darajasida emas</w:t>
      </w:r>
      <w:r>
        <w:rPr>
          <w:rFonts w:ascii="Times New Roman" w:hAnsi="Times New Roman" w:cs="Times New Roman"/>
          <w:noProof/>
          <w:sz w:val="28"/>
          <w:szCs w:val="28"/>
          <w:lang w:val="uz-Latn-UZ"/>
        </w:rPr>
        <w:t>.</w:t>
      </w:r>
    </w:p>
    <w:p w14:paraId="73A20ED9" w14:textId="407DF1CB" w:rsidR="00A640A1" w:rsidRDefault="00A640A1" w:rsidP="00864E54">
      <w:pPr>
        <w:jc w:val="both"/>
        <w:rPr>
          <w:rFonts w:ascii="Times New Roman" w:hAnsi="Times New Roman" w:cs="Times New Roman"/>
          <w:noProof/>
          <w:sz w:val="28"/>
          <w:szCs w:val="28"/>
          <w:lang w:val="uz-Latn-UZ"/>
        </w:rPr>
      </w:pPr>
      <w:r w:rsidRPr="009F286E">
        <w:rPr>
          <w:rFonts w:ascii="Times New Roman" w:hAnsi="Times New Roman" w:cs="Times New Roman"/>
          <w:noProof/>
          <w:sz w:val="28"/>
          <w:szCs w:val="28"/>
          <w:lang w:val="uz-Latn-UZ"/>
        </w:rPr>
        <w:t>Taklif: Moddiy texnik bazasini yangilash bilan bogʻliq xarajatlarni VM-489-son qaroriga muvofiq Ilm-fanni moliyalashtirish va innovatsiyalarni qoʻllab-quvvatlash jamgʻarmasi mablagʻlari hisobidan amalga oshirish</w:t>
      </w:r>
      <w:r>
        <w:rPr>
          <w:rFonts w:ascii="Times New Roman" w:hAnsi="Times New Roman" w:cs="Times New Roman"/>
          <w:noProof/>
          <w:sz w:val="28"/>
          <w:szCs w:val="28"/>
          <w:lang w:val="uz-Latn-UZ"/>
        </w:rPr>
        <w:t>.</w:t>
      </w:r>
    </w:p>
    <w:p w14:paraId="698A70C6" w14:textId="77777777" w:rsidR="000B1478" w:rsidRPr="000B1478" w:rsidRDefault="000B1478" w:rsidP="000B1478">
      <w:pPr>
        <w:jc w:val="both"/>
        <w:rPr>
          <w:rFonts w:ascii="Times New Roman" w:hAnsi="Times New Roman" w:cs="Times New Roman"/>
          <w:noProof/>
          <w:sz w:val="28"/>
          <w:szCs w:val="28"/>
          <w:lang w:val="uz-Latn-UZ"/>
        </w:rPr>
      </w:pPr>
      <w:r w:rsidRPr="000B1478">
        <w:rPr>
          <w:rFonts w:ascii="Times New Roman" w:hAnsi="Times New Roman" w:cs="Times New Roman"/>
          <w:noProof/>
          <w:sz w:val="28"/>
          <w:szCs w:val="28"/>
          <w:lang w:val="uz-Latn-UZ"/>
        </w:rPr>
        <w:t>Kutilayotgan natija:</w:t>
      </w:r>
    </w:p>
    <w:p w14:paraId="3AB1C6D2" w14:textId="7F15431A" w:rsidR="000B1478" w:rsidRPr="000B1478" w:rsidRDefault="000B1478" w:rsidP="000B1478">
      <w:pPr>
        <w:jc w:val="both"/>
        <w:rPr>
          <w:rFonts w:ascii="Times New Roman" w:hAnsi="Times New Roman" w:cs="Times New Roman"/>
          <w:noProof/>
          <w:sz w:val="28"/>
          <w:szCs w:val="28"/>
          <w:lang w:val="uz-Latn-UZ"/>
        </w:rPr>
      </w:pPr>
      <w:r w:rsidRPr="000B1478">
        <w:rPr>
          <w:rFonts w:ascii="Times New Roman" w:hAnsi="Times New Roman" w:cs="Times New Roman"/>
          <w:noProof/>
          <w:sz w:val="28"/>
          <w:szCs w:val="28"/>
          <w:lang w:val="uz-Latn-UZ"/>
        </w:rPr>
        <w:t>Texnoparkning moddiy-texnik bazasi zamonaviy uskunalar bilan ta'minlanadi, innovatsion infratuzilma mustahkamlanadi, rezidentlarga ko'rsatilayotgan xizmatlar sifati oshadi hamda yuqori texnologiyali innovatsion loyihalarni amalga oshirish imkoniyatlari kengayadi.</w:t>
      </w:r>
    </w:p>
    <w:p w14:paraId="2B2090B2" w14:textId="77777777" w:rsidR="00A640A1" w:rsidRPr="00EF035E" w:rsidRDefault="00A640A1" w:rsidP="00864E54">
      <w:pPr>
        <w:spacing w:after="0" w:line="240" w:lineRule="auto"/>
        <w:ind w:firstLine="709"/>
        <w:jc w:val="both"/>
        <w:rPr>
          <w:rFonts w:ascii="Times New Roman" w:eastAsia="Times New Roman" w:hAnsi="Times New Roman" w:cs="Times New Roman"/>
          <w:b/>
          <w:bCs/>
          <w:noProof/>
          <w:sz w:val="28"/>
          <w:szCs w:val="28"/>
          <w:lang w:val="uz-Latn-UZ" w:eastAsia="ru-RU"/>
        </w:rPr>
      </w:pPr>
      <w:r>
        <w:rPr>
          <w:rFonts w:ascii="Times New Roman" w:hAnsi="Times New Roman" w:cs="Times New Roman"/>
          <w:noProof/>
          <w:sz w:val="28"/>
          <w:szCs w:val="28"/>
          <w:lang w:val="uz-Latn-UZ"/>
        </w:rPr>
        <w:t xml:space="preserve">2. </w:t>
      </w:r>
      <w:r w:rsidRPr="00EF035E">
        <w:rPr>
          <w:rFonts w:ascii="Times New Roman" w:eastAsia="Times New Roman" w:hAnsi="Times New Roman" w:cs="Times New Roman"/>
          <w:b/>
          <w:bCs/>
          <w:noProof/>
          <w:color w:val="2E74B5" w:themeColor="accent5" w:themeShade="BF"/>
          <w:sz w:val="28"/>
          <w:szCs w:val="28"/>
          <w:lang w:val="uz-Latn-UZ" w:eastAsia="ru-RU"/>
        </w:rPr>
        <w:t>Muammo</w:t>
      </w:r>
    </w:p>
    <w:p w14:paraId="1B5BCBDE" w14:textId="77777777" w:rsidR="00A640A1" w:rsidRPr="00EF035E" w:rsidRDefault="00A640A1" w:rsidP="00864E54">
      <w:pPr>
        <w:spacing w:after="0" w:line="240" w:lineRule="auto"/>
        <w:ind w:firstLine="709"/>
        <w:jc w:val="both"/>
        <w:rPr>
          <w:rFonts w:ascii="Times New Roman" w:eastAsia="Times New Roman" w:hAnsi="Times New Roman" w:cs="Times New Roman"/>
          <w:noProof/>
          <w:sz w:val="28"/>
          <w:szCs w:val="28"/>
          <w:lang w:val="uz-Latn-UZ" w:eastAsia="ru-RU"/>
        </w:rPr>
      </w:pPr>
      <w:r w:rsidRPr="00EF035E">
        <w:rPr>
          <w:rFonts w:ascii="Times New Roman" w:eastAsia="Times New Roman" w:hAnsi="Times New Roman" w:cs="Times New Roman"/>
          <w:noProof/>
          <w:sz w:val="28"/>
          <w:szCs w:val="28"/>
          <w:lang w:val="uz-Latn-UZ" w:eastAsia="ru-RU"/>
        </w:rPr>
        <w:t xml:space="preserve">Oʻzbekiston Respublikasi Prezidentining 2017-yil 5-iyundagi </w:t>
      </w:r>
      <w:r w:rsidRPr="00EF035E">
        <w:rPr>
          <w:rFonts w:ascii="Times New Roman" w:eastAsia="Times New Roman" w:hAnsi="Times New Roman" w:cs="Times New Roman"/>
          <w:b/>
          <w:bCs/>
          <w:noProof/>
          <w:color w:val="2E74B5" w:themeColor="accent5" w:themeShade="BF"/>
          <w:sz w:val="28"/>
          <w:szCs w:val="28"/>
          <w:lang w:val="uz-Latn-UZ" w:eastAsia="ru-RU"/>
        </w:rPr>
        <w:t>PF-5068-son Farmonining 2-bandiga</w:t>
      </w:r>
      <w:r w:rsidRPr="00EF035E">
        <w:rPr>
          <w:rFonts w:ascii="Times New Roman" w:eastAsia="Times New Roman" w:hAnsi="Times New Roman" w:cs="Times New Roman"/>
          <w:noProof/>
          <w:sz w:val="28"/>
          <w:szCs w:val="28"/>
          <w:lang w:val="uz-Latn-UZ" w:eastAsia="ru-RU"/>
        </w:rPr>
        <w:t xml:space="preserve"> muvofiq, Yashnobod innovatsiya texnoparki rezidentlarini ilmiy, texnologik va iqtisodiy jihatdan maqsadga muvofiqligidan kelib chiqib, Toshkent shahri, Namangan viloyatining Chust tumani hamda Navoiy viloyatining Karmana tumani hududlarida eksterritoriallik tamoyili asosida joylashtirish belgilangan.</w:t>
      </w:r>
    </w:p>
    <w:p w14:paraId="2BA8B6E7" w14:textId="77777777" w:rsidR="00A640A1" w:rsidRPr="00EF035E" w:rsidRDefault="00A640A1" w:rsidP="00864E54">
      <w:pPr>
        <w:spacing w:after="0" w:line="240" w:lineRule="auto"/>
        <w:ind w:firstLine="709"/>
        <w:jc w:val="both"/>
        <w:rPr>
          <w:rFonts w:ascii="Times New Roman" w:eastAsia="Times New Roman" w:hAnsi="Times New Roman" w:cs="Times New Roman"/>
          <w:noProof/>
          <w:sz w:val="28"/>
          <w:szCs w:val="28"/>
          <w:lang w:val="uz-Latn-UZ" w:eastAsia="ru-RU"/>
        </w:rPr>
      </w:pPr>
      <w:r w:rsidRPr="00EF035E">
        <w:rPr>
          <w:rFonts w:ascii="Times New Roman" w:eastAsia="Times New Roman" w:hAnsi="Times New Roman" w:cs="Times New Roman"/>
          <w:noProof/>
          <w:sz w:val="28"/>
          <w:szCs w:val="28"/>
          <w:lang w:val="uz-Latn-UZ" w:eastAsia="ru-RU"/>
        </w:rPr>
        <w:t>Biroq, Toshkent viloyatida faoliyat yuritayotgan innovatsion tadbirkorlik subyektlari mazkur mexanizm doirasiga kiritilmaganligi sababli texnopark rezidenti maqomini olish va rezidentlar uchun belgilangan imtiyozlardan foydalanish imkoniyatiga ega emas. Shuningdek, amaldagi imtiyozlar tarkibida foyda soligʻi boʻyicha ragʻbatlarning mavjud emasligi innovatsion korxonalarning ishlab chiqarishni kengaytirish va reinvestitsiya qilish imkoniyatlarini cheklamoqda.</w:t>
      </w:r>
    </w:p>
    <w:p w14:paraId="027D78B0" w14:textId="77777777" w:rsidR="00A640A1" w:rsidRPr="00EF035E" w:rsidRDefault="00A640A1" w:rsidP="00864E54">
      <w:pPr>
        <w:spacing w:after="0" w:line="240" w:lineRule="auto"/>
        <w:ind w:firstLine="709"/>
        <w:jc w:val="both"/>
        <w:rPr>
          <w:rFonts w:ascii="Times New Roman" w:eastAsia="Times New Roman" w:hAnsi="Times New Roman" w:cs="Times New Roman"/>
          <w:b/>
          <w:bCs/>
          <w:noProof/>
          <w:sz w:val="28"/>
          <w:szCs w:val="28"/>
          <w:lang w:val="uz-Latn-UZ" w:eastAsia="ru-RU"/>
        </w:rPr>
      </w:pPr>
      <w:r w:rsidRPr="00EF035E">
        <w:rPr>
          <w:rFonts w:ascii="Times New Roman" w:eastAsia="Times New Roman" w:hAnsi="Times New Roman" w:cs="Times New Roman"/>
          <w:b/>
          <w:bCs/>
          <w:noProof/>
          <w:color w:val="2E74B5" w:themeColor="accent5" w:themeShade="BF"/>
          <w:sz w:val="28"/>
          <w:szCs w:val="28"/>
          <w:lang w:val="uz-Latn-UZ" w:eastAsia="ru-RU"/>
        </w:rPr>
        <w:t>Taklif</w:t>
      </w:r>
    </w:p>
    <w:p w14:paraId="228BB754" w14:textId="77777777" w:rsidR="00A640A1" w:rsidRPr="00EF035E" w:rsidRDefault="00A640A1" w:rsidP="00864E54">
      <w:pPr>
        <w:spacing w:after="0" w:line="240" w:lineRule="auto"/>
        <w:ind w:firstLine="709"/>
        <w:jc w:val="both"/>
        <w:rPr>
          <w:rFonts w:ascii="Times New Roman" w:eastAsia="Times New Roman" w:hAnsi="Times New Roman" w:cs="Times New Roman"/>
          <w:noProof/>
          <w:sz w:val="28"/>
          <w:szCs w:val="28"/>
          <w:lang w:val="uz-Latn-UZ" w:eastAsia="ru-RU"/>
        </w:rPr>
      </w:pPr>
      <w:r w:rsidRPr="00EF035E">
        <w:rPr>
          <w:rFonts w:ascii="Times New Roman" w:eastAsia="Times New Roman" w:hAnsi="Times New Roman" w:cs="Times New Roman"/>
          <w:noProof/>
          <w:sz w:val="28"/>
          <w:szCs w:val="28"/>
          <w:lang w:val="uz-Latn-UZ" w:eastAsia="ru-RU"/>
        </w:rPr>
        <w:t xml:space="preserve">Oʻzbekiston Respublikasi Prezidentining 2017-yil 5-iyundagi </w:t>
      </w:r>
      <w:r w:rsidRPr="00EF035E">
        <w:rPr>
          <w:rFonts w:ascii="Times New Roman" w:eastAsia="Times New Roman" w:hAnsi="Times New Roman" w:cs="Times New Roman"/>
          <w:b/>
          <w:bCs/>
          <w:noProof/>
          <w:color w:val="2E74B5" w:themeColor="accent5" w:themeShade="BF"/>
          <w:sz w:val="28"/>
          <w:szCs w:val="28"/>
          <w:lang w:val="uz-Latn-UZ" w:eastAsia="ru-RU"/>
        </w:rPr>
        <w:t xml:space="preserve">PF-5068-son Farmonining 2-bandiga </w:t>
      </w:r>
      <w:r w:rsidRPr="00EF035E">
        <w:rPr>
          <w:rFonts w:ascii="Times New Roman" w:eastAsia="Times New Roman" w:hAnsi="Times New Roman" w:cs="Times New Roman"/>
          <w:noProof/>
          <w:sz w:val="28"/>
          <w:szCs w:val="28"/>
          <w:lang w:val="uz-Latn-UZ" w:eastAsia="ru-RU"/>
        </w:rPr>
        <w:t xml:space="preserve">oʻzgartirish kiritib, Yashnobod innovatsiya texnoparki rezidentlarini </w:t>
      </w:r>
      <w:r w:rsidRPr="00EF035E">
        <w:rPr>
          <w:rFonts w:ascii="Times New Roman" w:eastAsia="Times New Roman" w:hAnsi="Times New Roman" w:cs="Times New Roman"/>
          <w:b/>
          <w:bCs/>
          <w:noProof/>
          <w:color w:val="2E74B5" w:themeColor="accent5" w:themeShade="BF"/>
          <w:sz w:val="28"/>
          <w:szCs w:val="28"/>
          <w:lang w:val="uz-Latn-UZ" w:eastAsia="ru-RU"/>
        </w:rPr>
        <w:t>Toshkent viloyati hududida ham eksterritoriallik tamoyili asosida joylashtirish</w:t>
      </w:r>
      <w:r w:rsidRPr="00EF035E">
        <w:rPr>
          <w:rFonts w:ascii="Times New Roman" w:eastAsia="Times New Roman" w:hAnsi="Times New Roman" w:cs="Times New Roman"/>
          <w:noProof/>
          <w:sz w:val="28"/>
          <w:szCs w:val="28"/>
          <w:lang w:val="uz-Latn-UZ" w:eastAsia="ru-RU"/>
        </w:rPr>
        <w:t xml:space="preserve"> imkoniyatini yaratish hamda texnopark rezidentlari uchun amalda nazarda tutilgan soliq va bojxona imtiyozlariga qoʻshimcha ravishda </w:t>
      </w:r>
      <w:r w:rsidRPr="00EF035E">
        <w:rPr>
          <w:rFonts w:ascii="Times New Roman" w:eastAsia="Times New Roman" w:hAnsi="Times New Roman" w:cs="Times New Roman"/>
          <w:b/>
          <w:bCs/>
          <w:noProof/>
          <w:color w:val="2E74B5" w:themeColor="accent5" w:themeShade="BF"/>
          <w:sz w:val="28"/>
          <w:szCs w:val="28"/>
          <w:lang w:val="uz-Latn-UZ" w:eastAsia="ru-RU"/>
        </w:rPr>
        <w:t>foyda soligʻi boʻyicha imtiyoz</w:t>
      </w:r>
      <w:r w:rsidRPr="00EF035E">
        <w:rPr>
          <w:rFonts w:ascii="Times New Roman" w:eastAsia="Times New Roman" w:hAnsi="Times New Roman" w:cs="Times New Roman"/>
          <w:noProof/>
          <w:sz w:val="28"/>
          <w:szCs w:val="28"/>
          <w:lang w:val="uz-Latn-UZ" w:eastAsia="ru-RU"/>
        </w:rPr>
        <w:t xml:space="preserve"> joriy etish.</w:t>
      </w:r>
    </w:p>
    <w:p w14:paraId="6504DE9E" w14:textId="77777777" w:rsidR="00A640A1" w:rsidRPr="00EF035E" w:rsidRDefault="00A640A1" w:rsidP="00864E54">
      <w:pPr>
        <w:spacing w:after="0" w:line="240" w:lineRule="auto"/>
        <w:ind w:firstLine="709"/>
        <w:jc w:val="both"/>
        <w:rPr>
          <w:rFonts w:ascii="Times New Roman" w:eastAsia="Times New Roman" w:hAnsi="Times New Roman" w:cs="Times New Roman"/>
          <w:b/>
          <w:bCs/>
          <w:noProof/>
          <w:sz w:val="28"/>
          <w:szCs w:val="28"/>
          <w:lang w:val="uz-Latn-UZ" w:eastAsia="ru-RU"/>
        </w:rPr>
      </w:pPr>
      <w:r w:rsidRPr="00EF035E">
        <w:rPr>
          <w:rFonts w:ascii="Times New Roman" w:eastAsia="Times New Roman" w:hAnsi="Times New Roman" w:cs="Times New Roman"/>
          <w:b/>
          <w:bCs/>
          <w:noProof/>
          <w:color w:val="2E74B5" w:themeColor="accent5" w:themeShade="BF"/>
          <w:sz w:val="28"/>
          <w:szCs w:val="28"/>
          <w:lang w:val="uz-Latn-UZ" w:eastAsia="ru-RU"/>
        </w:rPr>
        <w:t>Kutilayotgan</w:t>
      </w:r>
      <w:r w:rsidRPr="00EF035E">
        <w:rPr>
          <w:rFonts w:ascii="Times New Roman" w:eastAsia="Times New Roman" w:hAnsi="Times New Roman" w:cs="Times New Roman"/>
          <w:b/>
          <w:bCs/>
          <w:noProof/>
          <w:sz w:val="28"/>
          <w:szCs w:val="28"/>
          <w:lang w:val="uz-Latn-UZ" w:eastAsia="ru-RU"/>
        </w:rPr>
        <w:t xml:space="preserve"> </w:t>
      </w:r>
      <w:r w:rsidRPr="00EF035E">
        <w:rPr>
          <w:rFonts w:ascii="Times New Roman" w:eastAsia="Times New Roman" w:hAnsi="Times New Roman" w:cs="Times New Roman"/>
          <w:b/>
          <w:bCs/>
          <w:noProof/>
          <w:color w:val="2E74B5" w:themeColor="accent5" w:themeShade="BF"/>
          <w:sz w:val="28"/>
          <w:szCs w:val="28"/>
          <w:lang w:val="uz-Latn-UZ" w:eastAsia="ru-RU"/>
        </w:rPr>
        <w:t>natija</w:t>
      </w:r>
    </w:p>
    <w:p w14:paraId="19CC7CF9" w14:textId="5BE75E47" w:rsidR="00C25E8A" w:rsidRDefault="00A640A1" w:rsidP="00A640A1">
      <w:pPr>
        <w:jc w:val="both"/>
        <w:rPr>
          <w:rFonts w:ascii="Times New Roman" w:eastAsia="Times New Roman" w:hAnsi="Times New Roman" w:cs="Times New Roman"/>
          <w:noProof/>
          <w:sz w:val="28"/>
          <w:szCs w:val="28"/>
          <w:lang w:val="uz-Latn-UZ" w:eastAsia="ru-RU"/>
        </w:rPr>
      </w:pPr>
      <w:r w:rsidRPr="00EF035E">
        <w:rPr>
          <w:rFonts w:ascii="Times New Roman" w:eastAsia="Times New Roman" w:hAnsi="Times New Roman" w:cs="Times New Roman"/>
          <w:noProof/>
          <w:sz w:val="28"/>
          <w:szCs w:val="28"/>
          <w:lang w:val="uz-Latn-UZ" w:eastAsia="ru-RU"/>
        </w:rPr>
        <w:t>Mazkur taklifning amalga oshirilishi Toshkent viloyatida innovatsion tadbirkorlik subyektlari sonini koʻpaytirish, yuqori texnologiyali ishlab chiqarishlarni rivojlantirish, texnopark rezidentlari geografiyasini kengaytirish, investitsiyalarni jalb etish, yangi ish oʻrinlarini yaratish, innovatsion mahsulotlar ishlab chiqarish va eksport hajmini oshirish hamda mamlakatda innovatsion ekotizimning yanada rivojlanishiga xizmat qiladi.</w:t>
      </w:r>
    </w:p>
    <w:p w14:paraId="3DF6D2C5" w14:textId="52CE7CAD" w:rsidR="00A640A1" w:rsidRPr="00A640A1" w:rsidRDefault="00A640A1" w:rsidP="000B1478">
      <w:pPr>
        <w:ind w:firstLine="709"/>
        <w:jc w:val="both"/>
        <w:rPr>
          <w:rFonts w:ascii="Times New Roman" w:eastAsia="Times New Roman" w:hAnsi="Times New Roman" w:cs="Times New Roman"/>
          <w:noProof/>
          <w:sz w:val="28"/>
          <w:szCs w:val="28"/>
          <w:lang w:val="uz-Latn-UZ" w:eastAsia="ru-RU"/>
        </w:rPr>
      </w:pPr>
      <w:r>
        <w:rPr>
          <w:rFonts w:ascii="Times New Roman" w:eastAsia="Times New Roman" w:hAnsi="Times New Roman" w:cs="Times New Roman"/>
          <w:noProof/>
          <w:sz w:val="28"/>
          <w:szCs w:val="28"/>
          <w:lang w:val="uz-Latn-UZ" w:eastAsia="ru-RU"/>
        </w:rPr>
        <w:t>3.</w:t>
      </w:r>
      <w:r w:rsidRPr="00A640A1">
        <w:rPr>
          <w:lang w:val="uz-Latn-UZ"/>
        </w:rPr>
        <w:t xml:space="preserve"> </w:t>
      </w:r>
      <w:r w:rsidRPr="00A640A1">
        <w:rPr>
          <w:rFonts w:ascii="Times New Roman" w:eastAsia="Times New Roman" w:hAnsi="Times New Roman" w:cs="Times New Roman"/>
          <w:noProof/>
          <w:sz w:val="28"/>
          <w:szCs w:val="28"/>
          <w:lang w:val="uz-Latn-UZ" w:eastAsia="ru-RU"/>
        </w:rPr>
        <w:t>Muammo:</w:t>
      </w:r>
    </w:p>
    <w:p w14:paraId="5618BD2E" w14:textId="229314E9" w:rsidR="00A640A1" w:rsidRPr="000B1478" w:rsidRDefault="000B1478" w:rsidP="00A640A1">
      <w:pPr>
        <w:jc w:val="both"/>
        <w:rPr>
          <w:rFonts w:ascii="Times New Roman" w:eastAsia="Times New Roman" w:hAnsi="Times New Roman" w:cs="Times New Roman"/>
          <w:noProof/>
          <w:sz w:val="28"/>
          <w:szCs w:val="28"/>
          <w:lang w:val="uz-Latn-UZ" w:eastAsia="ru-RU"/>
        </w:rPr>
      </w:pPr>
      <w:r w:rsidRPr="000B1478">
        <w:rPr>
          <w:rFonts w:ascii="Times New Roman" w:eastAsia="Times New Roman" w:hAnsi="Times New Roman" w:cs="Times New Roman"/>
          <w:noProof/>
          <w:sz w:val="28"/>
          <w:szCs w:val="28"/>
          <w:lang w:val="uz-Latn-UZ" w:eastAsia="ru-RU"/>
        </w:rPr>
        <w:lastRenderedPageBreak/>
        <w:t>Yashnobod innovatsiya texnoparkining mavjud ishlab chiqarish va ofis maydonlari innovatsion loyihalar ko'lamini kengaytirish hamda ishlab chiqarish quvvatlarini oshirish uchun yetarli emas.</w:t>
      </w:r>
    </w:p>
    <w:p w14:paraId="4B4B2D47" w14:textId="77777777" w:rsidR="000B1478" w:rsidRPr="000B1478" w:rsidRDefault="000B1478" w:rsidP="000B1478">
      <w:pPr>
        <w:jc w:val="both"/>
        <w:rPr>
          <w:rFonts w:ascii="Times New Roman" w:eastAsia="Times New Roman" w:hAnsi="Times New Roman" w:cs="Times New Roman"/>
          <w:noProof/>
          <w:sz w:val="28"/>
          <w:szCs w:val="28"/>
          <w:lang w:val="uz-Latn-UZ" w:eastAsia="ru-RU"/>
        </w:rPr>
      </w:pPr>
      <w:r w:rsidRPr="000B1478">
        <w:rPr>
          <w:rFonts w:ascii="Times New Roman" w:eastAsia="Times New Roman" w:hAnsi="Times New Roman" w:cs="Times New Roman"/>
          <w:noProof/>
          <w:sz w:val="28"/>
          <w:szCs w:val="28"/>
          <w:lang w:val="uz-Latn-UZ" w:eastAsia="ru-RU"/>
        </w:rPr>
        <w:t>Taklif:</w:t>
      </w:r>
    </w:p>
    <w:p w14:paraId="5DDA1BD3" w14:textId="7F95FDFD" w:rsidR="000B1478" w:rsidRDefault="000B1478" w:rsidP="000B1478">
      <w:pPr>
        <w:jc w:val="both"/>
        <w:rPr>
          <w:rFonts w:ascii="Times New Roman" w:eastAsia="Times New Roman" w:hAnsi="Times New Roman" w:cs="Times New Roman"/>
          <w:noProof/>
          <w:sz w:val="28"/>
          <w:szCs w:val="28"/>
          <w:lang w:val="uz-Latn-UZ" w:eastAsia="ru-RU"/>
        </w:rPr>
      </w:pPr>
      <w:r w:rsidRPr="000B1478">
        <w:rPr>
          <w:rFonts w:ascii="Times New Roman" w:eastAsia="Times New Roman" w:hAnsi="Times New Roman" w:cs="Times New Roman"/>
          <w:noProof/>
          <w:sz w:val="28"/>
          <w:szCs w:val="28"/>
          <w:lang w:val="uz-Latn-UZ" w:eastAsia="ru-RU"/>
        </w:rPr>
        <w:t>Yashnobod innovatsiya texnoparki faoliyatini kengaytirish maqsadida Toshkent viloyati hududidan kamida 10 gektar yer maydoni ajratish hamda ushbu hududda zamonaviy ishlab chiqarish, laboratoriya, ofis va muhandislik-kommunikatsiya infratuzilmasiga ega yangi texnopark majmuasini barpo etish.</w:t>
      </w:r>
    </w:p>
    <w:p w14:paraId="3AB44EF7" w14:textId="77777777" w:rsidR="000B1478" w:rsidRPr="000B1478" w:rsidRDefault="000B1478" w:rsidP="000B1478">
      <w:p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Kutilayotgan natija:</w:t>
      </w:r>
    </w:p>
    <w:p w14:paraId="492705DE" w14:textId="77777777" w:rsidR="000B1478" w:rsidRPr="000B1478" w:rsidRDefault="000B1478" w:rsidP="000B1478">
      <w:pPr>
        <w:pStyle w:val="a3"/>
        <w:numPr>
          <w:ilvl w:val="0"/>
          <w:numId w:val="1"/>
        </w:num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Texnoparkning ishlab chiqarish va innovatsion infratuzilma salohiyati sezilarli darajada kengayadi.</w:t>
      </w:r>
    </w:p>
    <w:p w14:paraId="7918F2C8" w14:textId="77777777" w:rsidR="000B1478" w:rsidRPr="000B1478" w:rsidRDefault="000B1478" w:rsidP="000B1478">
      <w:pPr>
        <w:pStyle w:val="a3"/>
        <w:numPr>
          <w:ilvl w:val="0"/>
          <w:numId w:val="1"/>
        </w:num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Yirik innovatsion va yuqori texnologiyali loyihalarni amalga oshirish imkoniyati yaratiladi.</w:t>
      </w:r>
    </w:p>
    <w:p w14:paraId="4D26DA64" w14:textId="77777777" w:rsidR="000B1478" w:rsidRPr="000B1478" w:rsidRDefault="000B1478" w:rsidP="000B1478">
      <w:pPr>
        <w:pStyle w:val="a3"/>
        <w:numPr>
          <w:ilvl w:val="0"/>
          <w:numId w:val="1"/>
        </w:num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Ishlab chiqarish hajmi hamda innovatsion mahsulotlar ishlab chiqarish ko'payadi.</w:t>
      </w:r>
    </w:p>
    <w:p w14:paraId="6695125B" w14:textId="77777777" w:rsidR="000B1478" w:rsidRPr="000B1478" w:rsidRDefault="000B1478" w:rsidP="000B1478">
      <w:pPr>
        <w:pStyle w:val="a3"/>
        <w:numPr>
          <w:ilvl w:val="0"/>
          <w:numId w:val="1"/>
        </w:num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Investitsiyalarni jalb qilish va eksport salohiyati oshadi.</w:t>
      </w:r>
    </w:p>
    <w:p w14:paraId="383DE0D3" w14:textId="7FEE19B3" w:rsidR="000B1478" w:rsidRPr="000B1478" w:rsidRDefault="000B1478" w:rsidP="000B1478">
      <w:pPr>
        <w:pStyle w:val="a3"/>
        <w:numPr>
          <w:ilvl w:val="0"/>
          <w:numId w:val="1"/>
        </w:numPr>
        <w:jc w:val="both"/>
        <w:rPr>
          <w:rFonts w:ascii="Times New Roman" w:eastAsia="Times New Roman" w:hAnsi="Times New Roman" w:cs="Times New Roman"/>
          <w:noProof/>
          <w:sz w:val="28"/>
          <w:szCs w:val="28"/>
          <w:lang w:val="en-US" w:eastAsia="ru-RU"/>
        </w:rPr>
      </w:pPr>
      <w:r w:rsidRPr="000B1478">
        <w:rPr>
          <w:rFonts w:ascii="Times New Roman" w:eastAsia="Times New Roman" w:hAnsi="Times New Roman" w:cs="Times New Roman"/>
          <w:noProof/>
          <w:sz w:val="28"/>
          <w:szCs w:val="28"/>
          <w:lang w:val="en-US" w:eastAsia="ru-RU"/>
        </w:rPr>
        <w:t>Yangi yuqori malakali ish o'rinlari yaratiladi.</w:t>
      </w:r>
    </w:p>
    <w:sectPr w:rsidR="000B1478" w:rsidRPr="000B14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97C2C"/>
    <w:multiLevelType w:val="hybridMultilevel"/>
    <w:tmpl w:val="02EA31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6E"/>
    <w:rsid w:val="000B1478"/>
    <w:rsid w:val="004D5849"/>
    <w:rsid w:val="00716D27"/>
    <w:rsid w:val="009638AC"/>
    <w:rsid w:val="009F286E"/>
    <w:rsid w:val="00A640A1"/>
    <w:rsid w:val="00A647C5"/>
    <w:rsid w:val="00C25E8A"/>
    <w:rsid w:val="00CD4879"/>
    <w:rsid w:val="00D269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70C6"/>
  <w15:chartTrackingRefBased/>
  <w15:docId w15:val="{C194DC0A-9540-4F90-AF1B-17A7D006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63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Pages>
  <Words>486</Words>
  <Characters>2775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2026-07-31T06:58:00Z</dcterms:created>
  <dcterms:modified xsi:type="dcterms:W3CDTF">2026-07-31T09:51:00Z</dcterms:modified>
</cp:coreProperties>
</file>