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Evaluation of “The need to include animal protection in public health policies” by Aysha Akhtar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professional in the fields of both animal ethics and public health, Aysha Akhtar has authority on and investment in the connection between disease, medical research, and domestic violence and the treatment of animals that this article addresses. Her knowledge of emerging infectious diseases (EID’s) and possible connections to animal rights are sound and well-supported. </w:t>
      </w:r>
      <w:r w:rsidDel="00000000" w:rsidR="00000000" w:rsidRPr="00000000">
        <w:rPr>
          <w:rtl w:val="0"/>
        </w:rPr>
        <w:t xml:space="preserve">The article is intending to reach public health policy makers, who, Akhtar claims, are currently ineffectively addressing the link between human health and animals. Akhtar successfully acknowledges the work that has already been done in regards this connection, but explicitly states why current methods are not viable or realistic. </w:t>
      </w:r>
      <w:r w:rsidDel="00000000" w:rsidR="00000000" w:rsidRPr="00000000">
        <w:rPr>
          <w:rtl w:val="0"/>
        </w:rPr>
        <w:t xml:space="preserve">Akhtar’s claims support [insert author/other article] about the link between animal and human health, and also expand that article to include the treatment of animals as a possible link. </w:t>
      </w:r>
      <w:r w:rsidDel="00000000" w:rsidR="00000000" w:rsidRPr="00000000">
        <w:rPr>
          <w:rtl w:val="0"/>
        </w:rPr>
        <w:t xml:space="preserve">Overall, Akhtar’s article illuminates my research about EID’s by providing valuable insight into a potentially overlooked connection between animal rights and the emergence of disease. </w:t>
      </w:r>
    </w:p>
    <w:p w:rsidR="00000000" w:rsidDel="00000000" w:rsidP="00000000" w:rsidRDefault="00000000" w:rsidRPr="00000000">
      <w:pPr>
        <w:contextualSpacing w:val="0"/>
        <w:rPr>
          <w:color w:val="1155cc"/>
        </w:rPr>
      </w:pPr>
      <w:r w:rsidDel="00000000" w:rsidR="00000000" w:rsidRPr="00000000">
        <w:rPr>
          <w:rtl w:val="0"/>
        </w:rPr>
      </w:r>
    </w:p>
    <w:p w:rsidR="00000000" w:rsidDel="00000000" w:rsidP="00000000" w:rsidRDefault="00000000" w:rsidRPr="00000000">
      <w:pPr>
        <w:contextualSpacing w:val="0"/>
        <w:rPr>
          <w:color w:val="1155cc"/>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Evaluation Breakdown:</w:t>
      </w:r>
    </w:p>
    <w:p w:rsidR="00000000" w:rsidDel="00000000" w:rsidP="00000000" w:rsidRDefault="00000000" w:rsidRPr="00000000">
      <w:pPr>
        <w:contextualSpacing w:val="0"/>
        <w:rPr>
          <w:color w:val="1155cc"/>
        </w:rPr>
      </w:pPr>
      <w:r w:rsidDel="00000000" w:rsidR="00000000" w:rsidRPr="00000000">
        <w:rPr>
          <w:rtl w:val="0"/>
        </w:rPr>
      </w:r>
    </w:p>
    <w:p w:rsidR="00000000" w:rsidDel="00000000" w:rsidP="00000000" w:rsidRDefault="00000000" w:rsidRPr="00000000">
      <w:pPr>
        <w:contextualSpacing w:val="0"/>
        <w:rPr>
          <w:color w:val="674ea7"/>
        </w:rPr>
      </w:pPr>
      <w:r w:rsidDel="00000000" w:rsidR="00000000" w:rsidRPr="00000000">
        <w:rPr>
          <w:color w:val="1155cc"/>
          <w:rtl w:val="0"/>
        </w:rPr>
        <w:t xml:space="preserve">As a professional in the fields of both animal ethics and public health, Aysha Akhtar has authority on and investment in the connection between disease, medical research, and domestic violence and the treatment of animals that this article addresses. Her knowledge of emerging infectious diseases (EID’s) and possible connections to animal rights are sound and well-supported.</w:t>
      </w:r>
      <w:r w:rsidDel="00000000" w:rsidR="00000000" w:rsidRPr="00000000">
        <w:rPr>
          <w:rtl w:val="0"/>
        </w:rPr>
        <w:t xml:space="preserve"> </w:t>
      </w:r>
      <w:r w:rsidDel="00000000" w:rsidR="00000000" w:rsidRPr="00000000">
        <w:rPr>
          <w:color w:val="cc0000"/>
          <w:rtl w:val="0"/>
        </w:rPr>
        <w:t xml:space="preserve">The article is intending to reach public health policy makers, who, Akhtar claims, are currently ineffectively addressing the link between human health and animals. Akhtar successfully acknowledges the worth that has already been done in regards this connection, but explicitly states why current methods are not viable or realistic. </w:t>
      </w:r>
      <w:r w:rsidDel="00000000" w:rsidR="00000000" w:rsidRPr="00000000">
        <w:rPr>
          <w:color w:val="6aa84f"/>
          <w:rtl w:val="0"/>
        </w:rPr>
        <w:t xml:space="preserve">Akhtar’s claims support [insert author/other article] about the link between animal and human health, and also expand that article to include the treatment of animals as a possible link. </w:t>
      </w:r>
      <w:r w:rsidDel="00000000" w:rsidR="00000000" w:rsidRPr="00000000">
        <w:rPr>
          <w:color w:val="674ea7"/>
          <w:rtl w:val="0"/>
        </w:rPr>
        <w:t xml:space="preserve">Overall, Akhtar’s article illuminates my research about EID’s by providing valuable insight into a potentially overlooked connection between animal rights and the emergence of disease. </w:t>
        <w:br w:type="textWrapping"/>
      </w:r>
    </w:p>
    <w:p w:rsidR="00000000" w:rsidDel="00000000" w:rsidP="00000000" w:rsidRDefault="00000000" w:rsidRPr="00000000">
      <w:pPr>
        <w:contextualSpacing w:val="0"/>
        <w:rPr>
          <w:b w:val="1"/>
        </w:rPr>
      </w:pPr>
      <w:r w:rsidDel="00000000" w:rsidR="00000000" w:rsidRPr="00000000">
        <w:rPr>
          <w:b w:val="1"/>
          <w:rtl w:val="0"/>
        </w:rPr>
        <w:t xml:space="preserve">Ways to evaluate a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155cc"/>
          <w:u w:val="none"/>
        </w:rPr>
      </w:pPr>
      <w:r w:rsidDel="00000000" w:rsidR="00000000" w:rsidRPr="00000000">
        <w:rPr>
          <w:color w:val="1155cc"/>
          <w:rtl w:val="0"/>
        </w:rPr>
        <w:t xml:space="preserve">Evaluate the authority or background of the author</w:t>
      </w:r>
    </w:p>
    <w:p w:rsidR="00000000" w:rsidDel="00000000" w:rsidP="00000000" w:rsidRDefault="00000000" w:rsidRPr="00000000">
      <w:pPr>
        <w:numPr>
          <w:ilvl w:val="0"/>
          <w:numId w:val="1"/>
        </w:numPr>
        <w:ind w:left="720" w:hanging="360"/>
        <w:contextualSpacing w:val="1"/>
        <w:rPr>
          <w:color w:val="cc0000"/>
        </w:rPr>
      </w:pPr>
      <w:r w:rsidDel="00000000" w:rsidR="00000000" w:rsidRPr="00000000">
        <w:rPr>
          <w:color w:val="cc0000"/>
          <w:rtl w:val="0"/>
        </w:rPr>
        <w:t xml:space="preserve">Comment on the intended audience </w:t>
      </w:r>
    </w:p>
    <w:p w:rsidR="00000000" w:rsidDel="00000000" w:rsidP="00000000" w:rsidRDefault="00000000" w:rsidRPr="00000000">
      <w:pPr>
        <w:numPr>
          <w:ilvl w:val="0"/>
          <w:numId w:val="1"/>
        </w:numPr>
        <w:ind w:left="720" w:hanging="360"/>
        <w:contextualSpacing w:val="1"/>
        <w:rPr>
          <w:color w:val="6aa84f"/>
        </w:rPr>
      </w:pPr>
      <w:r w:rsidDel="00000000" w:rsidR="00000000" w:rsidRPr="00000000">
        <w:rPr>
          <w:color w:val="6aa84f"/>
          <w:rtl w:val="0"/>
        </w:rPr>
        <w:t xml:space="preserve">Compare/contrast to another work you’ve cited</w:t>
      </w:r>
    </w:p>
    <w:p w:rsidR="00000000" w:rsidDel="00000000" w:rsidP="00000000" w:rsidRDefault="00000000" w:rsidRPr="00000000">
      <w:pPr>
        <w:numPr>
          <w:ilvl w:val="0"/>
          <w:numId w:val="1"/>
        </w:numPr>
        <w:ind w:left="720" w:hanging="360"/>
        <w:contextualSpacing w:val="1"/>
        <w:rPr>
          <w:color w:val="674ea7"/>
        </w:rPr>
      </w:pPr>
      <w:r w:rsidDel="00000000" w:rsidR="00000000" w:rsidRPr="00000000">
        <w:rPr>
          <w:color w:val="674ea7"/>
          <w:rtl w:val="0"/>
        </w:rPr>
        <w:t xml:space="preserve">Explain how it illuminates your research topic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