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9BB69" w14:textId="77777777" w:rsidR="00717521" w:rsidRPr="00CF28CB" w:rsidRDefault="00000000">
      <w:pPr>
        <w:spacing w:before="50" w:after="65" w:line="268" w:lineRule="auto"/>
        <w:jc w:val="center"/>
        <w:rPr>
          <w:sz w:val="32"/>
          <w:szCs w:val="32"/>
        </w:rPr>
      </w:pPr>
      <w:r w:rsidRPr="00CF28CB">
        <w:rPr>
          <w:b/>
          <w:bCs/>
          <w:color w:val="1A1A1A"/>
          <w:sz w:val="32"/>
          <w:szCs w:val="32"/>
        </w:rPr>
        <w:t>Healthcare Insights Report</w:t>
      </w:r>
    </w:p>
    <w:p w14:paraId="6BA76FDA" w14:textId="77777777" w:rsidR="00717521" w:rsidRPr="00CF28CB" w:rsidRDefault="00000000">
      <w:pPr>
        <w:spacing w:before="50" w:after="65" w:line="268" w:lineRule="auto"/>
        <w:jc w:val="center"/>
        <w:rPr>
          <w:sz w:val="32"/>
          <w:szCs w:val="32"/>
        </w:rPr>
      </w:pPr>
      <w:r w:rsidRPr="00CF28CB">
        <w:rPr>
          <w:color w:val="555555"/>
          <w:sz w:val="32"/>
          <w:szCs w:val="32"/>
        </w:rPr>
        <w:t>Hospital Operations &amp; Revenue Risk Intelligence Platform</w:t>
      </w:r>
    </w:p>
    <w:p w14:paraId="33FD5D91" w14:textId="77777777" w:rsidR="00717521" w:rsidRPr="00CF28CB" w:rsidRDefault="00717521">
      <w:pPr>
        <w:spacing w:before="100"/>
        <w:rPr>
          <w:sz w:val="24"/>
          <w:szCs w:val="24"/>
        </w:rPr>
      </w:pPr>
    </w:p>
    <w:p w14:paraId="19FB5B58" w14:textId="77777777" w:rsidR="00717521" w:rsidRPr="00CF28CB" w:rsidRDefault="00000000">
      <w:pPr>
        <w:pBdr>
          <w:bottom w:val="single" w:sz="4" w:space="3" w:color="CCCCCC"/>
        </w:pBdr>
        <w:spacing w:before="180" w:after="60"/>
        <w:rPr>
          <w:sz w:val="28"/>
          <w:szCs w:val="28"/>
        </w:rPr>
      </w:pPr>
      <w:r w:rsidRPr="00CF28CB">
        <w:rPr>
          <w:b/>
          <w:bCs/>
          <w:color w:val="1A1A1A"/>
          <w:sz w:val="28"/>
          <w:szCs w:val="28"/>
        </w:rPr>
        <w:t>1. PURPOSE</w:t>
      </w:r>
    </w:p>
    <w:p w14:paraId="5AEC0660" w14:textId="77777777" w:rsidR="00717521" w:rsidRDefault="00000000">
      <w:pPr>
        <w:spacing w:before="50" w:after="65" w:line="268" w:lineRule="auto"/>
        <w:jc w:val="both"/>
        <w:rPr>
          <w:color w:val="1A1A1A"/>
          <w:sz w:val="24"/>
          <w:szCs w:val="24"/>
        </w:rPr>
      </w:pPr>
      <w:r w:rsidRPr="00CF28CB">
        <w:rPr>
          <w:color w:val="1A1A1A"/>
          <w:sz w:val="24"/>
          <w:szCs w:val="24"/>
        </w:rPr>
        <w:t xml:space="preserve">This report </w:t>
      </w:r>
      <w:proofErr w:type="spellStart"/>
      <w:r w:rsidRPr="00CF28CB">
        <w:rPr>
          <w:color w:val="1A1A1A"/>
          <w:sz w:val="24"/>
          <w:szCs w:val="24"/>
        </w:rPr>
        <w:t>summarises</w:t>
      </w:r>
      <w:proofErr w:type="spellEnd"/>
      <w:r w:rsidRPr="00CF28CB">
        <w:rPr>
          <w:color w:val="1A1A1A"/>
          <w:sz w:val="24"/>
          <w:szCs w:val="24"/>
        </w:rPr>
        <w:t xml:space="preserve"> the key findings from a complete data analysis and AI modelling project conducted on hospital operations data. The dataset covers 25,000 hospital visits from 5,000 patients across six departments, four insurance providers, and six cities. The purpose is to give hospital leadership a clear view of where the business is losing money, where operational pressure is building, and what actions are most likely to improve both patient outcomes and financial performance.</w:t>
      </w:r>
    </w:p>
    <w:p w14:paraId="30B4DD92" w14:textId="77777777" w:rsidR="00CF28CB" w:rsidRPr="00CF28CB" w:rsidRDefault="00CF28CB">
      <w:pPr>
        <w:spacing w:before="50" w:after="65" w:line="268" w:lineRule="auto"/>
        <w:jc w:val="both"/>
        <w:rPr>
          <w:sz w:val="24"/>
          <w:szCs w:val="24"/>
        </w:rPr>
      </w:pPr>
    </w:p>
    <w:p w14:paraId="2BBD6EB0" w14:textId="77777777" w:rsidR="00717521" w:rsidRPr="00CF28CB" w:rsidRDefault="00000000">
      <w:pPr>
        <w:pBdr>
          <w:bottom w:val="single" w:sz="4" w:space="3" w:color="CCCCCC"/>
        </w:pBdr>
        <w:spacing w:before="180" w:after="60"/>
        <w:rPr>
          <w:sz w:val="28"/>
          <w:szCs w:val="28"/>
        </w:rPr>
      </w:pPr>
      <w:r w:rsidRPr="00CF28CB">
        <w:rPr>
          <w:b/>
          <w:bCs/>
          <w:color w:val="1A1A1A"/>
          <w:sz w:val="28"/>
          <w:szCs w:val="28"/>
        </w:rPr>
        <w:t>2. WHERE THE HOSPITAL IS LOSING MONEY</w:t>
      </w:r>
    </w:p>
    <w:p w14:paraId="1D4C194D" w14:textId="77777777" w:rsidR="00717521" w:rsidRPr="00CF28CB" w:rsidRDefault="00000000">
      <w:pPr>
        <w:spacing w:before="130" w:after="40"/>
        <w:rPr>
          <w:sz w:val="24"/>
          <w:szCs w:val="24"/>
        </w:rPr>
      </w:pPr>
      <w:r w:rsidRPr="00CF28CB">
        <w:rPr>
          <w:b/>
          <w:bCs/>
          <w:color w:val="1A1A1A"/>
          <w:sz w:val="24"/>
          <w:szCs w:val="24"/>
          <w:u w:val="single"/>
        </w:rPr>
        <w:t>Uncollected Claims</w:t>
      </w:r>
    </w:p>
    <w:p w14:paraId="0B735DC4" w14:textId="77777777" w:rsidR="00717521" w:rsidRPr="00CF28CB" w:rsidRDefault="00000000">
      <w:pPr>
        <w:spacing w:before="50" w:after="65" w:line="268" w:lineRule="auto"/>
        <w:jc w:val="both"/>
        <w:rPr>
          <w:sz w:val="24"/>
          <w:szCs w:val="24"/>
        </w:rPr>
      </w:pPr>
      <w:r w:rsidRPr="00CF28CB">
        <w:rPr>
          <w:color w:val="1A1A1A"/>
          <w:sz w:val="24"/>
          <w:szCs w:val="24"/>
        </w:rPr>
        <w:t>The single biggest immediate financial opportunity identified in this analysis is 2,332 high-value bills — each above Rs 20,000 — that received zero insurance approval. These represent services already delivered and never collected on. At an average bill size of approximately Rs 25,000 each, the theoretical maximum recovery from resubmitting and correcting these claims is around Rs 5.8 crore. In practice, not all will be recoverable, but even a 30-40% recovery rate represents over Rs 1.5-2 crore in additional collections from work the hospital has already done. This should be the first priority for the billing team.</w:t>
      </w:r>
    </w:p>
    <w:p w14:paraId="63E0E3EB" w14:textId="77777777" w:rsidR="00717521" w:rsidRPr="00CF28CB" w:rsidRDefault="00717521">
      <w:pPr>
        <w:spacing w:before="60"/>
        <w:rPr>
          <w:sz w:val="24"/>
          <w:szCs w:val="24"/>
        </w:rPr>
      </w:pPr>
    </w:p>
    <w:p w14:paraId="4594A5A8" w14:textId="77777777" w:rsidR="00717521" w:rsidRPr="00CF28CB" w:rsidRDefault="00000000">
      <w:pPr>
        <w:spacing w:before="130" w:after="40"/>
        <w:rPr>
          <w:sz w:val="24"/>
          <w:szCs w:val="24"/>
        </w:rPr>
      </w:pPr>
      <w:r w:rsidRPr="00CF28CB">
        <w:rPr>
          <w:b/>
          <w:bCs/>
          <w:color w:val="1A1A1A"/>
          <w:sz w:val="24"/>
          <w:szCs w:val="24"/>
          <w:u w:val="single"/>
        </w:rPr>
        <w:t>Insurance Provider Performance</w:t>
      </w:r>
    </w:p>
    <w:p w14:paraId="72A3FE76" w14:textId="77777777" w:rsidR="00717521" w:rsidRPr="00CF28CB" w:rsidRDefault="00000000">
      <w:pPr>
        <w:spacing w:before="50" w:after="65" w:line="268" w:lineRule="auto"/>
        <w:jc w:val="both"/>
        <w:rPr>
          <w:sz w:val="24"/>
          <w:szCs w:val="24"/>
        </w:rPr>
      </w:pPr>
      <w:r w:rsidRPr="00CF28CB">
        <w:rPr>
          <w:color w:val="1A1A1A"/>
          <w:sz w:val="24"/>
          <w:szCs w:val="24"/>
        </w:rPr>
        <w:t>The four insurance partners are not performing equally. The table below shows where the problems are:</w:t>
      </w:r>
    </w:p>
    <w:p w14:paraId="1865EC4E" w14:textId="77777777" w:rsidR="00717521" w:rsidRPr="00CF28CB" w:rsidRDefault="00717521">
      <w:pPr>
        <w:spacing w:before="60"/>
        <w:rPr>
          <w:sz w:val="24"/>
          <w:szCs w:val="24"/>
        </w:rPr>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200"/>
      </w:tblGrid>
      <w:tr w:rsidR="00717521" w:rsidRPr="00CF28CB" w14:paraId="6E7A295A" w14:textId="77777777">
        <w:tblPrEx>
          <w:tblCellMar>
            <w:top w:w="0" w:type="dxa"/>
            <w:bottom w:w="0" w:type="dxa"/>
          </w:tblCellMar>
        </w:tblPrEx>
        <w:tc>
          <w:tcPr>
            <w:tcW w:w="2200" w:type="dxa"/>
            <w:tcBorders>
              <w:top w:val="single" w:sz="4" w:space="0" w:color="CCCCCC"/>
              <w:bottom w:val="single" w:sz="6" w:space="0" w:color="888888"/>
            </w:tcBorders>
            <w:shd w:val="clear" w:color="auto" w:fill="E0E0E0"/>
            <w:tcMar>
              <w:top w:w="45" w:type="dxa"/>
              <w:left w:w="70" w:type="dxa"/>
              <w:bottom w:w="45" w:type="dxa"/>
              <w:right w:w="70" w:type="dxa"/>
            </w:tcMar>
          </w:tcPr>
          <w:p w14:paraId="1927347F" w14:textId="77777777" w:rsidR="00717521" w:rsidRPr="00CF28CB" w:rsidRDefault="00000000">
            <w:pPr>
              <w:rPr>
                <w:sz w:val="24"/>
                <w:szCs w:val="24"/>
              </w:rPr>
            </w:pPr>
            <w:r w:rsidRPr="00CF28CB">
              <w:rPr>
                <w:b/>
                <w:bCs/>
                <w:color w:val="1A1A1A"/>
                <w:sz w:val="24"/>
                <w:szCs w:val="24"/>
              </w:rPr>
              <w:t>Insurer</w:t>
            </w:r>
          </w:p>
        </w:tc>
        <w:tc>
          <w:tcPr>
            <w:tcW w:w="2200" w:type="dxa"/>
            <w:tcBorders>
              <w:top w:val="single" w:sz="4" w:space="0" w:color="CCCCCC"/>
              <w:bottom w:val="single" w:sz="6" w:space="0" w:color="888888"/>
            </w:tcBorders>
            <w:shd w:val="clear" w:color="auto" w:fill="E0E0E0"/>
            <w:tcMar>
              <w:top w:w="45" w:type="dxa"/>
              <w:left w:w="70" w:type="dxa"/>
              <w:bottom w:w="45" w:type="dxa"/>
              <w:right w:w="70" w:type="dxa"/>
            </w:tcMar>
          </w:tcPr>
          <w:p w14:paraId="10159C8B" w14:textId="77777777" w:rsidR="00717521" w:rsidRPr="00CF28CB" w:rsidRDefault="00000000">
            <w:pPr>
              <w:rPr>
                <w:sz w:val="24"/>
                <w:szCs w:val="24"/>
              </w:rPr>
            </w:pPr>
            <w:r w:rsidRPr="00CF28CB">
              <w:rPr>
                <w:b/>
                <w:bCs/>
                <w:color w:val="1A1A1A"/>
                <w:sz w:val="24"/>
                <w:szCs w:val="24"/>
              </w:rPr>
              <w:t>Billing Volume</w:t>
            </w:r>
          </w:p>
        </w:tc>
        <w:tc>
          <w:tcPr>
            <w:tcW w:w="2200" w:type="dxa"/>
            <w:tcBorders>
              <w:top w:val="single" w:sz="4" w:space="0" w:color="CCCCCC"/>
              <w:bottom w:val="single" w:sz="6" w:space="0" w:color="888888"/>
            </w:tcBorders>
            <w:shd w:val="clear" w:color="auto" w:fill="E0E0E0"/>
            <w:tcMar>
              <w:top w:w="45" w:type="dxa"/>
              <w:left w:w="70" w:type="dxa"/>
              <w:bottom w:w="45" w:type="dxa"/>
              <w:right w:w="70" w:type="dxa"/>
            </w:tcMar>
          </w:tcPr>
          <w:p w14:paraId="28234103" w14:textId="77777777" w:rsidR="00717521" w:rsidRPr="00CF28CB" w:rsidRDefault="00000000">
            <w:pPr>
              <w:rPr>
                <w:sz w:val="24"/>
                <w:szCs w:val="24"/>
              </w:rPr>
            </w:pPr>
            <w:r w:rsidRPr="00CF28CB">
              <w:rPr>
                <w:b/>
                <w:bCs/>
                <w:color w:val="1A1A1A"/>
                <w:sz w:val="24"/>
                <w:szCs w:val="24"/>
              </w:rPr>
              <w:t>Rejection Rate</w:t>
            </w:r>
          </w:p>
        </w:tc>
        <w:tc>
          <w:tcPr>
            <w:tcW w:w="2200" w:type="dxa"/>
            <w:tcBorders>
              <w:top w:val="single" w:sz="4" w:space="0" w:color="CCCCCC"/>
              <w:bottom w:val="single" w:sz="6" w:space="0" w:color="888888"/>
            </w:tcBorders>
            <w:shd w:val="clear" w:color="auto" w:fill="E0E0E0"/>
            <w:tcMar>
              <w:top w:w="45" w:type="dxa"/>
              <w:left w:w="70" w:type="dxa"/>
              <w:bottom w:w="45" w:type="dxa"/>
              <w:right w:w="70" w:type="dxa"/>
            </w:tcMar>
          </w:tcPr>
          <w:p w14:paraId="6B81D2A0" w14:textId="77777777" w:rsidR="00717521" w:rsidRPr="00CF28CB" w:rsidRDefault="00000000">
            <w:pPr>
              <w:rPr>
                <w:sz w:val="24"/>
                <w:szCs w:val="24"/>
              </w:rPr>
            </w:pPr>
            <w:r w:rsidRPr="00CF28CB">
              <w:rPr>
                <w:b/>
                <w:bCs/>
                <w:color w:val="1A1A1A"/>
                <w:sz w:val="24"/>
                <w:szCs w:val="24"/>
              </w:rPr>
              <w:t>Payment Speed</w:t>
            </w:r>
          </w:p>
        </w:tc>
      </w:tr>
      <w:tr w:rsidR="00717521" w:rsidRPr="00CF28CB" w14:paraId="6DF1F805" w14:textId="77777777">
        <w:tblPrEx>
          <w:tblCellMar>
            <w:top w:w="0" w:type="dxa"/>
            <w:bottom w:w="0" w:type="dxa"/>
          </w:tblCellMar>
        </w:tblPrEx>
        <w:tc>
          <w:tcPr>
            <w:tcW w:w="2200" w:type="dxa"/>
            <w:tcBorders>
              <w:top w:val="single" w:sz="2" w:space="0" w:color="CCCCCC"/>
              <w:bottom w:val="single" w:sz="2" w:space="0" w:color="CCCCCC"/>
            </w:tcBorders>
            <w:shd w:val="clear" w:color="auto" w:fill="F5F5F5"/>
            <w:tcMar>
              <w:top w:w="40" w:type="dxa"/>
              <w:left w:w="70" w:type="dxa"/>
              <w:bottom w:w="40" w:type="dxa"/>
              <w:right w:w="70" w:type="dxa"/>
            </w:tcMar>
          </w:tcPr>
          <w:p w14:paraId="5F914AD1" w14:textId="77777777" w:rsidR="00717521" w:rsidRPr="00CF28CB" w:rsidRDefault="00000000">
            <w:pPr>
              <w:rPr>
                <w:sz w:val="24"/>
                <w:szCs w:val="24"/>
              </w:rPr>
            </w:pPr>
            <w:proofErr w:type="spellStart"/>
            <w:r w:rsidRPr="00CF28CB">
              <w:rPr>
                <w:color w:val="1A1A1A"/>
                <w:sz w:val="24"/>
                <w:szCs w:val="24"/>
              </w:rPr>
              <w:t>MediCareX</w:t>
            </w:r>
            <w:proofErr w:type="spellEnd"/>
          </w:p>
        </w:tc>
        <w:tc>
          <w:tcPr>
            <w:tcW w:w="2200" w:type="dxa"/>
            <w:tcBorders>
              <w:top w:val="single" w:sz="2" w:space="0" w:color="CCCCCC"/>
              <w:bottom w:val="single" w:sz="2" w:space="0" w:color="CCCCCC"/>
            </w:tcBorders>
            <w:shd w:val="clear" w:color="auto" w:fill="F5F5F5"/>
            <w:tcMar>
              <w:top w:w="40" w:type="dxa"/>
              <w:left w:w="70" w:type="dxa"/>
              <w:bottom w:w="40" w:type="dxa"/>
              <w:right w:w="70" w:type="dxa"/>
            </w:tcMar>
          </w:tcPr>
          <w:p w14:paraId="63F02E22" w14:textId="77777777" w:rsidR="00717521" w:rsidRPr="00CF28CB" w:rsidRDefault="00000000">
            <w:pPr>
              <w:rPr>
                <w:sz w:val="24"/>
                <w:szCs w:val="24"/>
              </w:rPr>
            </w:pPr>
            <w:r w:rsidRPr="00CF28CB">
              <w:rPr>
                <w:color w:val="1A1A1A"/>
                <w:sz w:val="24"/>
                <w:szCs w:val="24"/>
              </w:rPr>
              <w:t>Largest</w:t>
            </w:r>
          </w:p>
        </w:tc>
        <w:tc>
          <w:tcPr>
            <w:tcW w:w="2200" w:type="dxa"/>
            <w:tcBorders>
              <w:top w:val="single" w:sz="2" w:space="0" w:color="CCCCCC"/>
              <w:bottom w:val="single" w:sz="2" w:space="0" w:color="CCCCCC"/>
            </w:tcBorders>
            <w:shd w:val="clear" w:color="auto" w:fill="F5F5F5"/>
            <w:tcMar>
              <w:top w:w="40" w:type="dxa"/>
              <w:left w:w="70" w:type="dxa"/>
              <w:bottom w:w="40" w:type="dxa"/>
              <w:right w:w="70" w:type="dxa"/>
            </w:tcMar>
          </w:tcPr>
          <w:p w14:paraId="1026B202" w14:textId="77777777" w:rsidR="00717521" w:rsidRPr="00CF28CB" w:rsidRDefault="00000000">
            <w:pPr>
              <w:rPr>
                <w:sz w:val="24"/>
                <w:szCs w:val="24"/>
              </w:rPr>
            </w:pPr>
            <w:r w:rsidRPr="00CF28CB">
              <w:rPr>
                <w:color w:val="1A1A1A"/>
                <w:sz w:val="24"/>
                <w:szCs w:val="24"/>
              </w:rPr>
              <w:t>Moderate</w:t>
            </w:r>
          </w:p>
        </w:tc>
        <w:tc>
          <w:tcPr>
            <w:tcW w:w="2200" w:type="dxa"/>
            <w:tcBorders>
              <w:top w:val="single" w:sz="2" w:space="0" w:color="CCCCCC"/>
              <w:bottom w:val="single" w:sz="2" w:space="0" w:color="CCCCCC"/>
            </w:tcBorders>
            <w:shd w:val="clear" w:color="auto" w:fill="F5F5F5"/>
            <w:tcMar>
              <w:top w:w="40" w:type="dxa"/>
              <w:left w:w="70" w:type="dxa"/>
              <w:bottom w:w="40" w:type="dxa"/>
              <w:right w:w="70" w:type="dxa"/>
            </w:tcMar>
          </w:tcPr>
          <w:p w14:paraId="3787C088" w14:textId="77777777" w:rsidR="00717521" w:rsidRPr="00CF28CB" w:rsidRDefault="00000000">
            <w:pPr>
              <w:rPr>
                <w:sz w:val="24"/>
                <w:szCs w:val="24"/>
              </w:rPr>
            </w:pPr>
            <w:r w:rsidRPr="00CF28CB">
              <w:rPr>
                <w:color w:val="1A1A1A"/>
                <w:sz w:val="24"/>
                <w:szCs w:val="24"/>
              </w:rPr>
              <w:t>Moderate</w:t>
            </w:r>
          </w:p>
        </w:tc>
      </w:tr>
      <w:tr w:rsidR="00717521" w:rsidRPr="00CF28CB" w14:paraId="671E2F51" w14:textId="77777777">
        <w:tblPrEx>
          <w:tblCellMar>
            <w:top w:w="0" w:type="dxa"/>
            <w:bottom w:w="0" w:type="dxa"/>
          </w:tblCellMar>
        </w:tblPrEx>
        <w:tc>
          <w:tcPr>
            <w:tcW w:w="2200" w:type="dxa"/>
            <w:tcBorders>
              <w:top w:val="single" w:sz="2" w:space="0" w:color="CCCCCC"/>
              <w:bottom w:val="single" w:sz="2" w:space="0" w:color="CCCCCC"/>
            </w:tcBorders>
            <w:shd w:val="clear" w:color="auto" w:fill="FFFFFF"/>
            <w:tcMar>
              <w:top w:w="40" w:type="dxa"/>
              <w:left w:w="70" w:type="dxa"/>
              <w:bottom w:w="40" w:type="dxa"/>
              <w:right w:w="70" w:type="dxa"/>
            </w:tcMar>
          </w:tcPr>
          <w:p w14:paraId="76C4D71E" w14:textId="77777777" w:rsidR="00717521" w:rsidRPr="00CF28CB" w:rsidRDefault="00000000">
            <w:pPr>
              <w:rPr>
                <w:sz w:val="24"/>
                <w:szCs w:val="24"/>
              </w:rPr>
            </w:pPr>
            <w:proofErr w:type="spellStart"/>
            <w:r w:rsidRPr="00CF28CB">
              <w:rPr>
                <w:color w:val="1A1A1A"/>
                <w:sz w:val="24"/>
                <w:szCs w:val="24"/>
              </w:rPr>
              <w:t>SecureLife</w:t>
            </w:r>
            <w:proofErr w:type="spellEnd"/>
          </w:p>
        </w:tc>
        <w:tc>
          <w:tcPr>
            <w:tcW w:w="2200" w:type="dxa"/>
            <w:tcBorders>
              <w:top w:val="single" w:sz="2" w:space="0" w:color="CCCCCC"/>
              <w:bottom w:val="single" w:sz="2" w:space="0" w:color="CCCCCC"/>
            </w:tcBorders>
            <w:shd w:val="clear" w:color="auto" w:fill="FFFFFF"/>
            <w:tcMar>
              <w:top w:w="40" w:type="dxa"/>
              <w:left w:w="70" w:type="dxa"/>
              <w:bottom w:w="40" w:type="dxa"/>
              <w:right w:w="70" w:type="dxa"/>
            </w:tcMar>
          </w:tcPr>
          <w:p w14:paraId="787D8B1D" w14:textId="77777777" w:rsidR="00717521" w:rsidRPr="00CF28CB" w:rsidRDefault="00000000">
            <w:pPr>
              <w:rPr>
                <w:sz w:val="24"/>
                <w:szCs w:val="24"/>
              </w:rPr>
            </w:pPr>
            <w:r w:rsidRPr="00CF28CB">
              <w:rPr>
                <w:color w:val="1A1A1A"/>
                <w:sz w:val="24"/>
                <w:szCs w:val="24"/>
              </w:rPr>
              <w:t>High</w:t>
            </w:r>
          </w:p>
        </w:tc>
        <w:tc>
          <w:tcPr>
            <w:tcW w:w="2200" w:type="dxa"/>
            <w:tcBorders>
              <w:top w:val="single" w:sz="2" w:space="0" w:color="CCCCCC"/>
              <w:bottom w:val="single" w:sz="2" w:space="0" w:color="CCCCCC"/>
            </w:tcBorders>
            <w:shd w:val="clear" w:color="auto" w:fill="FFFFFF"/>
            <w:tcMar>
              <w:top w:w="40" w:type="dxa"/>
              <w:left w:w="70" w:type="dxa"/>
              <w:bottom w:w="40" w:type="dxa"/>
              <w:right w:w="70" w:type="dxa"/>
            </w:tcMar>
          </w:tcPr>
          <w:p w14:paraId="034EC310" w14:textId="77777777" w:rsidR="00717521" w:rsidRPr="00CF28CB" w:rsidRDefault="00000000">
            <w:pPr>
              <w:rPr>
                <w:sz w:val="24"/>
                <w:szCs w:val="24"/>
              </w:rPr>
            </w:pPr>
            <w:r w:rsidRPr="00CF28CB">
              <w:rPr>
                <w:b/>
                <w:bCs/>
                <w:color w:val="1A1A1A"/>
                <w:sz w:val="24"/>
                <w:szCs w:val="24"/>
              </w:rPr>
              <w:t>Highest — action needed</w:t>
            </w:r>
          </w:p>
        </w:tc>
        <w:tc>
          <w:tcPr>
            <w:tcW w:w="2200" w:type="dxa"/>
            <w:tcBorders>
              <w:top w:val="single" w:sz="2" w:space="0" w:color="CCCCCC"/>
              <w:bottom w:val="single" w:sz="2" w:space="0" w:color="CCCCCC"/>
            </w:tcBorders>
            <w:shd w:val="clear" w:color="auto" w:fill="FFFFFF"/>
            <w:tcMar>
              <w:top w:w="40" w:type="dxa"/>
              <w:left w:w="70" w:type="dxa"/>
              <w:bottom w:w="40" w:type="dxa"/>
              <w:right w:w="70" w:type="dxa"/>
            </w:tcMar>
          </w:tcPr>
          <w:p w14:paraId="7F9DE319" w14:textId="77777777" w:rsidR="00717521" w:rsidRPr="00CF28CB" w:rsidRDefault="00000000">
            <w:pPr>
              <w:rPr>
                <w:sz w:val="24"/>
                <w:szCs w:val="24"/>
              </w:rPr>
            </w:pPr>
            <w:r w:rsidRPr="00CF28CB">
              <w:rPr>
                <w:color w:val="1A1A1A"/>
                <w:sz w:val="24"/>
                <w:szCs w:val="24"/>
              </w:rPr>
              <w:t>Moderate</w:t>
            </w:r>
          </w:p>
        </w:tc>
      </w:tr>
      <w:tr w:rsidR="00717521" w:rsidRPr="00CF28CB" w14:paraId="1F2F81D0" w14:textId="77777777">
        <w:tblPrEx>
          <w:tblCellMar>
            <w:top w:w="0" w:type="dxa"/>
            <w:bottom w:w="0" w:type="dxa"/>
          </w:tblCellMar>
        </w:tblPrEx>
        <w:tc>
          <w:tcPr>
            <w:tcW w:w="2200" w:type="dxa"/>
            <w:tcBorders>
              <w:top w:val="single" w:sz="2" w:space="0" w:color="CCCCCC"/>
              <w:bottom w:val="single" w:sz="2" w:space="0" w:color="CCCCCC"/>
            </w:tcBorders>
            <w:shd w:val="clear" w:color="auto" w:fill="F5F5F5"/>
            <w:tcMar>
              <w:top w:w="40" w:type="dxa"/>
              <w:left w:w="70" w:type="dxa"/>
              <w:bottom w:w="40" w:type="dxa"/>
              <w:right w:w="70" w:type="dxa"/>
            </w:tcMar>
          </w:tcPr>
          <w:p w14:paraId="0C0A234D" w14:textId="77777777" w:rsidR="00717521" w:rsidRPr="00CF28CB" w:rsidRDefault="00000000">
            <w:pPr>
              <w:rPr>
                <w:sz w:val="24"/>
                <w:szCs w:val="24"/>
              </w:rPr>
            </w:pPr>
            <w:proofErr w:type="spellStart"/>
            <w:r w:rsidRPr="00CF28CB">
              <w:rPr>
                <w:color w:val="1A1A1A"/>
                <w:sz w:val="24"/>
                <w:szCs w:val="24"/>
              </w:rPr>
              <w:t>HealthPlus</w:t>
            </w:r>
            <w:proofErr w:type="spellEnd"/>
          </w:p>
        </w:tc>
        <w:tc>
          <w:tcPr>
            <w:tcW w:w="2200" w:type="dxa"/>
            <w:tcBorders>
              <w:top w:val="single" w:sz="2" w:space="0" w:color="CCCCCC"/>
              <w:bottom w:val="single" w:sz="2" w:space="0" w:color="CCCCCC"/>
            </w:tcBorders>
            <w:shd w:val="clear" w:color="auto" w:fill="F5F5F5"/>
            <w:tcMar>
              <w:top w:w="40" w:type="dxa"/>
              <w:left w:w="70" w:type="dxa"/>
              <w:bottom w:w="40" w:type="dxa"/>
              <w:right w:w="70" w:type="dxa"/>
            </w:tcMar>
          </w:tcPr>
          <w:p w14:paraId="7BF8F186" w14:textId="77777777" w:rsidR="00717521" w:rsidRPr="00CF28CB" w:rsidRDefault="00000000">
            <w:pPr>
              <w:rPr>
                <w:sz w:val="24"/>
                <w:szCs w:val="24"/>
              </w:rPr>
            </w:pPr>
            <w:r w:rsidRPr="00CF28CB">
              <w:rPr>
                <w:color w:val="1A1A1A"/>
                <w:sz w:val="24"/>
                <w:szCs w:val="24"/>
              </w:rPr>
              <w:t>High</w:t>
            </w:r>
          </w:p>
        </w:tc>
        <w:tc>
          <w:tcPr>
            <w:tcW w:w="2200" w:type="dxa"/>
            <w:tcBorders>
              <w:top w:val="single" w:sz="2" w:space="0" w:color="CCCCCC"/>
              <w:bottom w:val="single" w:sz="2" w:space="0" w:color="CCCCCC"/>
            </w:tcBorders>
            <w:shd w:val="clear" w:color="auto" w:fill="F5F5F5"/>
            <w:tcMar>
              <w:top w:w="40" w:type="dxa"/>
              <w:left w:w="70" w:type="dxa"/>
              <w:bottom w:w="40" w:type="dxa"/>
              <w:right w:w="70" w:type="dxa"/>
            </w:tcMar>
          </w:tcPr>
          <w:p w14:paraId="1856967F" w14:textId="77777777" w:rsidR="00717521" w:rsidRPr="00CF28CB" w:rsidRDefault="00000000">
            <w:pPr>
              <w:rPr>
                <w:sz w:val="24"/>
                <w:szCs w:val="24"/>
              </w:rPr>
            </w:pPr>
            <w:r w:rsidRPr="00CF28CB">
              <w:rPr>
                <w:color w:val="1A1A1A"/>
                <w:sz w:val="24"/>
                <w:szCs w:val="24"/>
              </w:rPr>
              <w:t>Moderate</w:t>
            </w:r>
          </w:p>
        </w:tc>
        <w:tc>
          <w:tcPr>
            <w:tcW w:w="2200" w:type="dxa"/>
            <w:tcBorders>
              <w:top w:val="single" w:sz="2" w:space="0" w:color="CCCCCC"/>
              <w:bottom w:val="single" w:sz="2" w:space="0" w:color="CCCCCC"/>
            </w:tcBorders>
            <w:shd w:val="clear" w:color="auto" w:fill="F5F5F5"/>
            <w:tcMar>
              <w:top w:w="40" w:type="dxa"/>
              <w:left w:w="70" w:type="dxa"/>
              <w:bottom w:w="40" w:type="dxa"/>
              <w:right w:w="70" w:type="dxa"/>
            </w:tcMar>
          </w:tcPr>
          <w:p w14:paraId="4CD84081" w14:textId="77777777" w:rsidR="00717521" w:rsidRPr="00CF28CB" w:rsidRDefault="00000000">
            <w:pPr>
              <w:rPr>
                <w:sz w:val="24"/>
                <w:szCs w:val="24"/>
              </w:rPr>
            </w:pPr>
            <w:r w:rsidRPr="00CF28CB">
              <w:rPr>
                <w:b/>
                <w:bCs/>
                <w:color w:val="1A1A1A"/>
                <w:sz w:val="24"/>
                <w:szCs w:val="24"/>
              </w:rPr>
              <w:t>Slowest — action needed</w:t>
            </w:r>
          </w:p>
        </w:tc>
      </w:tr>
      <w:tr w:rsidR="00717521" w:rsidRPr="00CF28CB" w14:paraId="21C646F1" w14:textId="77777777">
        <w:tblPrEx>
          <w:tblCellMar>
            <w:top w:w="0" w:type="dxa"/>
            <w:bottom w:w="0" w:type="dxa"/>
          </w:tblCellMar>
        </w:tblPrEx>
        <w:tc>
          <w:tcPr>
            <w:tcW w:w="2200" w:type="dxa"/>
            <w:tcBorders>
              <w:top w:val="single" w:sz="2" w:space="0" w:color="CCCCCC"/>
              <w:bottom w:val="single" w:sz="2" w:space="0" w:color="CCCCCC"/>
            </w:tcBorders>
            <w:shd w:val="clear" w:color="auto" w:fill="FFFFFF"/>
            <w:tcMar>
              <w:top w:w="40" w:type="dxa"/>
              <w:left w:w="70" w:type="dxa"/>
              <w:bottom w:w="40" w:type="dxa"/>
              <w:right w:w="70" w:type="dxa"/>
            </w:tcMar>
          </w:tcPr>
          <w:p w14:paraId="7C93C015" w14:textId="77777777" w:rsidR="00717521" w:rsidRPr="00CF28CB" w:rsidRDefault="00000000">
            <w:pPr>
              <w:rPr>
                <w:sz w:val="24"/>
                <w:szCs w:val="24"/>
              </w:rPr>
            </w:pPr>
            <w:r w:rsidRPr="00CF28CB">
              <w:rPr>
                <w:color w:val="1A1A1A"/>
                <w:sz w:val="24"/>
                <w:szCs w:val="24"/>
              </w:rPr>
              <w:t>CareOne</w:t>
            </w:r>
          </w:p>
        </w:tc>
        <w:tc>
          <w:tcPr>
            <w:tcW w:w="2200" w:type="dxa"/>
            <w:tcBorders>
              <w:top w:val="single" w:sz="2" w:space="0" w:color="CCCCCC"/>
              <w:bottom w:val="single" w:sz="2" w:space="0" w:color="CCCCCC"/>
            </w:tcBorders>
            <w:shd w:val="clear" w:color="auto" w:fill="FFFFFF"/>
            <w:tcMar>
              <w:top w:w="40" w:type="dxa"/>
              <w:left w:w="70" w:type="dxa"/>
              <w:bottom w:w="40" w:type="dxa"/>
              <w:right w:w="70" w:type="dxa"/>
            </w:tcMar>
          </w:tcPr>
          <w:p w14:paraId="4B3CD652" w14:textId="77777777" w:rsidR="00717521" w:rsidRPr="00CF28CB" w:rsidRDefault="00000000">
            <w:pPr>
              <w:rPr>
                <w:sz w:val="24"/>
                <w:szCs w:val="24"/>
              </w:rPr>
            </w:pPr>
            <w:r w:rsidRPr="00CF28CB">
              <w:rPr>
                <w:color w:val="1A1A1A"/>
                <w:sz w:val="24"/>
                <w:szCs w:val="24"/>
              </w:rPr>
              <w:t>Lowest</w:t>
            </w:r>
          </w:p>
        </w:tc>
        <w:tc>
          <w:tcPr>
            <w:tcW w:w="2200" w:type="dxa"/>
            <w:tcBorders>
              <w:top w:val="single" w:sz="2" w:space="0" w:color="CCCCCC"/>
              <w:bottom w:val="single" w:sz="2" w:space="0" w:color="CCCCCC"/>
            </w:tcBorders>
            <w:shd w:val="clear" w:color="auto" w:fill="FFFFFF"/>
            <w:tcMar>
              <w:top w:w="40" w:type="dxa"/>
              <w:left w:w="70" w:type="dxa"/>
              <w:bottom w:w="40" w:type="dxa"/>
              <w:right w:w="70" w:type="dxa"/>
            </w:tcMar>
          </w:tcPr>
          <w:p w14:paraId="77F6E8D1" w14:textId="77777777" w:rsidR="00717521" w:rsidRPr="00CF28CB" w:rsidRDefault="00000000">
            <w:pPr>
              <w:rPr>
                <w:sz w:val="24"/>
                <w:szCs w:val="24"/>
              </w:rPr>
            </w:pPr>
            <w:r w:rsidRPr="00CF28CB">
              <w:rPr>
                <w:color w:val="1A1A1A"/>
                <w:sz w:val="24"/>
                <w:szCs w:val="24"/>
              </w:rPr>
              <w:t>Lowest</w:t>
            </w:r>
          </w:p>
        </w:tc>
        <w:tc>
          <w:tcPr>
            <w:tcW w:w="2200" w:type="dxa"/>
            <w:tcBorders>
              <w:top w:val="single" w:sz="2" w:space="0" w:color="CCCCCC"/>
              <w:bottom w:val="single" w:sz="2" w:space="0" w:color="CCCCCC"/>
            </w:tcBorders>
            <w:shd w:val="clear" w:color="auto" w:fill="FFFFFF"/>
            <w:tcMar>
              <w:top w:w="40" w:type="dxa"/>
              <w:left w:w="70" w:type="dxa"/>
              <w:bottom w:w="40" w:type="dxa"/>
              <w:right w:w="70" w:type="dxa"/>
            </w:tcMar>
          </w:tcPr>
          <w:p w14:paraId="564EA2BE" w14:textId="77777777" w:rsidR="00717521" w:rsidRPr="00CF28CB" w:rsidRDefault="00000000">
            <w:pPr>
              <w:rPr>
                <w:sz w:val="24"/>
                <w:szCs w:val="24"/>
              </w:rPr>
            </w:pPr>
            <w:r w:rsidRPr="00CF28CB">
              <w:rPr>
                <w:color w:val="1A1A1A"/>
                <w:sz w:val="24"/>
                <w:szCs w:val="24"/>
              </w:rPr>
              <w:t>Fastest</w:t>
            </w:r>
          </w:p>
        </w:tc>
      </w:tr>
    </w:tbl>
    <w:p w14:paraId="4E9C3EF3" w14:textId="77777777" w:rsidR="00717521" w:rsidRPr="00CF28CB" w:rsidRDefault="00717521">
      <w:pPr>
        <w:spacing w:before="80"/>
        <w:rPr>
          <w:sz w:val="24"/>
          <w:szCs w:val="24"/>
        </w:rPr>
      </w:pPr>
    </w:p>
    <w:p w14:paraId="5B27E158" w14:textId="77777777" w:rsidR="00717521" w:rsidRPr="00CF28CB" w:rsidRDefault="00000000">
      <w:pPr>
        <w:spacing w:before="50" w:after="70" w:line="276" w:lineRule="auto"/>
        <w:jc w:val="both"/>
        <w:rPr>
          <w:sz w:val="24"/>
          <w:szCs w:val="24"/>
        </w:rPr>
      </w:pPr>
      <w:proofErr w:type="spellStart"/>
      <w:r w:rsidRPr="00CF28CB">
        <w:rPr>
          <w:b/>
          <w:bCs/>
          <w:color w:val="1A1A1A"/>
          <w:sz w:val="24"/>
          <w:szCs w:val="24"/>
        </w:rPr>
        <w:t>SecureLife</w:t>
      </w:r>
      <w:proofErr w:type="spellEnd"/>
      <w:r w:rsidRPr="00CF28CB">
        <w:rPr>
          <w:color w:val="1A1A1A"/>
          <w:sz w:val="24"/>
          <w:szCs w:val="24"/>
        </w:rPr>
        <w:t xml:space="preserve"> has the highest rejection rate. Every rejected claim is a delivered service the hospital is not being paid for. The fix needs to happen at the contract level — not by submitting better individual claims, but by renegotiating what </w:t>
      </w:r>
      <w:proofErr w:type="spellStart"/>
      <w:r w:rsidRPr="00CF28CB">
        <w:rPr>
          <w:color w:val="1A1A1A"/>
          <w:sz w:val="24"/>
          <w:szCs w:val="24"/>
        </w:rPr>
        <w:t>SecureLife</w:t>
      </w:r>
      <w:proofErr w:type="spellEnd"/>
      <w:r w:rsidRPr="00CF28CB">
        <w:rPr>
          <w:color w:val="1A1A1A"/>
          <w:sz w:val="24"/>
          <w:szCs w:val="24"/>
        </w:rPr>
        <w:t xml:space="preserve"> will and will not cover and under what documentation standards.</w:t>
      </w:r>
    </w:p>
    <w:p w14:paraId="23FCCA7B" w14:textId="77777777" w:rsidR="00717521" w:rsidRPr="00CF28CB" w:rsidRDefault="00000000">
      <w:pPr>
        <w:spacing w:before="50" w:after="70" w:line="276" w:lineRule="auto"/>
        <w:jc w:val="both"/>
        <w:rPr>
          <w:sz w:val="24"/>
          <w:szCs w:val="24"/>
        </w:rPr>
      </w:pPr>
      <w:proofErr w:type="spellStart"/>
      <w:r w:rsidRPr="00CF28CB">
        <w:rPr>
          <w:b/>
          <w:bCs/>
          <w:color w:val="1A1A1A"/>
          <w:sz w:val="24"/>
          <w:szCs w:val="24"/>
        </w:rPr>
        <w:t>HealthPlus</w:t>
      </w:r>
      <w:proofErr w:type="spellEnd"/>
      <w:r w:rsidRPr="00CF28CB">
        <w:rPr>
          <w:color w:val="1A1A1A"/>
          <w:sz w:val="24"/>
          <w:szCs w:val="24"/>
        </w:rPr>
        <w:t xml:space="preserve"> is the slowest payer. Even when claims are approved, payment arrives significantly later than other insurers. For a hospital managing monthly payroll, consumables, and maintenance, delayed receivables create real cash flow pressure. A formal payment schedule clause in the contract — with penalties for delay — is the practical solution.</w:t>
      </w:r>
    </w:p>
    <w:p w14:paraId="33F09E89" w14:textId="77777777" w:rsidR="00717521" w:rsidRPr="00CF28CB" w:rsidRDefault="00717521">
      <w:pPr>
        <w:spacing w:before="60"/>
        <w:rPr>
          <w:sz w:val="24"/>
          <w:szCs w:val="24"/>
        </w:rPr>
      </w:pPr>
    </w:p>
    <w:p w14:paraId="30FEBD0B" w14:textId="77777777" w:rsidR="00717521" w:rsidRPr="00CF28CB" w:rsidRDefault="00000000">
      <w:pPr>
        <w:spacing w:before="130" w:after="40"/>
        <w:rPr>
          <w:sz w:val="24"/>
          <w:szCs w:val="24"/>
        </w:rPr>
      </w:pPr>
      <w:r w:rsidRPr="00CF28CB">
        <w:rPr>
          <w:b/>
          <w:bCs/>
          <w:color w:val="1A1A1A"/>
          <w:sz w:val="24"/>
          <w:szCs w:val="24"/>
          <w:u w:val="single"/>
        </w:rPr>
        <w:lastRenderedPageBreak/>
        <w:t xml:space="preserve">Revenue </w:t>
      </w:r>
      <w:proofErr w:type="spellStart"/>
      <w:r w:rsidRPr="00CF28CB">
        <w:rPr>
          <w:b/>
          <w:bCs/>
          <w:color w:val="1A1A1A"/>
          <w:sz w:val="24"/>
          <w:szCs w:val="24"/>
          <w:u w:val="single"/>
        </w:rPr>
        <w:t>Realisation</w:t>
      </w:r>
      <w:proofErr w:type="spellEnd"/>
      <w:r w:rsidRPr="00CF28CB">
        <w:rPr>
          <w:b/>
          <w:bCs/>
          <w:color w:val="1A1A1A"/>
          <w:sz w:val="24"/>
          <w:szCs w:val="24"/>
          <w:u w:val="single"/>
        </w:rPr>
        <w:t xml:space="preserve"> by Department</w:t>
      </w:r>
    </w:p>
    <w:p w14:paraId="37A72F94" w14:textId="77777777" w:rsidR="00717521" w:rsidRDefault="00000000">
      <w:pPr>
        <w:spacing w:before="50" w:after="65" w:line="268" w:lineRule="auto"/>
        <w:jc w:val="both"/>
        <w:rPr>
          <w:color w:val="1A1A1A"/>
          <w:sz w:val="24"/>
          <w:szCs w:val="24"/>
        </w:rPr>
      </w:pPr>
      <w:r w:rsidRPr="00CF28CB">
        <w:rPr>
          <w:color w:val="1A1A1A"/>
          <w:sz w:val="24"/>
          <w:szCs w:val="24"/>
        </w:rPr>
        <w:t xml:space="preserve">Revenue </w:t>
      </w:r>
      <w:proofErr w:type="spellStart"/>
      <w:r w:rsidRPr="00CF28CB">
        <w:rPr>
          <w:color w:val="1A1A1A"/>
          <w:sz w:val="24"/>
          <w:szCs w:val="24"/>
        </w:rPr>
        <w:t>realisation</w:t>
      </w:r>
      <w:proofErr w:type="spellEnd"/>
      <w:r w:rsidRPr="00CF28CB">
        <w:rPr>
          <w:color w:val="1A1A1A"/>
          <w:sz w:val="24"/>
          <w:szCs w:val="24"/>
        </w:rPr>
        <w:t xml:space="preserve"> measures how much of what was billed was actually received. Cardiology has the lowest ratio across all departments, meaning there is a consistent gap between what Cardiology bills and what it actually collects. This typically points to documentation gaps, incorrect billing codes, or claim submissions that do not meet insurer criteria. A targeted billing audit in Cardiology would very likely identify fixable patterns.</w:t>
      </w:r>
    </w:p>
    <w:p w14:paraId="08C70A1C" w14:textId="77777777" w:rsidR="00CF28CB" w:rsidRPr="00CF28CB" w:rsidRDefault="00CF28CB">
      <w:pPr>
        <w:spacing w:before="50" w:after="65" w:line="268" w:lineRule="auto"/>
        <w:jc w:val="both"/>
        <w:rPr>
          <w:sz w:val="24"/>
          <w:szCs w:val="24"/>
        </w:rPr>
      </w:pPr>
    </w:p>
    <w:p w14:paraId="23D91FC7" w14:textId="77777777" w:rsidR="00717521" w:rsidRPr="00CF28CB" w:rsidRDefault="00000000">
      <w:pPr>
        <w:pBdr>
          <w:bottom w:val="single" w:sz="4" w:space="3" w:color="CCCCCC"/>
        </w:pBdr>
        <w:spacing w:before="180" w:after="60"/>
        <w:rPr>
          <w:sz w:val="28"/>
          <w:szCs w:val="28"/>
        </w:rPr>
      </w:pPr>
      <w:r w:rsidRPr="00CF28CB">
        <w:rPr>
          <w:b/>
          <w:bCs/>
          <w:color w:val="1A1A1A"/>
          <w:sz w:val="28"/>
          <w:szCs w:val="28"/>
        </w:rPr>
        <w:t>3. OPERATIONAL FINDINGS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000"/>
        <w:gridCol w:w="2400"/>
      </w:tblGrid>
      <w:tr w:rsidR="00717521" w:rsidRPr="00CF28CB" w14:paraId="70CD730B" w14:textId="77777777">
        <w:tblPrEx>
          <w:tblCellMar>
            <w:top w:w="0" w:type="dxa"/>
            <w:bottom w:w="0" w:type="dxa"/>
          </w:tblCellMar>
        </w:tblPrEx>
        <w:tc>
          <w:tcPr>
            <w:tcW w:w="2400" w:type="dxa"/>
            <w:tcBorders>
              <w:top w:val="single" w:sz="4" w:space="0" w:color="CCCCCC"/>
              <w:bottom w:val="single" w:sz="6" w:space="0" w:color="888888"/>
            </w:tcBorders>
            <w:shd w:val="clear" w:color="auto" w:fill="E0E0E0"/>
            <w:tcMar>
              <w:top w:w="45" w:type="dxa"/>
              <w:left w:w="70" w:type="dxa"/>
              <w:bottom w:w="45" w:type="dxa"/>
              <w:right w:w="70" w:type="dxa"/>
            </w:tcMar>
          </w:tcPr>
          <w:p w14:paraId="5BA4D50E" w14:textId="77777777" w:rsidR="00717521" w:rsidRPr="00CF28CB" w:rsidRDefault="00000000">
            <w:pPr>
              <w:rPr>
                <w:sz w:val="24"/>
                <w:szCs w:val="24"/>
              </w:rPr>
            </w:pPr>
            <w:r w:rsidRPr="00CF28CB">
              <w:rPr>
                <w:b/>
                <w:bCs/>
                <w:color w:val="1A1A1A"/>
                <w:sz w:val="24"/>
                <w:szCs w:val="24"/>
              </w:rPr>
              <w:t>Department</w:t>
            </w:r>
          </w:p>
        </w:tc>
        <w:tc>
          <w:tcPr>
            <w:tcW w:w="2000" w:type="dxa"/>
            <w:tcBorders>
              <w:top w:val="single" w:sz="4" w:space="0" w:color="CCCCCC"/>
              <w:bottom w:val="single" w:sz="6" w:space="0" w:color="888888"/>
            </w:tcBorders>
            <w:shd w:val="clear" w:color="auto" w:fill="E0E0E0"/>
            <w:tcMar>
              <w:top w:w="45" w:type="dxa"/>
              <w:left w:w="70" w:type="dxa"/>
              <w:bottom w:w="45" w:type="dxa"/>
              <w:right w:w="70" w:type="dxa"/>
            </w:tcMar>
          </w:tcPr>
          <w:p w14:paraId="5D8E6A07" w14:textId="77777777" w:rsidR="00717521" w:rsidRPr="00CF28CB" w:rsidRDefault="00000000">
            <w:pPr>
              <w:rPr>
                <w:sz w:val="24"/>
                <w:szCs w:val="24"/>
              </w:rPr>
            </w:pPr>
            <w:r w:rsidRPr="00CF28CB">
              <w:rPr>
                <w:b/>
                <w:bCs/>
                <w:color w:val="1A1A1A"/>
                <w:sz w:val="24"/>
                <w:szCs w:val="24"/>
              </w:rPr>
              <w:t>Visit Volume</w:t>
            </w:r>
          </w:p>
        </w:tc>
        <w:tc>
          <w:tcPr>
            <w:tcW w:w="2000" w:type="dxa"/>
            <w:tcBorders>
              <w:top w:val="single" w:sz="4" w:space="0" w:color="CCCCCC"/>
              <w:bottom w:val="single" w:sz="6" w:space="0" w:color="888888"/>
            </w:tcBorders>
            <w:shd w:val="clear" w:color="auto" w:fill="E0E0E0"/>
            <w:tcMar>
              <w:top w:w="45" w:type="dxa"/>
              <w:left w:w="70" w:type="dxa"/>
              <w:bottom w:w="45" w:type="dxa"/>
              <w:right w:w="70" w:type="dxa"/>
            </w:tcMar>
          </w:tcPr>
          <w:p w14:paraId="3B86769E" w14:textId="77777777" w:rsidR="00717521" w:rsidRPr="00CF28CB" w:rsidRDefault="00000000">
            <w:pPr>
              <w:rPr>
                <w:sz w:val="24"/>
                <w:szCs w:val="24"/>
              </w:rPr>
            </w:pPr>
            <w:r w:rsidRPr="00CF28CB">
              <w:rPr>
                <w:b/>
                <w:bCs/>
                <w:color w:val="1A1A1A"/>
                <w:sz w:val="24"/>
                <w:szCs w:val="24"/>
              </w:rPr>
              <w:t>Avg Stay</w:t>
            </w:r>
          </w:p>
        </w:tc>
        <w:tc>
          <w:tcPr>
            <w:tcW w:w="2400" w:type="dxa"/>
            <w:tcBorders>
              <w:top w:val="single" w:sz="4" w:space="0" w:color="CCCCCC"/>
              <w:bottom w:val="single" w:sz="6" w:space="0" w:color="888888"/>
            </w:tcBorders>
            <w:shd w:val="clear" w:color="auto" w:fill="E0E0E0"/>
            <w:tcMar>
              <w:top w:w="45" w:type="dxa"/>
              <w:left w:w="70" w:type="dxa"/>
              <w:bottom w:w="45" w:type="dxa"/>
              <w:right w:w="70" w:type="dxa"/>
            </w:tcMar>
          </w:tcPr>
          <w:p w14:paraId="308170B4" w14:textId="77777777" w:rsidR="00717521" w:rsidRPr="00CF28CB" w:rsidRDefault="00000000">
            <w:pPr>
              <w:rPr>
                <w:sz w:val="24"/>
                <w:szCs w:val="24"/>
              </w:rPr>
            </w:pPr>
            <w:r w:rsidRPr="00CF28CB">
              <w:rPr>
                <w:b/>
                <w:bCs/>
                <w:color w:val="1A1A1A"/>
                <w:sz w:val="24"/>
                <w:szCs w:val="24"/>
              </w:rPr>
              <w:t>Key Issue</w:t>
            </w:r>
          </w:p>
        </w:tc>
      </w:tr>
      <w:tr w:rsidR="00717521" w:rsidRPr="00CF28CB" w14:paraId="5567F33D" w14:textId="77777777">
        <w:tblPrEx>
          <w:tblCellMar>
            <w:top w:w="0" w:type="dxa"/>
            <w:bottom w:w="0" w:type="dxa"/>
          </w:tblCellMar>
        </w:tblPrEx>
        <w:tc>
          <w:tcPr>
            <w:tcW w:w="2400" w:type="dxa"/>
            <w:tcBorders>
              <w:top w:val="single" w:sz="2" w:space="0" w:color="CCCCCC"/>
              <w:bottom w:val="single" w:sz="2" w:space="0" w:color="CCCCCC"/>
            </w:tcBorders>
            <w:shd w:val="clear" w:color="auto" w:fill="F5F5F5"/>
            <w:tcMar>
              <w:top w:w="40" w:type="dxa"/>
              <w:left w:w="70" w:type="dxa"/>
              <w:bottom w:w="40" w:type="dxa"/>
              <w:right w:w="70" w:type="dxa"/>
            </w:tcMar>
          </w:tcPr>
          <w:p w14:paraId="14C35C0B" w14:textId="77777777" w:rsidR="00717521" w:rsidRPr="00CF28CB" w:rsidRDefault="00000000">
            <w:pPr>
              <w:rPr>
                <w:sz w:val="24"/>
                <w:szCs w:val="24"/>
              </w:rPr>
            </w:pPr>
            <w:r w:rsidRPr="00CF28CB">
              <w:rPr>
                <w:color w:val="1A1A1A"/>
                <w:sz w:val="24"/>
                <w:szCs w:val="24"/>
              </w:rPr>
              <w:t>General Medicine</w:t>
            </w:r>
          </w:p>
        </w:tc>
        <w:tc>
          <w:tcPr>
            <w:tcW w:w="2000" w:type="dxa"/>
            <w:tcBorders>
              <w:top w:val="single" w:sz="2" w:space="0" w:color="CCCCCC"/>
              <w:bottom w:val="single" w:sz="2" w:space="0" w:color="CCCCCC"/>
            </w:tcBorders>
            <w:shd w:val="clear" w:color="auto" w:fill="F5F5F5"/>
            <w:tcMar>
              <w:top w:w="40" w:type="dxa"/>
              <w:left w:w="70" w:type="dxa"/>
              <w:bottom w:w="40" w:type="dxa"/>
              <w:right w:w="70" w:type="dxa"/>
            </w:tcMar>
          </w:tcPr>
          <w:p w14:paraId="25AECCF7" w14:textId="77777777" w:rsidR="00717521" w:rsidRPr="00CF28CB" w:rsidRDefault="00000000">
            <w:pPr>
              <w:rPr>
                <w:sz w:val="24"/>
                <w:szCs w:val="24"/>
              </w:rPr>
            </w:pPr>
            <w:r w:rsidRPr="00CF28CB">
              <w:rPr>
                <w:color w:val="1A1A1A"/>
                <w:sz w:val="24"/>
                <w:szCs w:val="24"/>
              </w:rPr>
              <w:t>Highest</w:t>
            </w:r>
          </w:p>
        </w:tc>
        <w:tc>
          <w:tcPr>
            <w:tcW w:w="2000" w:type="dxa"/>
            <w:tcBorders>
              <w:top w:val="single" w:sz="2" w:space="0" w:color="CCCCCC"/>
              <w:bottom w:val="single" w:sz="2" w:space="0" w:color="CCCCCC"/>
            </w:tcBorders>
            <w:shd w:val="clear" w:color="auto" w:fill="F5F5F5"/>
            <w:tcMar>
              <w:top w:w="40" w:type="dxa"/>
              <w:left w:w="70" w:type="dxa"/>
              <w:bottom w:w="40" w:type="dxa"/>
              <w:right w:w="70" w:type="dxa"/>
            </w:tcMar>
          </w:tcPr>
          <w:p w14:paraId="3DF9F7B2" w14:textId="77777777" w:rsidR="00717521" w:rsidRPr="00CF28CB" w:rsidRDefault="00000000">
            <w:pPr>
              <w:rPr>
                <w:sz w:val="24"/>
                <w:szCs w:val="24"/>
              </w:rPr>
            </w:pPr>
            <w:r w:rsidRPr="00CF28CB">
              <w:rPr>
                <w:color w:val="1A1A1A"/>
                <w:sz w:val="24"/>
                <w:szCs w:val="24"/>
              </w:rPr>
              <w:t>Average</w:t>
            </w:r>
          </w:p>
        </w:tc>
        <w:tc>
          <w:tcPr>
            <w:tcW w:w="2400" w:type="dxa"/>
            <w:tcBorders>
              <w:top w:val="single" w:sz="2" w:space="0" w:color="CCCCCC"/>
              <w:bottom w:val="single" w:sz="2" w:space="0" w:color="CCCCCC"/>
            </w:tcBorders>
            <w:shd w:val="clear" w:color="auto" w:fill="F5F5F5"/>
            <w:tcMar>
              <w:top w:w="40" w:type="dxa"/>
              <w:left w:w="70" w:type="dxa"/>
              <w:bottom w:w="40" w:type="dxa"/>
              <w:right w:w="70" w:type="dxa"/>
            </w:tcMar>
          </w:tcPr>
          <w:p w14:paraId="39A04AF2" w14:textId="77777777" w:rsidR="00717521" w:rsidRPr="00CF28CB" w:rsidRDefault="00000000">
            <w:pPr>
              <w:rPr>
                <w:sz w:val="24"/>
                <w:szCs w:val="24"/>
              </w:rPr>
            </w:pPr>
            <w:r w:rsidRPr="00CF28CB">
              <w:rPr>
                <w:color w:val="1A1A1A"/>
                <w:sz w:val="24"/>
                <w:szCs w:val="24"/>
              </w:rPr>
              <w:t>Capacity risk if demand grows</w:t>
            </w:r>
          </w:p>
        </w:tc>
      </w:tr>
      <w:tr w:rsidR="00717521" w:rsidRPr="00CF28CB" w14:paraId="69EDD14D" w14:textId="77777777">
        <w:tblPrEx>
          <w:tblCellMar>
            <w:top w:w="0" w:type="dxa"/>
            <w:bottom w:w="0" w:type="dxa"/>
          </w:tblCellMar>
        </w:tblPrEx>
        <w:tc>
          <w:tcPr>
            <w:tcW w:w="2400" w:type="dxa"/>
            <w:tcBorders>
              <w:top w:val="single" w:sz="2" w:space="0" w:color="CCCCCC"/>
              <w:bottom w:val="single" w:sz="2" w:space="0" w:color="CCCCCC"/>
            </w:tcBorders>
            <w:shd w:val="clear" w:color="auto" w:fill="FFFFFF"/>
            <w:tcMar>
              <w:top w:w="40" w:type="dxa"/>
              <w:left w:w="70" w:type="dxa"/>
              <w:bottom w:w="40" w:type="dxa"/>
              <w:right w:w="70" w:type="dxa"/>
            </w:tcMar>
          </w:tcPr>
          <w:p w14:paraId="0FEB5663" w14:textId="77777777" w:rsidR="00717521" w:rsidRPr="00CF28CB" w:rsidRDefault="00000000">
            <w:pPr>
              <w:rPr>
                <w:sz w:val="24"/>
                <w:szCs w:val="24"/>
              </w:rPr>
            </w:pPr>
            <w:r w:rsidRPr="00CF28CB">
              <w:rPr>
                <w:color w:val="1A1A1A"/>
                <w:sz w:val="24"/>
                <w:szCs w:val="24"/>
              </w:rPr>
              <w:t>ICU</w:t>
            </w:r>
          </w:p>
        </w:tc>
        <w:tc>
          <w:tcPr>
            <w:tcW w:w="2000" w:type="dxa"/>
            <w:tcBorders>
              <w:top w:val="single" w:sz="2" w:space="0" w:color="CCCCCC"/>
              <w:bottom w:val="single" w:sz="2" w:space="0" w:color="CCCCCC"/>
            </w:tcBorders>
            <w:shd w:val="clear" w:color="auto" w:fill="FFFFFF"/>
            <w:tcMar>
              <w:top w:w="40" w:type="dxa"/>
              <w:left w:w="70" w:type="dxa"/>
              <w:bottom w:w="40" w:type="dxa"/>
              <w:right w:w="70" w:type="dxa"/>
            </w:tcMar>
          </w:tcPr>
          <w:p w14:paraId="525DC4AB" w14:textId="77777777" w:rsidR="00717521" w:rsidRPr="00CF28CB" w:rsidRDefault="00000000">
            <w:pPr>
              <w:rPr>
                <w:sz w:val="24"/>
                <w:szCs w:val="24"/>
              </w:rPr>
            </w:pPr>
            <w:r w:rsidRPr="00CF28CB">
              <w:rPr>
                <w:color w:val="1A1A1A"/>
                <w:sz w:val="24"/>
                <w:szCs w:val="24"/>
              </w:rPr>
              <w:t>Moderate</w:t>
            </w:r>
          </w:p>
        </w:tc>
        <w:tc>
          <w:tcPr>
            <w:tcW w:w="2000" w:type="dxa"/>
            <w:tcBorders>
              <w:top w:val="single" w:sz="2" w:space="0" w:color="CCCCCC"/>
              <w:bottom w:val="single" w:sz="2" w:space="0" w:color="CCCCCC"/>
            </w:tcBorders>
            <w:shd w:val="clear" w:color="auto" w:fill="FFFFFF"/>
            <w:tcMar>
              <w:top w:w="40" w:type="dxa"/>
              <w:left w:w="70" w:type="dxa"/>
              <w:bottom w:w="40" w:type="dxa"/>
              <w:right w:w="70" w:type="dxa"/>
            </w:tcMar>
          </w:tcPr>
          <w:p w14:paraId="724EB081" w14:textId="77777777" w:rsidR="00717521" w:rsidRPr="00CF28CB" w:rsidRDefault="00000000">
            <w:pPr>
              <w:rPr>
                <w:sz w:val="24"/>
                <w:szCs w:val="24"/>
              </w:rPr>
            </w:pPr>
            <w:r w:rsidRPr="00CF28CB">
              <w:rPr>
                <w:color w:val="1A1A1A"/>
                <w:sz w:val="24"/>
                <w:szCs w:val="24"/>
              </w:rPr>
              <w:t>High</w:t>
            </w:r>
          </w:p>
        </w:tc>
        <w:tc>
          <w:tcPr>
            <w:tcW w:w="2400" w:type="dxa"/>
            <w:tcBorders>
              <w:top w:val="single" w:sz="2" w:space="0" w:color="CCCCCC"/>
              <w:bottom w:val="single" w:sz="2" w:space="0" w:color="CCCCCC"/>
            </w:tcBorders>
            <w:shd w:val="clear" w:color="auto" w:fill="FFFFFF"/>
            <w:tcMar>
              <w:top w:w="40" w:type="dxa"/>
              <w:left w:w="70" w:type="dxa"/>
              <w:bottom w:w="40" w:type="dxa"/>
              <w:right w:w="70" w:type="dxa"/>
            </w:tcMar>
          </w:tcPr>
          <w:p w14:paraId="4FD643A4" w14:textId="77777777" w:rsidR="00717521" w:rsidRPr="00CF28CB" w:rsidRDefault="00000000">
            <w:pPr>
              <w:rPr>
                <w:sz w:val="24"/>
                <w:szCs w:val="24"/>
              </w:rPr>
            </w:pPr>
            <w:r w:rsidRPr="00CF28CB">
              <w:rPr>
                <w:b/>
                <w:bCs/>
                <w:color w:val="1A1A1A"/>
                <w:sz w:val="24"/>
                <w:szCs w:val="24"/>
              </w:rPr>
              <w:t>Highest % High Risk patients</w:t>
            </w:r>
          </w:p>
        </w:tc>
      </w:tr>
      <w:tr w:rsidR="00717521" w:rsidRPr="00CF28CB" w14:paraId="5B2853F8" w14:textId="77777777">
        <w:tblPrEx>
          <w:tblCellMar>
            <w:top w:w="0" w:type="dxa"/>
            <w:bottom w:w="0" w:type="dxa"/>
          </w:tblCellMar>
        </w:tblPrEx>
        <w:tc>
          <w:tcPr>
            <w:tcW w:w="2400" w:type="dxa"/>
            <w:tcBorders>
              <w:top w:val="single" w:sz="2" w:space="0" w:color="CCCCCC"/>
              <w:bottom w:val="single" w:sz="2" w:space="0" w:color="CCCCCC"/>
            </w:tcBorders>
            <w:shd w:val="clear" w:color="auto" w:fill="F5F5F5"/>
            <w:tcMar>
              <w:top w:w="40" w:type="dxa"/>
              <w:left w:w="70" w:type="dxa"/>
              <w:bottom w:w="40" w:type="dxa"/>
              <w:right w:w="70" w:type="dxa"/>
            </w:tcMar>
          </w:tcPr>
          <w:p w14:paraId="6383784C" w14:textId="77777777" w:rsidR="00717521" w:rsidRPr="00CF28CB" w:rsidRDefault="00000000">
            <w:pPr>
              <w:rPr>
                <w:sz w:val="24"/>
                <w:szCs w:val="24"/>
              </w:rPr>
            </w:pPr>
            <w:r w:rsidRPr="00CF28CB">
              <w:rPr>
                <w:color w:val="1A1A1A"/>
                <w:sz w:val="24"/>
                <w:szCs w:val="24"/>
              </w:rPr>
              <w:t>Neurology</w:t>
            </w:r>
          </w:p>
        </w:tc>
        <w:tc>
          <w:tcPr>
            <w:tcW w:w="2000" w:type="dxa"/>
            <w:tcBorders>
              <w:top w:val="single" w:sz="2" w:space="0" w:color="CCCCCC"/>
              <w:bottom w:val="single" w:sz="2" w:space="0" w:color="CCCCCC"/>
            </w:tcBorders>
            <w:shd w:val="clear" w:color="auto" w:fill="F5F5F5"/>
            <w:tcMar>
              <w:top w:w="40" w:type="dxa"/>
              <w:left w:w="70" w:type="dxa"/>
              <w:bottom w:w="40" w:type="dxa"/>
              <w:right w:w="70" w:type="dxa"/>
            </w:tcMar>
          </w:tcPr>
          <w:p w14:paraId="45AAE914" w14:textId="77777777" w:rsidR="00717521" w:rsidRPr="00CF28CB" w:rsidRDefault="00000000">
            <w:pPr>
              <w:rPr>
                <w:sz w:val="24"/>
                <w:szCs w:val="24"/>
              </w:rPr>
            </w:pPr>
            <w:r w:rsidRPr="00CF28CB">
              <w:rPr>
                <w:color w:val="1A1A1A"/>
                <w:sz w:val="24"/>
                <w:szCs w:val="24"/>
              </w:rPr>
              <w:t>Moderate</w:t>
            </w:r>
          </w:p>
        </w:tc>
        <w:tc>
          <w:tcPr>
            <w:tcW w:w="2000" w:type="dxa"/>
            <w:tcBorders>
              <w:top w:val="single" w:sz="2" w:space="0" w:color="CCCCCC"/>
              <w:bottom w:val="single" w:sz="2" w:space="0" w:color="CCCCCC"/>
            </w:tcBorders>
            <w:shd w:val="clear" w:color="auto" w:fill="F5F5F5"/>
            <w:tcMar>
              <w:top w:w="40" w:type="dxa"/>
              <w:left w:w="70" w:type="dxa"/>
              <w:bottom w:w="40" w:type="dxa"/>
              <w:right w:w="70" w:type="dxa"/>
            </w:tcMar>
          </w:tcPr>
          <w:p w14:paraId="48BC8C91" w14:textId="77777777" w:rsidR="00717521" w:rsidRPr="00CF28CB" w:rsidRDefault="00000000">
            <w:pPr>
              <w:rPr>
                <w:sz w:val="24"/>
                <w:szCs w:val="24"/>
              </w:rPr>
            </w:pPr>
            <w:r w:rsidRPr="00CF28CB">
              <w:rPr>
                <w:b/>
                <w:bCs/>
                <w:color w:val="1A1A1A"/>
                <w:sz w:val="24"/>
                <w:szCs w:val="24"/>
              </w:rPr>
              <w:t>Highest</w:t>
            </w:r>
          </w:p>
        </w:tc>
        <w:tc>
          <w:tcPr>
            <w:tcW w:w="2400" w:type="dxa"/>
            <w:tcBorders>
              <w:top w:val="single" w:sz="2" w:space="0" w:color="CCCCCC"/>
              <w:bottom w:val="single" w:sz="2" w:space="0" w:color="CCCCCC"/>
            </w:tcBorders>
            <w:shd w:val="clear" w:color="auto" w:fill="F5F5F5"/>
            <w:tcMar>
              <w:top w:w="40" w:type="dxa"/>
              <w:left w:w="70" w:type="dxa"/>
              <w:bottom w:w="40" w:type="dxa"/>
              <w:right w:w="70" w:type="dxa"/>
            </w:tcMar>
          </w:tcPr>
          <w:p w14:paraId="04696A86" w14:textId="77777777" w:rsidR="00717521" w:rsidRPr="00CF28CB" w:rsidRDefault="00000000">
            <w:pPr>
              <w:rPr>
                <w:sz w:val="24"/>
                <w:szCs w:val="24"/>
              </w:rPr>
            </w:pPr>
            <w:r w:rsidRPr="00CF28CB">
              <w:rPr>
                <w:color w:val="1A1A1A"/>
                <w:sz w:val="24"/>
                <w:szCs w:val="24"/>
              </w:rPr>
              <w:t>Long stays = high resource cost</w:t>
            </w:r>
          </w:p>
        </w:tc>
      </w:tr>
      <w:tr w:rsidR="00717521" w:rsidRPr="00CF28CB" w14:paraId="73A238C7" w14:textId="77777777">
        <w:tblPrEx>
          <w:tblCellMar>
            <w:top w:w="0" w:type="dxa"/>
            <w:bottom w:w="0" w:type="dxa"/>
          </w:tblCellMar>
        </w:tblPrEx>
        <w:tc>
          <w:tcPr>
            <w:tcW w:w="2400" w:type="dxa"/>
            <w:tcBorders>
              <w:top w:val="single" w:sz="2" w:space="0" w:color="CCCCCC"/>
              <w:bottom w:val="single" w:sz="2" w:space="0" w:color="CCCCCC"/>
            </w:tcBorders>
            <w:shd w:val="clear" w:color="auto" w:fill="FFFFFF"/>
            <w:tcMar>
              <w:top w:w="40" w:type="dxa"/>
              <w:left w:w="70" w:type="dxa"/>
              <w:bottom w:w="40" w:type="dxa"/>
              <w:right w:w="70" w:type="dxa"/>
            </w:tcMar>
          </w:tcPr>
          <w:p w14:paraId="352A4143" w14:textId="77777777" w:rsidR="00717521" w:rsidRPr="00CF28CB" w:rsidRDefault="00000000">
            <w:pPr>
              <w:rPr>
                <w:sz w:val="24"/>
                <w:szCs w:val="24"/>
              </w:rPr>
            </w:pPr>
            <w:r w:rsidRPr="00CF28CB">
              <w:rPr>
                <w:color w:val="1A1A1A"/>
                <w:sz w:val="24"/>
                <w:szCs w:val="24"/>
              </w:rPr>
              <w:t>Cardiology</w:t>
            </w:r>
          </w:p>
        </w:tc>
        <w:tc>
          <w:tcPr>
            <w:tcW w:w="2000" w:type="dxa"/>
            <w:tcBorders>
              <w:top w:val="single" w:sz="2" w:space="0" w:color="CCCCCC"/>
              <w:bottom w:val="single" w:sz="2" w:space="0" w:color="CCCCCC"/>
            </w:tcBorders>
            <w:shd w:val="clear" w:color="auto" w:fill="FFFFFF"/>
            <w:tcMar>
              <w:top w:w="40" w:type="dxa"/>
              <w:left w:w="70" w:type="dxa"/>
              <w:bottom w:w="40" w:type="dxa"/>
              <w:right w:w="70" w:type="dxa"/>
            </w:tcMar>
          </w:tcPr>
          <w:p w14:paraId="31167DF5" w14:textId="77777777" w:rsidR="00717521" w:rsidRPr="00CF28CB" w:rsidRDefault="00000000">
            <w:pPr>
              <w:rPr>
                <w:sz w:val="24"/>
                <w:szCs w:val="24"/>
              </w:rPr>
            </w:pPr>
            <w:r w:rsidRPr="00CF28CB">
              <w:rPr>
                <w:color w:val="1A1A1A"/>
                <w:sz w:val="24"/>
                <w:szCs w:val="24"/>
              </w:rPr>
              <w:t>Moderate</w:t>
            </w:r>
          </w:p>
        </w:tc>
        <w:tc>
          <w:tcPr>
            <w:tcW w:w="2000" w:type="dxa"/>
            <w:tcBorders>
              <w:top w:val="single" w:sz="2" w:space="0" w:color="CCCCCC"/>
              <w:bottom w:val="single" w:sz="2" w:space="0" w:color="CCCCCC"/>
            </w:tcBorders>
            <w:shd w:val="clear" w:color="auto" w:fill="FFFFFF"/>
            <w:tcMar>
              <w:top w:w="40" w:type="dxa"/>
              <w:left w:w="70" w:type="dxa"/>
              <w:bottom w:w="40" w:type="dxa"/>
              <w:right w:w="70" w:type="dxa"/>
            </w:tcMar>
          </w:tcPr>
          <w:p w14:paraId="46EAF8F2" w14:textId="77777777" w:rsidR="00717521" w:rsidRPr="00CF28CB" w:rsidRDefault="00000000">
            <w:pPr>
              <w:rPr>
                <w:sz w:val="24"/>
                <w:szCs w:val="24"/>
              </w:rPr>
            </w:pPr>
            <w:r w:rsidRPr="00CF28CB">
              <w:rPr>
                <w:color w:val="1A1A1A"/>
                <w:sz w:val="24"/>
                <w:szCs w:val="24"/>
              </w:rPr>
              <w:t>High</w:t>
            </w:r>
          </w:p>
        </w:tc>
        <w:tc>
          <w:tcPr>
            <w:tcW w:w="2400" w:type="dxa"/>
            <w:tcBorders>
              <w:top w:val="single" w:sz="2" w:space="0" w:color="CCCCCC"/>
              <w:bottom w:val="single" w:sz="2" w:space="0" w:color="CCCCCC"/>
            </w:tcBorders>
            <w:shd w:val="clear" w:color="auto" w:fill="FFFFFF"/>
            <w:tcMar>
              <w:top w:w="40" w:type="dxa"/>
              <w:left w:w="70" w:type="dxa"/>
              <w:bottom w:w="40" w:type="dxa"/>
              <w:right w:w="70" w:type="dxa"/>
            </w:tcMar>
          </w:tcPr>
          <w:p w14:paraId="3F5D26B1" w14:textId="77777777" w:rsidR="00717521" w:rsidRPr="00CF28CB" w:rsidRDefault="00000000">
            <w:pPr>
              <w:rPr>
                <w:sz w:val="24"/>
                <w:szCs w:val="24"/>
              </w:rPr>
            </w:pPr>
            <w:r w:rsidRPr="00CF28CB">
              <w:rPr>
                <w:b/>
                <w:bCs/>
                <w:color w:val="1A1A1A"/>
                <w:sz w:val="24"/>
                <w:szCs w:val="24"/>
              </w:rPr>
              <w:t xml:space="preserve">Lowest revenue </w:t>
            </w:r>
            <w:proofErr w:type="spellStart"/>
            <w:r w:rsidRPr="00CF28CB">
              <w:rPr>
                <w:b/>
                <w:bCs/>
                <w:color w:val="1A1A1A"/>
                <w:sz w:val="24"/>
                <w:szCs w:val="24"/>
              </w:rPr>
              <w:t>realisation</w:t>
            </w:r>
            <w:proofErr w:type="spellEnd"/>
          </w:p>
        </w:tc>
      </w:tr>
    </w:tbl>
    <w:p w14:paraId="31691A63" w14:textId="77777777" w:rsidR="00717521" w:rsidRPr="00CF28CB" w:rsidRDefault="00717521">
      <w:pPr>
        <w:spacing w:before="80"/>
        <w:rPr>
          <w:sz w:val="24"/>
          <w:szCs w:val="24"/>
        </w:rPr>
      </w:pPr>
    </w:p>
    <w:p w14:paraId="2826179E" w14:textId="77777777" w:rsidR="00717521" w:rsidRPr="00CF28CB" w:rsidRDefault="00000000">
      <w:pPr>
        <w:spacing w:before="50" w:after="65" w:line="268" w:lineRule="auto"/>
        <w:jc w:val="both"/>
        <w:rPr>
          <w:sz w:val="24"/>
          <w:szCs w:val="24"/>
        </w:rPr>
      </w:pPr>
      <w:r w:rsidRPr="00CF28CB">
        <w:rPr>
          <w:color w:val="1A1A1A"/>
          <w:sz w:val="24"/>
          <w:szCs w:val="24"/>
        </w:rPr>
        <w:t xml:space="preserve">General Medicine is the busiest department by </w:t>
      </w:r>
      <w:proofErr w:type="gramStart"/>
      <w:r w:rsidRPr="00CF28CB">
        <w:rPr>
          <w:color w:val="1A1A1A"/>
          <w:sz w:val="24"/>
          <w:szCs w:val="24"/>
        </w:rPr>
        <w:t>visit</w:t>
      </w:r>
      <w:proofErr w:type="gramEnd"/>
      <w:r w:rsidRPr="00CF28CB">
        <w:rPr>
          <w:color w:val="1A1A1A"/>
          <w:sz w:val="24"/>
          <w:szCs w:val="24"/>
        </w:rPr>
        <w:t xml:space="preserve"> volume. If this department hits capacity limits, the ripple effect is felt across the whole network — patients overflow into other departments, wait times increase, and staff are stretched. Proactive investment in capacity here is lower risk than a reactive response to a crisis.</w:t>
      </w:r>
    </w:p>
    <w:p w14:paraId="5864BF18" w14:textId="77777777" w:rsidR="00717521" w:rsidRPr="00CF28CB" w:rsidRDefault="00000000">
      <w:pPr>
        <w:spacing w:before="50" w:after="65" w:line="268" w:lineRule="auto"/>
        <w:jc w:val="both"/>
        <w:rPr>
          <w:sz w:val="24"/>
          <w:szCs w:val="24"/>
        </w:rPr>
      </w:pPr>
      <w:r w:rsidRPr="00CF28CB">
        <w:rPr>
          <w:color w:val="1A1A1A"/>
          <w:sz w:val="24"/>
          <w:szCs w:val="24"/>
        </w:rPr>
        <w:t xml:space="preserve">The ICU has the highest concentration of </w:t>
      </w:r>
      <w:proofErr w:type="gramStart"/>
      <w:r w:rsidRPr="00CF28CB">
        <w:rPr>
          <w:color w:val="1A1A1A"/>
          <w:sz w:val="24"/>
          <w:szCs w:val="24"/>
        </w:rPr>
        <w:t>High Risk</w:t>
      </w:r>
      <w:proofErr w:type="gramEnd"/>
      <w:r w:rsidRPr="00CF28CB">
        <w:rPr>
          <w:color w:val="1A1A1A"/>
          <w:sz w:val="24"/>
          <w:szCs w:val="24"/>
        </w:rPr>
        <w:t xml:space="preserve"> patients, which is expected — but it means that staffing shortfalls here have the highest clinical and reputational consequences. Neurology has the longest average patient stays, which drives the highest per-patient resource cost. Efficiency gains in Neurology discharge protocols would free beds and nursing capacity across the network.</w:t>
      </w:r>
    </w:p>
    <w:p w14:paraId="2C03EC7D" w14:textId="77777777" w:rsidR="00717521" w:rsidRDefault="00000000">
      <w:pPr>
        <w:spacing w:before="50" w:after="65" w:line="268" w:lineRule="auto"/>
        <w:jc w:val="both"/>
        <w:rPr>
          <w:color w:val="1A1A1A"/>
          <w:sz w:val="24"/>
          <w:szCs w:val="24"/>
        </w:rPr>
      </w:pPr>
      <w:r w:rsidRPr="00CF28CB">
        <w:rPr>
          <w:color w:val="1A1A1A"/>
          <w:sz w:val="24"/>
          <w:szCs w:val="24"/>
        </w:rPr>
        <w:t xml:space="preserve">Patients from Pune visit this hospital most frequently on average. This could indicate either a sicker population in that area, or strong patient loyalty to this network. Either way, the demand is clearly there. A satellite OPD or outreach </w:t>
      </w:r>
      <w:proofErr w:type="spellStart"/>
      <w:r w:rsidRPr="00CF28CB">
        <w:rPr>
          <w:color w:val="1A1A1A"/>
          <w:sz w:val="24"/>
          <w:szCs w:val="24"/>
        </w:rPr>
        <w:t>centre</w:t>
      </w:r>
      <w:proofErr w:type="spellEnd"/>
      <w:r w:rsidRPr="00CF28CB">
        <w:rPr>
          <w:color w:val="1A1A1A"/>
          <w:sz w:val="24"/>
          <w:szCs w:val="24"/>
        </w:rPr>
        <w:t xml:space="preserve"> in Pune could serve that demand more efficiently and at lower cost than having those patients travel to the main facility each time.</w:t>
      </w:r>
    </w:p>
    <w:p w14:paraId="426270A6" w14:textId="77777777" w:rsidR="00CF28CB" w:rsidRPr="00CF28CB" w:rsidRDefault="00CF28CB">
      <w:pPr>
        <w:spacing w:before="50" w:after="65" w:line="268" w:lineRule="auto"/>
        <w:jc w:val="both"/>
        <w:rPr>
          <w:sz w:val="24"/>
          <w:szCs w:val="24"/>
        </w:rPr>
      </w:pPr>
    </w:p>
    <w:p w14:paraId="2D94390C" w14:textId="77777777" w:rsidR="00717521" w:rsidRPr="00CF28CB" w:rsidRDefault="00000000">
      <w:pPr>
        <w:pBdr>
          <w:bottom w:val="single" w:sz="4" w:space="3" w:color="CCCCCC"/>
        </w:pBdr>
        <w:spacing w:before="180" w:after="60"/>
        <w:rPr>
          <w:sz w:val="28"/>
          <w:szCs w:val="28"/>
        </w:rPr>
      </w:pPr>
      <w:r w:rsidRPr="00CF28CB">
        <w:rPr>
          <w:b/>
          <w:bCs/>
          <w:color w:val="1A1A1A"/>
          <w:sz w:val="28"/>
          <w:szCs w:val="28"/>
        </w:rPr>
        <w:t>4. AI MODEL SUMMARY AND BUSINESS USE</w:t>
      </w:r>
    </w:p>
    <w:p w14:paraId="2A5D5FB2" w14:textId="77777777" w:rsidR="00717521" w:rsidRPr="00CF28CB" w:rsidRDefault="00000000">
      <w:pPr>
        <w:spacing w:before="50" w:after="65" w:line="268" w:lineRule="auto"/>
        <w:jc w:val="both"/>
        <w:rPr>
          <w:sz w:val="24"/>
          <w:szCs w:val="24"/>
        </w:rPr>
      </w:pPr>
      <w:r w:rsidRPr="00CF28CB">
        <w:rPr>
          <w:color w:val="1A1A1A"/>
          <w:sz w:val="24"/>
          <w:szCs w:val="24"/>
        </w:rPr>
        <w:t>Two machine learning models were developed, evaluated, and deployed as a live API at https://yashrajy-hospital-risk-claim-api.hf.space. Hospital IT systems or the billing team can query the API directly to get predictions before making decisions.</w:t>
      </w:r>
    </w:p>
    <w:p w14:paraId="5B2CFD70" w14:textId="77777777" w:rsidR="00717521" w:rsidRPr="00CF28CB" w:rsidRDefault="00717521">
      <w:pPr>
        <w:spacing w:before="50"/>
        <w:rPr>
          <w:sz w:val="24"/>
          <w:szCs w:val="24"/>
        </w:rPr>
      </w:pPr>
    </w:p>
    <w:p w14:paraId="6803A05B" w14:textId="77777777" w:rsidR="00717521" w:rsidRPr="00CF28CB" w:rsidRDefault="00000000">
      <w:pPr>
        <w:spacing w:before="50" w:after="70" w:line="276" w:lineRule="auto"/>
        <w:jc w:val="both"/>
        <w:rPr>
          <w:sz w:val="24"/>
          <w:szCs w:val="24"/>
        </w:rPr>
      </w:pPr>
      <w:r w:rsidRPr="00CF28CB">
        <w:rPr>
          <w:b/>
          <w:bCs/>
          <w:color w:val="1A1A1A"/>
          <w:sz w:val="24"/>
          <w:szCs w:val="24"/>
        </w:rPr>
        <w:t xml:space="preserve">Claim outcome model (recommended for immediate use): </w:t>
      </w:r>
      <w:r w:rsidRPr="00CF28CB">
        <w:rPr>
          <w:color w:val="1A1A1A"/>
          <w:sz w:val="24"/>
          <w:szCs w:val="24"/>
        </w:rPr>
        <w:t>This model predicts whether a submitted claim will be Paid, Pending, or Rejected before it reaches the insurer. It is not perfect, but it performs meaningfully better than random chance on Rejected claims, which are the ones that matter most. The billing team should use it as a pre-submission screen — flag the predicted rejections, have a specialist review those specific claims, and fix any documentation or coding issues before submission. This turns a reactive problem (chasing rejections) into a proactive one (fixing issues before they are rejected).</w:t>
      </w:r>
    </w:p>
    <w:p w14:paraId="6E2BA7C2" w14:textId="77777777" w:rsidR="00717521" w:rsidRPr="00CF28CB" w:rsidRDefault="00717521">
      <w:pPr>
        <w:spacing w:before="50"/>
        <w:rPr>
          <w:sz w:val="24"/>
          <w:szCs w:val="24"/>
        </w:rPr>
      </w:pPr>
    </w:p>
    <w:p w14:paraId="1BCFC27A" w14:textId="77777777" w:rsidR="00717521" w:rsidRPr="00CF28CB" w:rsidRDefault="00000000">
      <w:pPr>
        <w:spacing w:before="50" w:after="70" w:line="276" w:lineRule="auto"/>
        <w:jc w:val="both"/>
        <w:rPr>
          <w:sz w:val="24"/>
          <w:szCs w:val="24"/>
        </w:rPr>
      </w:pPr>
      <w:r w:rsidRPr="00CF28CB">
        <w:rPr>
          <w:b/>
          <w:bCs/>
          <w:color w:val="1A1A1A"/>
          <w:sz w:val="24"/>
          <w:szCs w:val="24"/>
        </w:rPr>
        <w:lastRenderedPageBreak/>
        <w:t xml:space="preserve">Visit risk model (not recommended for clinical use yet): </w:t>
      </w:r>
      <w:r w:rsidRPr="00CF28CB">
        <w:rPr>
          <w:color w:val="1A1A1A"/>
          <w:sz w:val="24"/>
          <w:szCs w:val="24"/>
        </w:rPr>
        <w:t>This model predicts visit risk level (Low, Medium, High). In testing, it struggled to reliably identify High Risk patients because the risk labels in the current dataset have very weak statistical association with the available patient and visit features. This is a data limitation, not a modelling failure. The model becomes clinically useful once the data includes real signals — patient vitals, diagnosis codes, lab results, and admission history. It should not be used for clinical triage decisions in its current form.</w:t>
      </w:r>
    </w:p>
    <w:p w14:paraId="0C6485AF" w14:textId="77777777" w:rsidR="00717521" w:rsidRPr="00CF28CB" w:rsidRDefault="00717521">
      <w:pPr>
        <w:spacing w:before="50"/>
        <w:rPr>
          <w:sz w:val="24"/>
          <w:szCs w:val="24"/>
        </w:rPr>
      </w:pPr>
    </w:p>
    <w:p w14:paraId="0769495E" w14:textId="77777777" w:rsidR="00717521" w:rsidRDefault="00000000">
      <w:pPr>
        <w:spacing w:before="50" w:after="65" w:line="268" w:lineRule="auto"/>
        <w:jc w:val="both"/>
        <w:rPr>
          <w:color w:val="1A1A1A"/>
          <w:sz w:val="24"/>
          <w:szCs w:val="24"/>
        </w:rPr>
      </w:pPr>
      <w:r w:rsidRPr="00CF28CB">
        <w:rPr>
          <w:color w:val="1A1A1A"/>
          <w:sz w:val="24"/>
          <w:szCs w:val="24"/>
        </w:rPr>
        <w:t>Both models are monitored for data drift and prediction stability. A governance document has been prepared covering the system's limitations, retraining triggers, and compliance requirements. All predictions are logged with a privacy-safe audit trail.</w:t>
      </w:r>
    </w:p>
    <w:p w14:paraId="049F24E9" w14:textId="77777777" w:rsidR="00CF28CB" w:rsidRPr="00CF28CB" w:rsidRDefault="00CF28CB">
      <w:pPr>
        <w:spacing w:before="50" w:after="65" w:line="268" w:lineRule="auto"/>
        <w:jc w:val="both"/>
        <w:rPr>
          <w:sz w:val="24"/>
          <w:szCs w:val="24"/>
        </w:rPr>
      </w:pPr>
    </w:p>
    <w:p w14:paraId="6D3056DD" w14:textId="77777777" w:rsidR="00717521" w:rsidRPr="00CF28CB" w:rsidRDefault="00000000">
      <w:pPr>
        <w:pBdr>
          <w:bottom w:val="single" w:sz="4" w:space="3" w:color="CCCCCC"/>
        </w:pBdr>
        <w:spacing w:before="180" w:after="60"/>
        <w:rPr>
          <w:sz w:val="28"/>
          <w:szCs w:val="28"/>
        </w:rPr>
      </w:pPr>
      <w:r w:rsidRPr="00CF28CB">
        <w:rPr>
          <w:b/>
          <w:bCs/>
          <w:color w:val="1A1A1A"/>
          <w:sz w:val="28"/>
          <w:szCs w:val="28"/>
        </w:rPr>
        <w:t>5. PRIORITY ACTIONS</w:t>
      </w:r>
    </w:p>
    <w:p w14:paraId="72815391" w14:textId="77777777" w:rsidR="00717521" w:rsidRPr="00CF28CB" w:rsidRDefault="00000000">
      <w:pPr>
        <w:spacing w:before="50" w:after="65" w:line="268" w:lineRule="auto"/>
        <w:jc w:val="both"/>
        <w:rPr>
          <w:sz w:val="24"/>
          <w:szCs w:val="24"/>
        </w:rPr>
      </w:pPr>
      <w:r w:rsidRPr="00CF28CB">
        <w:rPr>
          <w:color w:val="1A1A1A"/>
          <w:sz w:val="24"/>
          <w:szCs w:val="24"/>
        </w:rPr>
        <w:t>The following actions are ordered by expected impact on revenue and operations. The first three can be started this month with existing staff and no new investment.</w:t>
      </w:r>
    </w:p>
    <w:p w14:paraId="666FE878" w14:textId="77777777" w:rsidR="00717521" w:rsidRPr="00CF28CB" w:rsidRDefault="00717521">
      <w:pPr>
        <w:spacing w:before="60"/>
        <w:rPr>
          <w:sz w:val="24"/>
          <w:szCs w:val="24"/>
        </w:rPr>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5400"/>
        <w:gridCol w:w="1600"/>
        <w:gridCol w:w="1400"/>
      </w:tblGrid>
      <w:tr w:rsidR="00717521" w:rsidRPr="00CF28CB" w14:paraId="4B13F939" w14:textId="77777777">
        <w:tblPrEx>
          <w:tblCellMar>
            <w:top w:w="0" w:type="dxa"/>
            <w:bottom w:w="0" w:type="dxa"/>
          </w:tblCellMar>
        </w:tblPrEx>
        <w:tc>
          <w:tcPr>
            <w:tcW w:w="400" w:type="dxa"/>
            <w:tcBorders>
              <w:top w:val="single" w:sz="4" w:space="0" w:color="CCCCCC"/>
              <w:bottom w:val="single" w:sz="6" w:space="0" w:color="888888"/>
            </w:tcBorders>
            <w:shd w:val="clear" w:color="auto" w:fill="E0E0E0"/>
            <w:tcMar>
              <w:top w:w="45" w:type="dxa"/>
              <w:left w:w="70" w:type="dxa"/>
              <w:bottom w:w="45" w:type="dxa"/>
              <w:right w:w="70" w:type="dxa"/>
            </w:tcMar>
          </w:tcPr>
          <w:p w14:paraId="6E363B1A" w14:textId="77777777" w:rsidR="00717521" w:rsidRPr="00CF28CB" w:rsidRDefault="00000000">
            <w:pPr>
              <w:rPr>
                <w:sz w:val="24"/>
                <w:szCs w:val="24"/>
              </w:rPr>
            </w:pPr>
            <w:r w:rsidRPr="00CF28CB">
              <w:rPr>
                <w:b/>
                <w:bCs/>
                <w:color w:val="1A1A1A"/>
                <w:sz w:val="24"/>
                <w:szCs w:val="24"/>
              </w:rPr>
              <w:t>#</w:t>
            </w:r>
          </w:p>
        </w:tc>
        <w:tc>
          <w:tcPr>
            <w:tcW w:w="5400" w:type="dxa"/>
            <w:tcBorders>
              <w:top w:val="single" w:sz="4" w:space="0" w:color="CCCCCC"/>
              <w:bottom w:val="single" w:sz="6" w:space="0" w:color="888888"/>
            </w:tcBorders>
            <w:shd w:val="clear" w:color="auto" w:fill="E0E0E0"/>
            <w:tcMar>
              <w:top w:w="45" w:type="dxa"/>
              <w:left w:w="70" w:type="dxa"/>
              <w:bottom w:w="45" w:type="dxa"/>
              <w:right w:w="70" w:type="dxa"/>
            </w:tcMar>
          </w:tcPr>
          <w:p w14:paraId="318649C9" w14:textId="77777777" w:rsidR="00717521" w:rsidRPr="00CF28CB" w:rsidRDefault="00000000">
            <w:pPr>
              <w:rPr>
                <w:sz w:val="24"/>
                <w:szCs w:val="24"/>
              </w:rPr>
            </w:pPr>
            <w:r w:rsidRPr="00CF28CB">
              <w:rPr>
                <w:b/>
                <w:bCs/>
                <w:color w:val="1A1A1A"/>
                <w:sz w:val="24"/>
                <w:szCs w:val="24"/>
              </w:rPr>
              <w:t>Action</w:t>
            </w:r>
          </w:p>
        </w:tc>
        <w:tc>
          <w:tcPr>
            <w:tcW w:w="1600" w:type="dxa"/>
            <w:tcBorders>
              <w:top w:val="single" w:sz="4" w:space="0" w:color="CCCCCC"/>
              <w:bottom w:val="single" w:sz="6" w:space="0" w:color="888888"/>
            </w:tcBorders>
            <w:shd w:val="clear" w:color="auto" w:fill="E0E0E0"/>
            <w:tcMar>
              <w:top w:w="45" w:type="dxa"/>
              <w:left w:w="70" w:type="dxa"/>
              <w:bottom w:w="45" w:type="dxa"/>
              <w:right w:w="70" w:type="dxa"/>
            </w:tcMar>
          </w:tcPr>
          <w:p w14:paraId="07C968E2" w14:textId="77777777" w:rsidR="00717521" w:rsidRPr="00CF28CB" w:rsidRDefault="00000000">
            <w:pPr>
              <w:rPr>
                <w:sz w:val="24"/>
                <w:szCs w:val="24"/>
              </w:rPr>
            </w:pPr>
            <w:r w:rsidRPr="00CF28CB">
              <w:rPr>
                <w:b/>
                <w:bCs/>
                <w:color w:val="1A1A1A"/>
                <w:sz w:val="24"/>
                <w:szCs w:val="24"/>
              </w:rPr>
              <w:t>Owner</w:t>
            </w:r>
          </w:p>
        </w:tc>
        <w:tc>
          <w:tcPr>
            <w:tcW w:w="1400" w:type="dxa"/>
            <w:tcBorders>
              <w:top w:val="single" w:sz="4" w:space="0" w:color="CCCCCC"/>
              <w:bottom w:val="single" w:sz="6" w:space="0" w:color="888888"/>
            </w:tcBorders>
            <w:shd w:val="clear" w:color="auto" w:fill="E0E0E0"/>
            <w:tcMar>
              <w:top w:w="45" w:type="dxa"/>
              <w:left w:w="70" w:type="dxa"/>
              <w:bottom w:w="45" w:type="dxa"/>
              <w:right w:w="70" w:type="dxa"/>
            </w:tcMar>
          </w:tcPr>
          <w:p w14:paraId="54C956CE" w14:textId="77777777" w:rsidR="00717521" w:rsidRPr="00CF28CB" w:rsidRDefault="00000000">
            <w:pPr>
              <w:rPr>
                <w:sz w:val="24"/>
                <w:szCs w:val="24"/>
              </w:rPr>
            </w:pPr>
            <w:r w:rsidRPr="00CF28CB">
              <w:rPr>
                <w:b/>
                <w:bCs/>
                <w:color w:val="1A1A1A"/>
                <w:sz w:val="24"/>
                <w:szCs w:val="24"/>
              </w:rPr>
              <w:t>Timeline</w:t>
            </w:r>
          </w:p>
        </w:tc>
      </w:tr>
      <w:tr w:rsidR="00717521" w:rsidRPr="00CF28CB" w14:paraId="3C2941FC" w14:textId="77777777">
        <w:tblPrEx>
          <w:tblCellMar>
            <w:top w:w="0" w:type="dxa"/>
            <w:bottom w:w="0" w:type="dxa"/>
          </w:tblCellMar>
        </w:tblPrEx>
        <w:tc>
          <w:tcPr>
            <w:tcW w:w="400" w:type="dxa"/>
            <w:tcBorders>
              <w:top w:val="single" w:sz="2" w:space="0" w:color="CCCCCC"/>
              <w:bottom w:val="single" w:sz="2" w:space="0" w:color="CCCCCC"/>
            </w:tcBorders>
            <w:shd w:val="clear" w:color="auto" w:fill="F5F5F5"/>
            <w:tcMar>
              <w:top w:w="40" w:type="dxa"/>
              <w:left w:w="70" w:type="dxa"/>
              <w:bottom w:w="40" w:type="dxa"/>
              <w:right w:w="70" w:type="dxa"/>
            </w:tcMar>
          </w:tcPr>
          <w:p w14:paraId="584CD81F" w14:textId="77777777" w:rsidR="00717521" w:rsidRPr="00CF28CB" w:rsidRDefault="00000000">
            <w:pPr>
              <w:rPr>
                <w:sz w:val="24"/>
                <w:szCs w:val="24"/>
              </w:rPr>
            </w:pPr>
            <w:r w:rsidRPr="00CF28CB">
              <w:rPr>
                <w:color w:val="1A1A1A"/>
                <w:sz w:val="24"/>
                <w:szCs w:val="24"/>
              </w:rPr>
              <w:t>1</w:t>
            </w:r>
          </w:p>
        </w:tc>
        <w:tc>
          <w:tcPr>
            <w:tcW w:w="5400" w:type="dxa"/>
            <w:tcBorders>
              <w:top w:val="single" w:sz="2" w:space="0" w:color="CCCCCC"/>
              <w:bottom w:val="single" w:sz="2" w:space="0" w:color="CCCCCC"/>
            </w:tcBorders>
            <w:shd w:val="clear" w:color="auto" w:fill="F5F5F5"/>
            <w:tcMar>
              <w:top w:w="40" w:type="dxa"/>
              <w:left w:w="70" w:type="dxa"/>
              <w:bottom w:w="40" w:type="dxa"/>
              <w:right w:w="70" w:type="dxa"/>
            </w:tcMar>
          </w:tcPr>
          <w:p w14:paraId="170C03FE" w14:textId="77777777" w:rsidR="00717521" w:rsidRPr="00CF28CB" w:rsidRDefault="00000000">
            <w:pPr>
              <w:rPr>
                <w:sz w:val="24"/>
                <w:szCs w:val="24"/>
              </w:rPr>
            </w:pPr>
            <w:r w:rsidRPr="00CF28CB">
              <w:rPr>
                <w:color w:val="1A1A1A"/>
                <w:sz w:val="24"/>
                <w:szCs w:val="24"/>
              </w:rPr>
              <w:t>Audit and resubmit 2,332 high-value claims with zero approved amount. These are delivered services that have not been collected on.</w:t>
            </w:r>
          </w:p>
        </w:tc>
        <w:tc>
          <w:tcPr>
            <w:tcW w:w="1600" w:type="dxa"/>
            <w:tcBorders>
              <w:top w:val="single" w:sz="2" w:space="0" w:color="CCCCCC"/>
              <w:bottom w:val="single" w:sz="2" w:space="0" w:color="CCCCCC"/>
            </w:tcBorders>
            <w:shd w:val="clear" w:color="auto" w:fill="F5F5F5"/>
            <w:tcMar>
              <w:top w:w="40" w:type="dxa"/>
              <w:left w:w="70" w:type="dxa"/>
              <w:bottom w:w="40" w:type="dxa"/>
              <w:right w:w="70" w:type="dxa"/>
            </w:tcMar>
          </w:tcPr>
          <w:p w14:paraId="4301DBE0" w14:textId="77777777" w:rsidR="00717521" w:rsidRPr="00CF28CB" w:rsidRDefault="00000000">
            <w:pPr>
              <w:rPr>
                <w:sz w:val="24"/>
                <w:szCs w:val="24"/>
              </w:rPr>
            </w:pPr>
            <w:r w:rsidRPr="00CF28CB">
              <w:rPr>
                <w:color w:val="1A1A1A"/>
                <w:sz w:val="24"/>
                <w:szCs w:val="24"/>
              </w:rPr>
              <w:t>Billing</w:t>
            </w:r>
          </w:p>
        </w:tc>
        <w:tc>
          <w:tcPr>
            <w:tcW w:w="1400" w:type="dxa"/>
            <w:tcBorders>
              <w:top w:val="single" w:sz="2" w:space="0" w:color="CCCCCC"/>
              <w:bottom w:val="single" w:sz="2" w:space="0" w:color="CCCCCC"/>
            </w:tcBorders>
            <w:shd w:val="clear" w:color="auto" w:fill="F5F5F5"/>
            <w:tcMar>
              <w:top w:w="40" w:type="dxa"/>
              <w:left w:w="70" w:type="dxa"/>
              <w:bottom w:w="40" w:type="dxa"/>
              <w:right w:w="70" w:type="dxa"/>
            </w:tcMar>
          </w:tcPr>
          <w:p w14:paraId="395CE77C" w14:textId="77777777" w:rsidR="00717521" w:rsidRPr="00CF28CB" w:rsidRDefault="00000000">
            <w:pPr>
              <w:rPr>
                <w:sz w:val="24"/>
                <w:szCs w:val="24"/>
              </w:rPr>
            </w:pPr>
            <w:r w:rsidRPr="00CF28CB">
              <w:rPr>
                <w:color w:val="1A1A1A"/>
                <w:sz w:val="24"/>
                <w:szCs w:val="24"/>
              </w:rPr>
              <w:t>This month</w:t>
            </w:r>
          </w:p>
        </w:tc>
      </w:tr>
      <w:tr w:rsidR="00717521" w:rsidRPr="00CF28CB" w14:paraId="71838100" w14:textId="77777777">
        <w:tblPrEx>
          <w:tblCellMar>
            <w:top w:w="0" w:type="dxa"/>
            <w:bottom w:w="0" w:type="dxa"/>
          </w:tblCellMar>
        </w:tblPrEx>
        <w:tc>
          <w:tcPr>
            <w:tcW w:w="400" w:type="dxa"/>
            <w:tcBorders>
              <w:top w:val="single" w:sz="2" w:space="0" w:color="CCCCCC"/>
              <w:bottom w:val="single" w:sz="2" w:space="0" w:color="CCCCCC"/>
            </w:tcBorders>
            <w:shd w:val="clear" w:color="auto" w:fill="FFFFFF"/>
            <w:tcMar>
              <w:top w:w="40" w:type="dxa"/>
              <w:left w:w="70" w:type="dxa"/>
              <w:bottom w:w="40" w:type="dxa"/>
              <w:right w:w="70" w:type="dxa"/>
            </w:tcMar>
          </w:tcPr>
          <w:p w14:paraId="15D53465" w14:textId="77777777" w:rsidR="00717521" w:rsidRPr="00CF28CB" w:rsidRDefault="00000000">
            <w:pPr>
              <w:rPr>
                <w:sz w:val="24"/>
                <w:szCs w:val="24"/>
              </w:rPr>
            </w:pPr>
            <w:r w:rsidRPr="00CF28CB">
              <w:rPr>
                <w:color w:val="1A1A1A"/>
                <w:sz w:val="24"/>
                <w:szCs w:val="24"/>
              </w:rPr>
              <w:t>2</w:t>
            </w:r>
          </w:p>
        </w:tc>
        <w:tc>
          <w:tcPr>
            <w:tcW w:w="5400" w:type="dxa"/>
            <w:tcBorders>
              <w:top w:val="single" w:sz="2" w:space="0" w:color="CCCCCC"/>
              <w:bottom w:val="single" w:sz="2" w:space="0" w:color="CCCCCC"/>
            </w:tcBorders>
            <w:shd w:val="clear" w:color="auto" w:fill="FFFFFF"/>
            <w:tcMar>
              <w:top w:w="40" w:type="dxa"/>
              <w:left w:w="70" w:type="dxa"/>
              <w:bottom w:w="40" w:type="dxa"/>
              <w:right w:w="70" w:type="dxa"/>
            </w:tcMar>
          </w:tcPr>
          <w:p w14:paraId="2F47C3FC" w14:textId="77777777" w:rsidR="00717521" w:rsidRPr="00CF28CB" w:rsidRDefault="00000000">
            <w:pPr>
              <w:rPr>
                <w:sz w:val="24"/>
                <w:szCs w:val="24"/>
              </w:rPr>
            </w:pPr>
            <w:r w:rsidRPr="00CF28CB">
              <w:rPr>
                <w:color w:val="1A1A1A"/>
                <w:sz w:val="24"/>
                <w:szCs w:val="24"/>
              </w:rPr>
              <w:t xml:space="preserve">Renegotiate contract with </w:t>
            </w:r>
            <w:proofErr w:type="spellStart"/>
            <w:r w:rsidRPr="00CF28CB">
              <w:rPr>
                <w:color w:val="1A1A1A"/>
                <w:sz w:val="24"/>
                <w:szCs w:val="24"/>
              </w:rPr>
              <w:t>SecureLife</w:t>
            </w:r>
            <w:proofErr w:type="spellEnd"/>
            <w:r w:rsidRPr="00CF28CB">
              <w:rPr>
                <w:color w:val="1A1A1A"/>
                <w:sz w:val="24"/>
                <w:szCs w:val="24"/>
              </w:rPr>
              <w:t>. Their rejection rate is the highest of all four insurers and needs a contract-level fix, not just claim-level corrections.</w:t>
            </w:r>
          </w:p>
        </w:tc>
        <w:tc>
          <w:tcPr>
            <w:tcW w:w="1600" w:type="dxa"/>
            <w:tcBorders>
              <w:top w:val="single" w:sz="2" w:space="0" w:color="CCCCCC"/>
              <w:bottom w:val="single" w:sz="2" w:space="0" w:color="CCCCCC"/>
            </w:tcBorders>
            <w:shd w:val="clear" w:color="auto" w:fill="FFFFFF"/>
            <w:tcMar>
              <w:top w:w="40" w:type="dxa"/>
              <w:left w:w="70" w:type="dxa"/>
              <w:bottom w:w="40" w:type="dxa"/>
              <w:right w:w="70" w:type="dxa"/>
            </w:tcMar>
          </w:tcPr>
          <w:p w14:paraId="6F366459" w14:textId="77777777" w:rsidR="00717521" w:rsidRPr="00CF28CB" w:rsidRDefault="00000000">
            <w:pPr>
              <w:rPr>
                <w:sz w:val="24"/>
                <w:szCs w:val="24"/>
              </w:rPr>
            </w:pPr>
            <w:r w:rsidRPr="00CF28CB">
              <w:rPr>
                <w:color w:val="1A1A1A"/>
                <w:sz w:val="24"/>
                <w:szCs w:val="24"/>
              </w:rPr>
              <w:t>Finance / Legal</w:t>
            </w:r>
          </w:p>
        </w:tc>
        <w:tc>
          <w:tcPr>
            <w:tcW w:w="1400" w:type="dxa"/>
            <w:tcBorders>
              <w:top w:val="single" w:sz="2" w:space="0" w:color="CCCCCC"/>
              <w:bottom w:val="single" w:sz="2" w:space="0" w:color="CCCCCC"/>
            </w:tcBorders>
            <w:shd w:val="clear" w:color="auto" w:fill="FFFFFF"/>
            <w:tcMar>
              <w:top w:w="40" w:type="dxa"/>
              <w:left w:w="70" w:type="dxa"/>
              <w:bottom w:w="40" w:type="dxa"/>
              <w:right w:w="70" w:type="dxa"/>
            </w:tcMar>
          </w:tcPr>
          <w:p w14:paraId="14B4A751" w14:textId="77777777" w:rsidR="00717521" w:rsidRPr="00CF28CB" w:rsidRDefault="00000000">
            <w:pPr>
              <w:rPr>
                <w:sz w:val="24"/>
                <w:szCs w:val="24"/>
              </w:rPr>
            </w:pPr>
            <w:r w:rsidRPr="00CF28CB">
              <w:rPr>
                <w:color w:val="1A1A1A"/>
                <w:sz w:val="24"/>
                <w:szCs w:val="24"/>
              </w:rPr>
              <w:t>30 days</w:t>
            </w:r>
          </w:p>
        </w:tc>
      </w:tr>
      <w:tr w:rsidR="00717521" w:rsidRPr="00CF28CB" w14:paraId="1B505964" w14:textId="77777777">
        <w:tblPrEx>
          <w:tblCellMar>
            <w:top w:w="0" w:type="dxa"/>
            <w:bottom w:w="0" w:type="dxa"/>
          </w:tblCellMar>
        </w:tblPrEx>
        <w:tc>
          <w:tcPr>
            <w:tcW w:w="400" w:type="dxa"/>
            <w:tcBorders>
              <w:top w:val="single" w:sz="2" w:space="0" w:color="CCCCCC"/>
              <w:bottom w:val="single" w:sz="2" w:space="0" w:color="CCCCCC"/>
            </w:tcBorders>
            <w:shd w:val="clear" w:color="auto" w:fill="F5F5F5"/>
            <w:tcMar>
              <w:top w:w="40" w:type="dxa"/>
              <w:left w:w="70" w:type="dxa"/>
              <w:bottom w:w="40" w:type="dxa"/>
              <w:right w:w="70" w:type="dxa"/>
            </w:tcMar>
          </w:tcPr>
          <w:p w14:paraId="5CF8CE24" w14:textId="77777777" w:rsidR="00717521" w:rsidRPr="00CF28CB" w:rsidRDefault="00000000">
            <w:pPr>
              <w:rPr>
                <w:sz w:val="24"/>
                <w:szCs w:val="24"/>
              </w:rPr>
            </w:pPr>
            <w:r w:rsidRPr="00CF28CB">
              <w:rPr>
                <w:color w:val="1A1A1A"/>
                <w:sz w:val="24"/>
                <w:szCs w:val="24"/>
              </w:rPr>
              <w:t>3</w:t>
            </w:r>
          </w:p>
        </w:tc>
        <w:tc>
          <w:tcPr>
            <w:tcW w:w="5400" w:type="dxa"/>
            <w:tcBorders>
              <w:top w:val="single" w:sz="2" w:space="0" w:color="CCCCCC"/>
              <w:bottom w:val="single" w:sz="2" w:space="0" w:color="CCCCCC"/>
            </w:tcBorders>
            <w:shd w:val="clear" w:color="auto" w:fill="F5F5F5"/>
            <w:tcMar>
              <w:top w:w="40" w:type="dxa"/>
              <w:left w:w="70" w:type="dxa"/>
              <w:bottom w:w="40" w:type="dxa"/>
              <w:right w:w="70" w:type="dxa"/>
            </w:tcMar>
          </w:tcPr>
          <w:p w14:paraId="50091FB5" w14:textId="77777777" w:rsidR="00717521" w:rsidRPr="00CF28CB" w:rsidRDefault="00000000">
            <w:pPr>
              <w:rPr>
                <w:sz w:val="24"/>
                <w:szCs w:val="24"/>
              </w:rPr>
            </w:pPr>
            <w:r w:rsidRPr="00CF28CB">
              <w:rPr>
                <w:color w:val="1A1A1A"/>
                <w:sz w:val="24"/>
                <w:szCs w:val="24"/>
              </w:rPr>
              <w:t xml:space="preserve">Introduce a 21-day payment follow-up with </w:t>
            </w:r>
            <w:proofErr w:type="spellStart"/>
            <w:r w:rsidRPr="00CF28CB">
              <w:rPr>
                <w:color w:val="1A1A1A"/>
                <w:sz w:val="24"/>
                <w:szCs w:val="24"/>
              </w:rPr>
              <w:t>HealthPlus</w:t>
            </w:r>
            <w:proofErr w:type="spellEnd"/>
            <w:r w:rsidRPr="00CF28CB">
              <w:rPr>
                <w:color w:val="1A1A1A"/>
                <w:sz w:val="24"/>
                <w:szCs w:val="24"/>
              </w:rPr>
              <w:t>. They are consistently the slowest payer and are effectively using the hospital as interest-free credit.</w:t>
            </w:r>
          </w:p>
        </w:tc>
        <w:tc>
          <w:tcPr>
            <w:tcW w:w="1600" w:type="dxa"/>
            <w:tcBorders>
              <w:top w:val="single" w:sz="2" w:space="0" w:color="CCCCCC"/>
              <w:bottom w:val="single" w:sz="2" w:space="0" w:color="CCCCCC"/>
            </w:tcBorders>
            <w:shd w:val="clear" w:color="auto" w:fill="F5F5F5"/>
            <w:tcMar>
              <w:top w:w="40" w:type="dxa"/>
              <w:left w:w="70" w:type="dxa"/>
              <w:bottom w:w="40" w:type="dxa"/>
              <w:right w:w="70" w:type="dxa"/>
            </w:tcMar>
          </w:tcPr>
          <w:p w14:paraId="09123A6C" w14:textId="77777777" w:rsidR="00717521" w:rsidRPr="00CF28CB" w:rsidRDefault="00000000">
            <w:pPr>
              <w:rPr>
                <w:sz w:val="24"/>
                <w:szCs w:val="24"/>
              </w:rPr>
            </w:pPr>
            <w:r w:rsidRPr="00CF28CB">
              <w:rPr>
                <w:color w:val="1A1A1A"/>
                <w:sz w:val="24"/>
                <w:szCs w:val="24"/>
              </w:rPr>
              <w:t>Collections</w:t>
            </w:r>
          </w:p>
        </w:tc>
        <w:tc>
          <w:tcPr>
            <w:tcW w:w="1400" w:type="dxa"/>
            <w:tcBorders>
              <w:top w:val="single" w:sz="2" w:space="0" w:color="CCCCCC"/>
              <w:bottom w:val="single" w:sz="2" w:space="0" w:color="CCCCCC"/>
            </w:tcBorders>
            <w:shd w:val="clear" w:color="auto" w:fill="F5F5F5"/>
            <w:tcMar>
              <w:top w:w="40" w:type="dxa"/>
              <w:left w:w="70" w:type="dxa"/>
              <w:bottom w:w="40" w:type="dxa"/>
              <w:right w:w="70" w:type="dxa"/>
            </w:tcMar>
          </w:tcPr>
          <w:p w14:paraId="1B5808A5" w14:textId="77777777" w:rsidR="00717521" w:rsidRPr="00CF28CB" w:rsidRDefault="00000000">
            <w:pPr>
              <w:rPr>
                <w:sz w:val="24"/>
                <w:szCs w:val="24"/>
              </w:rPr>
            </w:pPr>
            <w:r w:rsidRPr="00CF28CB">
              <w:rPr>
                <w:color w:val="1A1A1A"/>
                <w:sz w:val="24"/>
                <w:szCs w:val="24"/>
              </w:rPr>
              <w:t>30 days</w:t>
            </w:r>
          </w:p>
        </w:tc>
      </w:tr>
      <w:tr w:rsidR="00717521" w:rsidRPr="00CF28CB" w14:paraId="38E84AE3" w14:textId="77777777">
        <w:tblPrEx>
          <w:tblCellMar>
            <w:top w:w="0" w:type="dxa"/>
            <w:bottom w:w="0" w:type="dxa"/>
          </w:tblCellMar>
        </w:tblPrEx>
        <w:tc>
          <w:tcPr>
            <w:tcW w:w="400" w:type="dxa"/>
            <w:tcBorders>
              <w:top w:val="single" w:sz="2" w:space="0" w:color="CCCCCC"/>
              <w:bottom w:val="single" w:sz="2" w:space="0" w:color="CCCCCC"/>
            </w:tcBorders>
            <w:shd w:val="clear" w:color="auto" w:fill="FFFFFF"/>
            <w:tcMar>
              <w:top w:w="40" w:type="dxa"/>
              <w:left w:w="70" w:type="dxa"/>
              <w:bottom w:w="40" w:type="dxa"/>
              <w:right w:w="70" w:type="dxa"/>
            </w:tcMar>
          </w:tcPr>
          <w:p w14:paraId="748214B0" w14:textId="77777777" w:rsidR="00717521" w:rsidRPr="00CF28CB" w:rsidRDefault="00000000">
            <w:pPr>
              <w:rPr>
                <w:sz w:val="24"/>
                <w:szCs w:val="24"/>
              </w:rPr>
            </w:pPr>
            <w:r w:rsidRPr="00CF28CB">
              <w:rPr>
                <w:color w:val="1A1A1A"/>
                <w:sz w:val="24"/>
                <w:szCs w:val="24"/>
              </w:rPr>
              <w:t>4</w:t>
            </w:r>
          </w:p>
        </w:tc>
        <w:tc>
          <w:tcPr>
            <w:tcW w:w="5400" w:type="dxa"/>
            <w:tcBorders>
              <w:top w:val="single" w:sz="2" w:space="0" w:color="CCCCCC"/>
              <w:bottom w:val="single" w:sz="2" w:space="0" w:color="CCCCCC"/>
            </w:tcBorders>
            <w:shd w:val="clear" w:color="auto" w:fill="FFFFFF"/>
            <w:tcMar>
              <w:top w:w="40" w:type="dxa"/>
              <w:left w:w="70" w:type="dxa"/>
              <w:bottom w:w="40" w:type="dxa"/>
              <w:right w:w="70" w:type="dxa"/>
            </w:tcMar>
          </w:tcPr>
          <w:p w14:paraId="3D608917" w14:textId="77777777" w:rsidR="00717521" w:rsidRPr="00CF28CB" w:rsidRDefault="00000000">
            <w:pPr>
              <w:rPr>
                <w:sz w:val="24"/>
                <w:szCs w:val="24"/>
              </w:rPr>
            </w:pPr>
            <w:r w:rsidRPr="00CF28CB">
              <w:rPr>
                <w:color w:val="1A1A1A"/>
                <w:sz w:val="24"/>
                <w:szCs w:val="24"/>
              </w:rPr>
              <w:t xml:space="preserve">Conduct a Cardiology billing audit. Revenue </w:t>
            </w:r>
            <w:proofErr w:type="spellStart"/>
            <w:r w:rsidRPr="00CF28CB">
              <w:rPr>
                <w:color w:val="1A1A1A"/>
                <w:sz w:val="24"/>
                <w:szCs w:val="24"/>
              </w:rPr>
              <w:t>realisation</w:t>
            </w:r>
            <w:proofErr w:type="spellEnd"/>
            <w:r w:rsidRPr="00CF28CB">
              <w:rPr>
                <w:color w:val="1A1A1A"/>
                <w:sz w:val="24"/>
                <w:szCs w:val="24"/>
              </w:rPr>
              <w:t xml:space="preserve"> here is the lowest across all departments. The gap between what is billed and what is collected is too large.</w:t>
            </w:r>
          </w:p>
        </w:tc>
        <w:tc>
          <w:tcPr>
            <w:tcW w:w="1600" w:type="dxa"/>
            <w:tcBorders>
              <w:top w:val="single" w:sz="2" w:space="0" w:color="CCCCCC"/>
              <w:bottom w:val="single" w:sz="2" w:space="0" w:color="CCCCCC"/>
            </w:tcBorders>
            <w:shd w:val="clear" w:color="auto" w:fill="FFFFFF"/>
            <w:tcMar>
              <w:top w:w="40" w:type="dxa"/>
              <w:left w:w="70" w:type="dxa"/>
              <w:bottom w:w="40" w:type="dxa"/>
              <w:right w:w="70" w:type="dxa"/>
            </w:tcMar>
          </w:tcPr>
          <w:p w14:paraId="3B781996" w14:textId="77777777" w:rsidR="00717521" w:rsidRPr="00CF28CB" w:rsidRDefault="00000000">
            <w:pPr>
              <w:rPr>
                <w:sz w:val="24"/>
                <w:szCs w:val="24"/>
              </w:rPr>
            </w:pPr>
            <w:r w:rsidRPr="00CF28CB">
              <w:rPr>
                <w:color w:val="1A1A1A"/>
                <w:sz w:val="24"/>
                <w:szCs w:val="24"/>
              </w:rPr>
              <w:t>Billing</w:t>
            </w:r>
          </w:p>
        </w:tc>
        <w:tc>
          <w:tcPr>
            <w:tcW w:w="1400" w:type="dxa"/>
            <w:tcBorders>
              <w:top w:val="single" w:sz="2" w:space="0" w:color="CCCCCC"/>
              <w:bottom w:val="single" w:sz="2" w:space="0" w:color="CCCCCC"/>
            </w:tcBorders>
            <w:shd w:val="clear" w:color="auto" w:fill="FFFFFF"/>
            <w:tcMar>
              <w:top w:w="40" w:type="dxa"/>
              <w:left w:w="70" w:type="dxa"/>
              <w:bottom w:w="40" w:type="dxa"/>
              <w:right w:w="70" w:type="dxa"/>
            </w:tcMar>
          </w:tcPr>
          <w:p w14:paraId="097A6E5B" w14:textId="77777777" w:rsidR="00717521" w:rsidRPr="00CF28CB" w:rsidRDefault="00000000">
            <w:pPr>
              <w:rPr>
                <w:sz w:val="24"/>
                <w:szCs w:val="24"/>
              </w:rPr>
            </w:pPr>
            <w:r w:rsidRPr="00CF28CB">
              <w:rPr>
                <w:color w:val="1A1A1A"/>
                <w:sz w:val="24"/>
                <w:szCs w:val="24"/>
              </w:rPr>
              <w:t>60 days</w:t>
            </w:r>
          </w:p>
        </w:tc>
      </w:tr>
      <w:tr w:rsidR="00717521" w:rsidRPr="00CF28CB" w14:paraId="39F3ABE5" w14:textId="77777777">
        <w:tblPrEx>
          <w:tblCellMar>
            <w:top w:w="0" w:type="dxa"/>
            <w:bottom w:w="0" w:type="dxa"/>
          </w:tblCellMar>
        </w:tblPrEx>
        <w:tc>
          <w:tcPr>
            <w:tcW w:w="400" w:type="dxa"/>
            <w:tcBorders>
              <w:top w:val="single" w:sz="2" w:space="0" w:color="CCCCCC"/>
              <w:bottom w:val="single" w:sz="2" w:space="0" w:color="CCCCCC"/>
            </w:tcBorders>
            <w:shd w:val="clear" w:color="auto" w:fill="F5F5F5"/>
            <w:tcMar>
              <w:top w:w="40" w:type="dxa"/>
              <w:left w:w="70" w:type="dxa"/>
              <w:bottom w:w="40" w:type="dxa"/>
              <w:right w:w="70" w:type="dxa"/>
            </w:tcMar>
          </w:tcPr>
          <w:p w14:paraId="428DB849" w14:textId="77777777" w:rsidR="00717521" w:rsidRPr="00CF28CB" w:rsidRDefault="00000000">
            <w:pPr>
              <w:rPr>
                <w:sz w:val="24"/>
                <w:szCs w:val="24"/>
              </w:rPr>
            </w:pPr>
            <w:r w:rsidRPr="00CF28CB">
              <w:rPr>
                <w:color w:val="1A1A1A"/>
                <w:sz w:val="24"/>
                <w:szCs w:val="24"/>
              </w:rPr>
              <w:t>5</w:t>
            </w:r>
          </w:p>
        </w:tc>
        <w:tc>
          <w:tcPr>
            <w:tcW w:w="5400" w:type="dxa"/>
            <w:tcBorders>
              <w:top w:val="single" w:sz="2" w:space="0" w:color="CCCCCC"/>
              <w:bottom w:val="single" w:sz="2" w:space="0" w:color="CCCCCC"/>
            </w:tcBorders>
            <w:shd w:val="clear" w:color="auto" w:fill="F5F5F5"/>
            <w:tcMar>
              <w:top w:w="40" w:type="dxa"/>
              <w:left w:w="70" w:type="dxa"/>
              <w:bottom w:w="40" w:type="dxa"/>
              <w:right w:w="70" w:type="dxa"/>
            </w:tcMar>
          </w:tcPr>
          <w:p w14:paraId="51E3AFD8" w14:textId="77777777" w:rsidR="00717521" w:rsidRPr="00CF28CB" w:rsidRDefault="00000000">
            <w:pPr>
              <w:rPr>
                <w:sz w:val="24"/>
                <w:szCs w:val="24"/>
              </w:rPr>
            </w:pPr>
            <w:r w:rsidRPr="00CF28CB">
              <w:rPr>
                <w:color w:val="1A1A1A"/>
                <w:sz w:val="24"/>
                <w:szCs w:val="24"/>
              </w:rPr>
              <w:t xml:space="preserve">Review ICU staffing. It carries the highest proportion of </w:t>
            </w:r>
            <w:proofErr w:type="gramStart"/>
            <w:r w:rsidRPr="00CF28CB">
              <w:rPr>
                <w:color w:val="1A1A1A"/>
                <w:sz w:val="24"/>
                <w:szCs w:val="24"/>
              </w:rPr>
              <w:t>High Risk</w:t>
            </w:r>
            <w:proofErr w:type="gramEnd"/>
            <w:r w:rsidRPr="00CF28CB">
              <w:rPr>
                <w:color w:val="1A1A1A"/>
                <w:sz w:val="24"/>
                <w:szCs w:val="24"/>
              </w:rPr>
              <w:t xml:space="preserve"> patients — any gap in cover here has the highest clinical and financial consequences.</w:t>
            </w:r>
          </w:p>
        </w:tc>
        <w:tc>
          <w:tcPr>
            <w:tcW w:w="1600" w:type="dxa"/>
            <w:tcBorders>
              <w:top w:val="single" w:sz="2" w:space="0" w:color="CCCCCC"/>
              <w:bottom w:val="single" w:sz="2" w:space="0" w:color="CCCCCC"/>
            </w:tcBorders>
            <w:shd w:val="clear" w:color="auto" w:fill="F5F5F5"/>
            <w:tcMar>
              <w:top w:w="40" w:type="dxa"/>
              <w:left w:w="70" w:type="dxa"/>
              <w:bottom w:w="40" w:type="dxa"/>
              <w:right w:w="70" w:type="dxa"/>
            </w:tcMar>
          </w:tcPr>
          <w:p w14:paraId="26DDDDD1" w14:textId="77777777" w:rsidR="00717521" w:rsidRPr="00CF28CB" w:rsidRDefault="00000000">
            <w:pPr>
              <w:rPr>
                <w:sz w:val="24"/>
                <w:szCs w:val="24"/>
              </w:rPr>
            </w:pPr>
            <w:r w:rsidRPr="00CF28CB">
              <w:rPr>
                <w:color w:val="1A1A1A"/>
                <w:sz w:val="24"/>
                <w:szCs w:val="24"/>
              </w:rPr>
              <w:t>Clinical Ops</w:t>
            </w:r>
          </w:p>
        </w:tc>
        <w:tc>
          <w:tcPr>
            <w:tcW w:w="1400" w:type="dxa"/>
            <w:tcBorders>
              <w:top w:val="single" w:sz="2" w:space="0" w:color="CCCCCC"/>
              <w:bottom w:val="single" w:sz="2" w:space="0" w:color="CCCCCC"/>
            </w:tcBorders>
            <w:shd w:val="clear" w:color="auto" w:fill="F5F5F5"/>
            <w:tcMar>
              <w:top w:w="40" w:type="dxa"/>
              <w:left w:w="70" w:type="dxa"/>
              <w:bottom w:w="40" w:type="dxa"/>
              <w:right w:w="70" w:type="dxa"/>
            </w:tcMar>
          </w:tcPr>
          <w:p w14:paraId="2893676E" w14:textId="77777777" w:rsidR="00717521" w:rsidRPr="00CF28CB" w:rsidRDefault="00000000">
            <w:pPr>
              <w:rPr>
                <w:sz w:val="24"/>
                <w:szCs w:val="24"/>
              </w:rPr>
            </w:pPr>
            <w:r w:rsidRPr="00CF28CB">
              <w:rPr>
                <w:color w:val="1A1A1A"/>
                <w:sz w:val="24"/>
                <w:szCs w:val="24"/>
              </w:rPr>
              <w:t>60 days</w:t>
            </w:r>
          </w:p>
        </w:tc>
      </w:tr>
      <w:tr w:rsidR="00717521" w:rsidRPr="00CF28CB" w14:paraId="3681F3C4" w14:textId="77777777">
        <w:tblPrEx>
          <w:tblCellMar>
            <w:top w:w="0" w:type="dxa"/>
            <w:bottom w:w="0" w:type="dxa"/>
          </w:tblCellMar>
        </w:tblPrEx>
        <w:tc>
          <w:tcPr>
            <w:tcW w:w="400" w:type="dxa"/>
            <w:tcBorders>
              <w:top w:val="single" w:sz="2" w:space="0" w:color="CCCCCC"/>
              <w:bottom w:val="single" w:sz="2" w:space="0" w:color="CCCCCC"/>
            </w:tcBorders>
            <w:shd w:val="clear" w:color="auto" w:fill="FFFFFF"/>
            <w:tcMar>
              <w:top w:w="40" w:type="dxa"/>
              <w:left w:w="70" w:type="dxa"/>
              <w:bottom w:w="40" w:type="dxa"/>
              <w:right w:w="70" w:type="dxa"/>
            </w:tcMar>
          </w:tcPr>
          <w:p w14:paraId="54164E3A" w14:textId="77777777" w:rsidR="00717521" w:rsidRPr="00CF28CB" w:rsidRDefault="00000000">
            <w:pPr>
              <w:rPr>
                <w:sz w:val="24"/>
                <w:szCs w:val="24"/>
              </w:rPr>
            </w:pPr>
            <w:r w:rsidRPr="00CF28CB">
              <w:rPr>
                <w:color w:val="1A1A1A"/>
                <w:sz w:val="24"/>
                <w:szCs w:val="24"/>
              </w:rPr>
              <w:t>6</w:t>
            </w:r>
          </w:p>
        </w:tc>
        <w:tc>
          <w:tcPr>
            <w:tcW w:w="5400" w:type="dxa"/>
            <w:tcBorders>
              <w:top w:val="single" w:sz="2" w:space="0" w:color="CCCCCC"/>
              <w:bottom w:val="single" w:sz="2" w:space="0" w:color="CCCCCC"/>
            </w:tcBorders>
            <w:shd w:val="clear" w:color="auto" w:fill="FFFFFF"/>
            <w:tcMar>
              <w:top w:w="40" w:type="dxa"/>
              <w:left w:w="70" w:type="dxa"/>
              <w:bottom w:w="40" w:type="dxa"/>
              <w:right w:w="70" w:type="dxa"/>
            </w:tcMar>
          </w:tcPr>
          <w:p w14:paraId="76C3DF55" w14:textId="77777777" w:rsidR="00717521" w:rsidRPr="00CF28CB" w:rsidRDefault="00000000">
            <w:pPr>
              <w:rPr>
                <w:sz w:val="24"/>
                <w:szCs w:val="24"/>
              </w:rPr>
            </w:pPr>
            <w:r w:rsidRPr="00CF28CB">
              <w:rPr>
                <w:color w:val="1A1A1A"/>
                <w:sz w:val="24"/>
                <w:szCs w:val="24"/>
              </w:rPr>
              <w:t>Use the deployed claim prediction API before submitting large claim batches. Flag predicted rejections for billing review before submission, not after.</w:t>
            </w:r>
          </w:p>
        </w:tc>
        <w:tc>
          <w:tcPr>
            <w:tcW w:w="1600" w:type="dxa"/>
            <w:tcBorders>
              <w:top w:val="single" w:sz="2" w:space="0" w:color="CCCCCC"/>
              <w:bottom w:val="single" w:sz="2" w:space="0" w:color="CCCCCC"/>
            </w:tcBorders>
            <w:shd w:val="clear" w:color="auto" w:fill="FFFFFF"/>
            <w:tcMar>
              <w:top w:w="40" w:type="dxa"/>
              <w:left w:w="70" w:type="dxa"/>
              <w:bottom w:w="40" w:type="dxa"/>
              <w:right w:w="70" w:type="dxa"/>
            </w:tcMar>
          </w:tcPr>
          <w:p w14:paraId="535BBF08" w14:textId="77777777" w:rsidR="00717521" w:rsidRPr="00CF28CB" w:rsidRDefault="00000000">
            <w:pPr>
              <w:rPr>
                <w:sz w:val="24"/>
                <w:szCs w:val="24"/>
              </w:rPr>
            </w:pPr>
            <w:r w:rsidRPr="00CF28CB">
              <w:rPr>
                <w:color w:val="1A1A1A"/>
                <w:sz w:val="24"/>
                <w:szCs w:val="24"/>
              </w:rPr>
              <w:t>Billing / IT</w:t>
            </w:r>
          </w:p>
        </w:tc>
        <w:tc>
          <w:tcPr>
            <w:tcW w:w="1400" w:type="dxa"/>
            <w:tcBorders>
              <w:top w:val="single" w:sz="2" w:space="0" w:color="CCCCCC"/>
              <w:bottom w:val="single" w:sz="2" w:space="0" w:color="CCCCCC"/>
            </w:tcBorders>
            <w:shd w:val="clear" w:color="auto" w:fill="FFFFFF"/>
            <w:tcMar>
              <w:top w:w="40" w:type="dxa"/>
              <w:left w:w="70" w:type="dxa"/>
              <w:bottom w:w="40" w:type="dxa"/>
              <w:right w:w="70" w:type="dxa"/>
            </w:tcMar>
          </w:tcPr>
          <w:p w14:paraId="01BC7931" w14:textId="77777777" w:rsidR="00717521" w:rsidRPr="00CF28CB" w:rsidRDefault="00000000">
            <w:pPr>
              <w:rPr>
                <w:sz w:val="24"/>
                <w:szCs w:val="24"/>
              </w:rPr>
            </w:pPr>
            <w:r w:rsidRPr="00CF28CB">
              <w:rPr>
                <w:color w:val="1A1A1A"/>
                <w:sz w:val="24"/>
                <w:szCs w:val="24"/>
              </w:rPr>
              <w:t>Now (live)</w:t>
            </w:r>
          </w:p>
        </w:tc>
      </w:tr>
      <w:tr w:rsidR="00717521" w:rsidRPr="00CF28CB" w14:paraId="3CFAE39C" w14:textId="77777777">
        <w:tblPrEx>
          <w:tblCellMar>
            <w:top w:w="0" w:type="dxa"/>
            <w:bottom w:w="0" w:type="dxa"/>
          </w:tblCellMar>
        </w:tblPrEx>
        <w:tc>
          <w:tcPr>
            <w:tcW w:w="400" w:type="dxa"/>
            <w:tcBorders>
              <w:top w:val="single" w:sz="2" w:space="0" w:color="CCCCCC"/>
              <w:bottom w:val="single" w:sz="2" w:space="0" w:color="CCCCCC"/>
            </w:tcBorders>
            <w:shd w:val="clear" w:color="auto" w:fill="F5F5F5"/>
            <w:tcMar>
              <w:top w:w="40" w:type="dxa"/>
              <w:left w:w="70" w:type="dxa"/>
              <w:bottom w:w="40" w:type="dxa"/>
              <w:right w:w="70" w:type="dxa"/>
            </w:tcMar>
          </w:tcPr>
          <w:p w14:paraId="32716B11" w14:textId="77777777" w:rsidR="00717521" w:rsidRPr="00CF28CB" w:rsidRDefault="00000000">
            <w:pPr>
              <w:rPr>
                <w:sz w:val="24"/>
                <w:szCs w:val="24"/>
              </w:rPr>
            </w:pPr>
            <w:r w:rsidRPr="00CF28CB">
              <w:rPr>
                <w:color w:val="1A1A1A"/>
                <w:sz w:val="24"/>
                <w:szCs w:val="24"/>
              </w:rPr>
              <w:t>7</w:t>
            </w:r>
          </w:p>
        </w:tc>
        <w:tc>
          <w:tcPr>
            <w:tcW w:w="5400" w:type="dxa"/>
            <w:tcBorders>
              <w:top w:val="single" w:sz="2" w:space="0" w:color="CCCCCC"/>
              <w:bottom w:val="single" w:sz="2" w:space="0" w:color="CCCCCC"/>
            </w:tcBorders>
            <w:shd w:val="clear" w:color="auto" w:fill="F5F5F5"/>
            <w:tcMar>
              <w:top w:w="40" w:type="dxa"/>
              <w:left w:w="70" w:type="dxa"/>
              <w:bottom w:w="40" w:type="dxa"/>
              <w:right w:w="70" w:type="dxa"/>
            </w:tcMar>
          </w:tcPr>
          <w:p w14:paraId="442532E2" w14:textId="77777777" w:rsidR="00717521" w:rsidRPr="00CF28CB" w:rsidRDefault="00000000">
            <w:pPr>
              <w:rPr>
                <w:sz w:val="24"/>
                <w:szCs w:val="24"/>
              </w:rPr>
            </w:pPr>
            <w:r w:rsidRPr="00CF28CB">
              <w:rPr>
                <w:color w:val="1A1A1A"/>
                <w:sz w:val="24"/>
                <w:szCs w:val="24"/>
              </w:rPr>
              <w:t>Explore a satellite OPD in Pune. Patients from Pune visit most frequently — the demand is there and can be served profitably at lower overhead than the main facility.</w:t>
            </w:r>
          </w:p>
        </w:tc>
        <w:tc>
          <w:tcPr>
            <w:tcW w:w="1600" w:type="dxa"/>
            <w:tcBorders>
              <w:top w:val="single" w:sz="2" w:space="0" w:color="CCCCCC"/>
              <w:bottom w:val="single" w:sz="2" w:space="0" w:color="CCCCCC"/>
            </w:tcBorders>
            <w:shd w:val="clear" w:color="auto" w:fill="F5F5F5"/>
            <w:tcMar>
              <w:top w:w="40" w:type="dxa"/>
              <w:left w:w="70" w:type="dxa"/>
              <w:bottom w:w="40" w:type="dxa"/>
              <w:right w:w="70" w:type="dxa"/>
            </w:tcMar>
          </w:tcPr>
          <w:p w14:paraId="621DDB6C" w14:textId="77777777" w:rsidR="00717521" w:rsidRPr="00CF28CB" w:rsidRDefault="00000000">
            <w:pPr>
              <w:rPr>
                <w:sz w:val="24"/>
                <w:szCs w:val="24"/>
              </w:rPr>
            </w:pPr>
            <w:r w:rsidRPr="00CF28CB">
              <w:rPr>
                <w:color w:val="1A1A1A"/>
                <w:sz w:val="24"/>
                <w:szCs w:val="24"/>
              </w:rPr>
              <w:t>Operations</w:t>
            </w:r>
          </w:p>
        </w:tc>
        <w:tc>
          <w:tcPr>
            <w:tcW w:w="1400" w:type="dxa"/>
            <w:tcBorders>
              <w:top w:val="single" w:sz="2" w:space="0" w:color="CCCCCC"/>
              <w:bottom w:val="single" w:sz="2" w:space="0" w:color="CCCCCC"/>
            </w:tcBorders>
            <w:shd w:val="clear" w:color="auto" w:fill="F5F5F5"/>
            <w:tcMar>
              <w:top w:w="40" w:type="dxa"/>
              <w:left w:w="70" w:type="dxa"/>
              <w:bottom w:w="40" w:type="dxa"/>
              <w:right w:w="70" w:type="dxa"/>
            </w:tcMar>
          </w:tcPr>
          <w:p w14:paraId="2E77977A" w14:textId="77777777" w:rsidR="00717521" w:rsidRPr="00CF28CB" w:rsidRDefault="00000000">
            <w:pPr>
              <w:rPr>
                <w:sz w:val="24"/>
                <w:szCs w:val="24"/>
              </w:rPr>
            </w:pPr>
            <w:r w:rsidRPr="00CF28CB">
              <w:rPr>
                <w:color w:val="1A1A1A"/>
                <w:sz w:val="24"/>
                <w:szCs w:val="24"/>
              </w:rPr>
              <w:t>6 months</w:t>
            </w:r>
          </w:p>
        </w:tc>
      </w:tr>
    </w:tbl>
    <w:p w14:paraId="7FFAABAA" w14:textId="77777777" w:rsidR="00717521" w:rsidRPr="00CF28CB" w:rsidRDefault="00717521">
      <w:pPr>
        <w:spacing w:before="100"/>
        <w:rPr>
          <w:sz w:val="24"/>
          <w:szCs w:val="24"/>
        </w:rPr>
      </w:pPr>
    </w:p>
    <w:p w14:paraId="4FCC00C8" w14:textId="77777777" w:rsidR="00CF28CB" w:rsidRPr="00CF28CB" w:rsidRDefault="00CF28CB">
      <w:pPr>
        <w:pBdr>
          <w:bottom w:val="single" w:sz="4" w:space="3" w:color="CCCCCC"/>
        </w:pBdr>
        <w:spacing w:before="180" w:after="60"/>
        <w:rPr>
          <w:b/>
          <w:bCs/>
          <w:color w:val="1A1A1A"/>
          <w:sz w:val="24"/>
          <w:szCs w:val="24"/>
        </w:rPr>
      </w:pPr>
    </w:p>
    <w:p w14:paraId="1A398A77" w14:textId="77777777" w:rsidR="00CF28CB" w:rsidRPr="00CF28CB" w:rsidRDefault="00CF28CB">
      <w:pPr>
        <w:pBdr>
          <w:bottom w:val="single" w:sz="4" w:space="3" w:color="CCCCCC"/>
        </w:pBdr>
        <w:spacing w:before="180" w:after="60"/>
        <w:rPr>
          <w:b/>
          <w:bCs/>
          <w:color w:val="1A1A1A"/>
          <w:sz w:val="24"/>
          <w:szCs w:val="24"/>
        </w:rPr>
      </w:pPr>
    </w:p>
    <w:p w14:paraId="051CF7D4" w14:textId="77777777" w:rsidR="00CF28CB" w:rsidRPr="00CF28CB" w:rsidRDefault="00CF28CB">
      <w:pPr>
        <w:pBdr>
          <w:bottom w:val="single" w:sz="4" w:space="3" w:color="CCCCCC"/>
        </w:pBdr>
        <w:spacing w:before="180" w:after="60"/>
        <w:rPr>
          <w:b/>
          <w:bCs/>
          <w:color w:val="1A1A1A"/>
          <w:sz w:val="24"/>
          <w:szCs w:val="24"/>
        </w:rPr>
      </w:pPr>
    </w:p>
    <w:p w14:paraId="411F523E" w14:textId="77777777" w:rsidR="00CF28CB" w:rsidRPr="00CF28CB" w:rsidRDefault="00CF28CB">
      <w:pPr>
        <w:pBdr>
          <w:bottom w:val="single" w:sz="4" w:space="3" w:color="CCCCCC"/>
        </w:pBdr>
        <w:spacing w:before="180" w:after="60"/>
        <w:rPr>
          <w:b/>
          <w:bCs/>
          <w:color w:val="1A1A1A"/>
          <w:sz w:val="28"/>
          <w:szCs w:val="28"/>
        </w:rPr>
      </w:pPr>
    </w:p>
    <w:p w14:paraId="4E988A59" w14:textId="435C25B4" w:rsidR="00717521" w:rsidRPr="00CF28CB" w:rsidRDefault="00000000">
      <w:pPr>
        <w:pBdr>
          <w:bottom w:val="single" w:sz="4" w:space="3" w:color="CCCCCC"/>
        </w:pBdr>
        <w:spacing w:before="180" w:after="60"/>
        <w:rPr>
          <w:sz w:val="28"/>
          <w:szCs w:val="28"/>
        </w:rPr>
      </w:pPr>
      <w:r w:rsidRPr="00CF28CB">
        <w:rPr>
          <w:b/>
          <w:bCs/>
          <w:color w:val="1A1A1A"/>
          <w:sz w:val="28"/>
          <w:szCs w:val="28"/>
        </w:rPr>
        <w:t>6. REVENUE OPPORTUNITY SUMMARY</w:t>
      </w:r>
    </w:p>
    <w:p w14:paraId="4D006042" w14:textId="77777777" w:rsidR="00717521" w:rsidRPr="00CF28CB" w:rsidRDefault="00000000">
      <w:pPr>
        <w:spacing w:before="50" w:after="65" w:line="268" w:lineRule="auto"/>
        <w:jc w:val="both"/>
        <w:rPr>
          <w:sz w:val="24"/>
          <w:szCs w:val="24"/>
        </w:rPr>
      </w:pPr>
      <w:r w:rsidRPr="00CF28CB">
        <w:rPr>
          <w:color w:val="1A1A1A"/>
          <w:sz w:val="24"/>
          <w:szCs w:val="24"/>
        </w:rPr>
        <w:t>To put the financial opportunity in concrete terms across the three highest-impact levers:</w:t>
      </w:r>
    </w:p>
    <w:p w14:paraId="22799B58" w14:textId="77777777" w:rsidR="00717521" w:rsidRPr="00CF28CB" w:rsidRDefault="00000000">
      <w:pPr>
        <w:spacing w:before="40" w:after="50" w:line="272" w:lineRule="auto"/>
        <w:ind w:left="340" w:hanging="200"/>
        <w:jc w:val="both"/>
        <w:rPr>
          <w:sz w:val="24"/>
          <w:szCs w:val="24"/>
        </w:rPr>
      </w:pPr>
      <w:r w:rsidRPr="00CF28CB">
        <w:rPr>
          <w:color w:val="444444"/>
          <w:sz w:val="24"/>
          <w:szCs w:val="24"/>
        </w:rPr>
        <w:t xml:space="preserve">–  </w:t>
      </w:r>
      <w:r w:rsidRPr="00CF28CB">
        <w:rPr>
          <w:b/>
          <w:bCs/>
          <w:color w:val="1A1A1A"/>
          <w:sz w:val="24"/>
          <w:szCs w:val="24"/>
        </w:rPr>
        <w:t xml:space="preserve">Claim resubmission: </w:t>
      </w:r>
      <w:r w:rsidRPr="00CF28CB">
        <w:rPr>
          <w:color w:val="1A1A1A"/>
          <w:sz w:val="24"/>
          <w:szCs w:val="24"/>
        </w:rPr>
        <w:t>2,332 bills with zero approval. At 35% recovery and an average of Rs 25,000 per bill, this is approximately Rs 2 crore in short-term recovery.</w:t>
      </w:r>
    </w:p>
    <w:p w14:paraId="2E4950DE" w14:textId="77777777" w:rsidR="00717521" w:rsidRPr="00CF28CB" w:rsidRDefault="00000000">
      <w:pPr>
        <w:spacing w:before="40" w:after="50" w:line="272" w:lineRule="auto"/>
        <w:ind w:left="340" w:hanging="200"/>
        <w:jc w:val="both"/>
        <w:rPr>
          <w:sz w:val="24"/>
          <w:szCs w:val="24"/>
        </w:rPr>
      </w:pPr>
      <w:r w:rsidRPr="00CF28CB">
        <w:rPr>
          <w:color w:val="444444"/>
          <w:sz w:val="24"/>
          <w:szCs w:val="24"/>
        </w:rPr>
        <w:t xml:space="preserve">–  </w:t>
      </w:r>
      <w:r w:rsidRPr="00CF28CB">
        <w:rPr>
          <w:b/>
          <w:bCs/>
          <w:color w:val="1A1A1A"/>
          <w:sz w:val="24"/>
          <w:szCs w:val="24"/>
        </w:rPr>
        <w:t xml:space="preserve">Reduced rejection rate: </w:t>
      </w:r>
      <w:r w:rsidRPr="00CF28CB">
        <w:rPr>
          <w:color w:val="1A1A1A"/>
          <w:sz w:val="24"/>
          <w:szCs w:val="24"/>
        </w:rPr>
        <w:t>Dropping overall rejections from ~15% to ~10% across 25,000 claims represents approximately 1,250 fewer rejected claims per cycle. At Rs 20,794 average, that is roughly Rs 2.6 crore in additional collections per cycle.</w:t>
      </w:r>
    </w:p>
    <w:p w14:paraId="4DB01C94" w14:textId="77777777" w:rsidR="00717521" w:rsidRPr="00CF28CB" w:rsidRDefault="00000000">
      <w:pPr>
        <w:spacing w:before="40" w:after="50" w:line="272" w:lineRule="auto"/>
        <w:ind w:left="340" w:hanging="200"/>
        <w:jc w:val="both"/>
        <w:rPr>
          <w:sz w:val="24"/>
          <w:szCs w:val="24"/>
        </w:rPr>
      </w:pPr>
      <w:r w:rsidRPr="00CF28CB">
        <w:rPr>
          <w:color w:val="444444"/>
          <w:sz w:val="24"/>
          <w:szCs w:val="24"/>
        </w:rPr>
        <w:t xml:space="preserve">–  </w:t>
      </w:r>
      <w:r w:rsidRPr="00CF28CB">
        <w:rPr>
          <w:b/>
          <w:bCs/>
          <w:color w:val="1A1A1A"/>
          <w:sz w:val="24"/>
          <w:szCs w:val="24"/>
        </w:rPr>
        <w:t xml:space="preserve">Faster collections from </w:t>
      </w:r>
      <w:proofErr w:type="spellStart"/>
      <w:r w:rsidRPr="00CF28CB">
        <w:rPr>
          <w:b/>
          <w:bCs/>
          <w:color w:val="1A1A1A"/>
          <w:sz w:val="24"/>
          <w:szCs w:val="24"/>
        </w:rPr>
        <w:t>HealthPlus</w:t>
      </w:r>
      <w:proofErr w:type="spellEnd"/>
      <w:r w:rsidRPr="00CF28CB">
        <w:rPr>
          <w:b/>
          <w:bCs/>
          <w:color w:val="1A1A1A"/>
          <w:sz w:val="24"/>
          <w:szCs w:val="24"/>
        </w:rPr>
        <w:t xml:space="preserve">: </w:t>
      </w:r>
      <w:r w:rsidRPr="00CF28CB">
        <w:rPr>
          <w:color w:val="1A1A1A"/>
          <w:sz w:val="24"/>
          <w:szCs w:val="24"/>
        </w:rPr>
        <w:t>Shortening average payment delay by 15-20 days across the insurer portfolio meaningfully improves working capital without increasing revenue on paper.</w:t>
      </w:r>
    </w:p>
    <w:p w14:paraId="784541FD" w14:textId="77777777" w:rsidR="00717521" w:rsidRPr="00CF28CB" w:rsidRDefault="00717521">
      <w:pPr>
        <w:spacing w:before="80"/>
        <w:rPr>
          <w:sz w:val="24"/>
          <w:szCs w:val="24"/>
        </w:rPr>
      </w:pPr>
    </w:p>
    <w:p w14:paraId="14017A27" w14:textId="77777777" w:rsidR="00717521" w:rsidRPr="00CF28CB" w:rsidRDefault="00000000">
      <w:pPr>
        <w:spacing w:before="50" w:after="65" w:line="268" w:lineRule="auto"/>
        <w:jc w:val="both"/>
        <w:rPr>
          <w:sz w:val="24"/>
          <w:szCs w:val="24"/>
        </w:rPr>
      </w:pPr>
      <w:r w:rsidRPr="00CF28CB">
        <w:rPr>
          <w:color w:val="1A1A1A"/>
          <w:sz w:val="24"/>
          <w:szCs w:val="24"/>
        </w:rPr>
        <w:t>None of these require new technology investment in the short term. They require management attention on insurer contracts, tighter billing processes, and structured follow-up on outstanding claims. The data and models are in place — the financial return depends on operational execution.</w:t>
      </w:r>
    </w:p>
    <w:p w14:paraId="17B7EBBC" w14:textId="77777777" w:rsidR="00717521" w:rsidRPr="00CF28CB" w:rsidRDefault="00000000">
      <w:pPr>
        <w:pBdr>
          <w:bottom w:val="single" w:sz="4" w:space="3" w:color="CCCCCC"/>
        </w:pBdr>
        <w:spacing w:before="180" w:after="60"/>
        <w:rPr>
          <w:sz w:val="24"/>
          <w:szCs w:val="24"/>
        </w:rPr>
      </w:pPr>
      <w:r w:rsidRPr="00CF28CB">
        <w:rPr>
          <w:b/>
          <w:bCs/>
          <w:color w:val="1A1A1A"/>
          <w:sz w:val="24"/>
          <w:szCs w:val="24"/>
        </w:rPr>
        <w:t>7. CLOSING NOTE</w:t>
      </w:r>
    </w:p>
    <w:p w14:paraId="05DB3C4E" w14:textId="77777777" w:rsidR="00717521" w:rsidRPr="00CF28CB" w:rsidRDefault="00000000">
      <w:pPr>
        <w:spacing w:before="50" w:after="65" w:line="268" w:lineRule="auto"/>
        <w:jc w:val="both"/>
        <w:rPr>
          <w:sz w:val="24"/>
          <w:szCs w:val="24"/>
        </w:rPr>
      </w:pPr>
      <w:r w:rsidRPr="00CF28CB">
        <w:rPr>
          <w:color w:val="1A1A1A"/>
          <w:sz w:val="24"/>
          <w:szCs w:val="24"/>
        </w:rPr>
        <w:t>This analysis is data-backed but directional. The specific numbers — 2,332 uncollected claims, Cardiology's revenue gap, Pune's visit frequency — are drawn from the dataset as it stands. The recommendations are actionable with existing hospital resources. The value of this work comes from what leadership chooses to prioritise and act on.</w:t>
      </w:r>
    </w:p>
    <w:sectPr w:rsidR="00717521" w:rsidRPr="00CF28CB">
      <w:pgSz w:w="11906" w:h="16838"/>
      <w:pgMar w:top="900" w:right="1260" w:bottom="90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A763F4"/>
    <w:multiLevelType w:val="hybridMultilevel"/>
    <w:tmpl w:val="166C9D84"/>
    <w:lvl w:ilvl="0" w:tplc="5BEE4CE0">
      <w:start w:val="1"/>
      <w:numFmt w:val="bullet"/>
      <w:lvlText w:val="●"/>
      <w:lvlJc w:val="left"/>
      <w:pPr>
        <w:ind w:left="720" w:hanging="360"/>
      </w:pPr>
    </w:lvl>
    <w:lvl w:ilvl="1" w:tplc="AA7AB1C4">
      <w:start w:val="1"/>
      <w:numFmt w:val="bullet"/>
      <w:lvlText w:val="○"/>
      <w:lvlJc w:val="left"/>
      <w:pPr>
        <w:ind w:left="1440" w:hanging="360"/>
      </w:pPr>
    </w:lvl>
    <w:lvl w:ilvl="2" w:tplc="5C7C670A">
      <w:start w:val="1"/>
      <w:numFmt w:val="bullet"/>
      <w:lvlText w:val="■"/>
      <w:lvlJc w:val="left"/>
      <w:pPr>
        <w:ind w:left="2160" w:hanging="360"/>
      </w:pPr>
    </w:lvl>
    <w:lvl w:ilvl="3" w:tplc="5F9EBAA6">
      <w:start w:val="1"/>
      <w:numFmt w:val="bullet"/>
      <w:lvlText w:val="●"/>
      <w:lvlJc w:val="left"/>
      <w:pPr>
        <w:ind w:left="2880" w:hanging="360"/>
      </w:pPr>
    </w:lvl>
    <w:lvl w:ilvl="4" w:tplc="F99C5F6E">
      <w:start w:val="1"/>
      <w:numFmt w:val="bullet"/>
      <w:lvlText w:val="○"/>
      <w:lvlJc w:val="left"/>
      <w:pPr>
        <w:ind w:left="3600" w:hanging="360"/>
      </w:pPr>
    </w:lvl>
    <w:lvl w:ilvl="5" w:tplc="9D7058E6">
      <w:start w:val="1"/>
      <w:numFmt w:val="bullet"/>
      <w:lvlText w:val="■"/>
      <w:lvlJc w:val="left"/>
      <w:pPr>
        <w:ind w:left="4320" w:hanging="360"/>
      </w:pPr>
    </w:lvl>
    <w:lvl w:ilvl="6" w:tplc="DE7CB830">
      <w:start w:val="1"/>
      <w:numFmt w:val="bullet"/>
      <w:lvlText w:val="●"/>
      <w:lvlJc w:val="left"/>
      <w:pPr>
        <w:ind w:left="5040" w:hanging="360"/>
      </w:pPr>
    </w:lvl>
    <w:lvl w:ilvl="7" w:tplc="95D45B2A">
      <w:start w:val="1"/>
      <w:numFmt w:val="bullet"/>
      <w:lvlText w:val="●"/>
      <w:lvlJc w:val="left"/>
      <w:pPr>
        <w:ind w:left="5760" w:hanging="360"/>
      </w:pPr>
    </w:lvl>
    <w:lvl w:ilvl="8" w:tplc="E2EC0218">
      <w:start w:val="1"/>
      <w:numFmt w:val="bullet"/>
      <w:lvlText w:val="●"/>
      <w:lvlJc w:val="left"/>
      <w:pPr>
        <w:ind w:left="6480" w:hanging="360"/>
      </w:pPr>
    </w:lvl>
  </w:abstractNum>
  <w:num w:numId="1" w16cid:durableId="13032706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521"/>
    <w:rsid w:val="00041A7F"/>
    <w:rsid w:val="00717521"/>
    <w:rsid w:val="00CF28C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8752C"/>
  <w15:docId w15:val="{2F416D71-BA35-4805-AFB2-E965B7F30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1303</Words>
  <Characters>7432</Characters>
  <Application>Microsoft Office Word</Application>
  <DocSecurity>0</DocSecurity>
  <Lines>61</Lines>
  <Paragraphs>17</Paragraphs>
  <ScaleCrop>false</ScaleCrop>
  <Company/>
  <LinksUpToDate>false</LinksUpToDate>
  <CharactersWithSpaces>8718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yashraj manon</cp:lastModifiedBy>
  <cp:revision>2</cp:revision>
  <dcterms:created xsi:type="dcterms:W3CDTF">2026-07-03T07:39:00Z</dcterms:created>
  <dcterms:modified xsi:type="dcterms:W3CDTF">2026-07-03T08:11:00Z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dcf6bbef-8472-46f7-846f-084be7093d4f</vt:lpwstr>
  </property>
</Properties>
</file>