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color w:val="0D9488"/>
          <w:spacing w:val="40"/>
          <w:sz w:val="22"/>
          <w:szCs w:val="22"/>
        </w:rPr>
        <w:t xml:space="preserve">SMART INDIA HACKATHON 2026</w:t>
      </w:r>
    </w:p>
    <w:p>
      <w:pPr>
        <w:spacing w:after="140"/>
      </w:pPr>
      <w:r>
        <w:rPr>
          <w:rFonts w:ascii="Calibri" w:cs="Calibri" w:eastAsia="Calibri" w:hAnsi="Calibri"/>
          <w:b/>
          <w:bCs/>
          <w:color w:val="0F172A"/>
          <w:sz w:val="46"/>
          <w:szCs w:val="46"/>
        </w:rPr>
        <w:t xml:space="preserve">Idea Presentation — Content &amp; Guidelines</w:t>
      </w:r>
    </w:p>
    <w:p>
      <w:pPr>
        <w:spacing w:after="400" w:before="0" w:line="276"/>
      </w:pPr>
      <w:r>
        <w:rPr>
          <w:rFonts w:ascii="Calibri" w:cs="Calibri" w:eastAsia="Calibri" w:hAnsi="Calibri"/>
          <w:color w:val="475569"/>
          <w:sz w:val="24"/>
          <w:szCs w:val="24"/>
        </w:rPr>
        <w:t xml:space="preserve">AI/ML-enabled adaptive noise cancellation for defence communications</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120" w:before="0" w:line="276"/>
            </w:pPr>
            <w:r>
              <w:rPr>
                <w:rFonts w:ascii="Calibri" w:cs="Calibri" w:eastAsia="Calibri" w:hAnsi="Calibri"/>
                <w:b/>
                <w:bCs/>
                <w:color w:val="0F172A"/>
                <w:sz w:val="22"/>
                <w:szCs w:val="22"/>
              </w:rPr>
              <w:t xml:space="preserve">How to use this document</w:t>
            </w:r>
          </w:p>
          <w:p>
            <w:pPr>
              <w:spacing w:after="0" w:before="0" w:line="276"/>
            </w:pPr>
            <w:r>
              <w:rPr>
                <w:rFonts w:ascii="Calibri" w:cs="Calibri" w:eastAsia="Calibri" w:hAnsi="Calibri"/>
                <w:color w:val="0F172A"/>
                <w:sz w:val="21"/>
                <w:szCs w:val="21"/>
              </w:rPr>
              <w:t xml:space="preserve">Text inside the </w:t>
            </w:r>
            <w:r>
              <w:rPr>
                <w:rFonts w:ascii="Calibri" w:cs="Calibri" w:eastAsia="Calibri" w:hAnsi="Calibri"/>
                <w:b/>
                <w:bCs/>
                <w:color w:val="0D9488"/>
                <w:sz w:val="21"/>
                <w:szCs w:val="21"/>
              </w:rPr>
              <w:t xml:space="preserve">teal boxes</w:t>
            </w:r>
            <w:r>
              <w:rPr>
                <w:rFonts w:ascii="Calibri" w:cs="Calibri" w:eastAsia="Calibri" w:hAnsi="Calibri"/>
                <w:color w:val="0F172A"/>
                <w:sz w:val="21"/>
                <w:szCs w:val="21"/>
              </w:rPr>
              <w:t xml:space="preserve"> is what goes </w:t>
            </w:r>
            <w:r>
              <w:rPr>
                <w:rFonts w:ascii="Calibri" w:cs="Calibri" w:eastAsia="Calibri" w:hAnsi="Calibri"/>
                <w:i/>
                <w:iCs/>
                <w:color w:val="0F172A"/>
                <w:sz w:val="21"/>
                <w:szCs w:val="21"/>
              </w:rPr>
              <w:t xml:space="preserve">on the slide</w:t>
            </w:r>
            <w:r>
              <w:rPr>
                <w:rFonts w:ascii="Calibri" w:cs="Calibri" w:eastAsia="Calibri" w:hAnsi="Calibri"/>
                <w:color w:val="0F172A"/>
                <w:sz w:val="21"/>
                <w:szCs w:val="21"/>
              </w:rPr>
              <w:t xml:space="preserve"> — keep it short; it is read at a glance. The notes underneath each slide are for you: what to say aloud, where visuals go, and what to avoid.</w:t>
            </w:r>
          </w:p>
        </w:tc>
      </w:tr>
    </w:tbl>
    <w:p>
      <w:pPr>
        <w:spacing w:after="240" w:before="0" w:line="276"/>
      </w:pPr>
      <w:r>
        <w:rPr>
          <w:rFonts w:ascii="Calibri" w:cs="Calibri" w:eastAsia="Calibri" w:hAnsi="Calibri"/>
          <w:color w:val="0F172A"/>
          <w:sz w:val="21"/>
          <w:szCs w:val="21"/>
        </w:rPr>
        <w:t xml:space="preserve"/>
      </w:r>
    </w:p>
    <w:p>
      <w:pPr>
        <w:pStyle w:val="Heading3"/>
        <w:spacing w:after="90" w:before="180"/>
      </w:pPr>
      <w:r>
        <w:rPr>
          <w:rFonts w:ascii="Calibri" w:cs="Calibri" w:eastAsia="Calibri" w:hAnsi="Calibri"/>
          <w:b/>
          <w:bCs/>
          <w:color w:val="475569"/>
          <w:sz w:val="21"/>
          <w:szCs w:val="21"/>
        </w:rPr>
        <w:t xml:space="preserve">Three rules for the whole deck</w:t>
      </w:r>
    </w:p>
    <w:p>
      <w:pPr>
        <w:pStyle w:val="ListParagraph"/>
        <w:numPr>
          <w:ilvl w:val="0"/>
          <w:numId w:val="2"/>
        </w:numPr>
        <w:spacing w:after="70" w:line="276"/>
      </w:pPr>
      <w:r>
        <w:rPr>
          <w:rFonts w:ascii="Calibri" w:cs="Calibri" w:eastAsia="Calibri" w:hAnsi="Calibri"/>
          <w:color w:val="0F172A"/>
          <w:sz w:val="21"/>
          <w:szCs w:val="21"/>
        </w:rPr>
        <w:t xml:space="preserve">Nothing on a slide that you have to read aloud verbatim. Slides carry the numbers and the picture; you carry the sentences.</w:t>
      </w:r>
    </w:p>
    <w:p>
      <w:pPr>
        <w:pStyle w:val="ListParagraph"/>
        <w:numPr>
          <w:ilvl w:val="0"/>
          <w:numId w:val="2"/>
        </w:numPr>
        <w:spacing w:after="70" w:line="276"/>
      </w:pPr>
      <w:r>
        <w:rPr>
          <w:rFonts w:ascii="Calibri" w:cs="Calibri" w:eastAsia="Calibri" w:hAnsi="Calibri"/>
          <w:color w:val="0F172A"/>
          <w:sz w:val="21"/>
          <w:szCs w:val="21"/>
        </w:rPr>
        <w:t xml:space="preserve">Every number in this document is measured, not estimated. If a judge asks "how do you know?", there is a real answer for each one. Never add a number that is not here.</w:t>
      </w:r>
    </w:p>
    <w:p>
      <w:pPr>
        <w:pStyle w:val="ListParagraph"/>
        <w:numPr>
          <w:ilvl w:val="0"/>
          <w:numId w:val="2"/>
        </w:numPr>
        <w:spacing w:after="70" w:line="276"/>
      </w:pPr>
      <w:r>
        <w:rPr>
          <w:rFonts w:ascii="Calibri" w:cs="Calibri" w:eastAsia="Calibri" w:hAnsi="Calibri"/>
          <w:color w:val="0F172A"/>
          <w:sz w:val="21"/>
          <w:szCs w:val="21"/>
        </w:rPr>
        <w:t xml:space="preserve">Plain words beat technical words. The judge may not be an audio engineer. "The AI learns which sounds are the voice" lands; "complex-domain spectral masking" does not.</w:t>
      </w:r>
    </w:p>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Slide 1 — Title Page</w:t>
      </w:r>
    </w:p>
    <w:tbl>
      <w:tblPr>
        <w:tblW w:type="dxa" w:w="9360"/>
        <w:tblBorders>
          <w:top w:val="single" w:color="0D9488" w:sz="6"/>
          <w:left w:val="single" w:color="0D9488" w:sz="18"/>
          <w:bottom w:val="single" w:color="0D9488" w:sz="6"/>
          <w:right w:val="single" w:color="0D9488" w:sz="6"/>
          <w:insideH w:val="none"/>
          <w:insideV w:val="none"/>
        </w:tblBorders>
      </w:tblPr>
      <w:tblGrid>
        <w:gridCol w:w="9360"/>
      </w:tblGrid>
      <w:tr>
        <w:tc>
          <w:tcPr>
            <w:tcW w:type="dxa" w:w="9360"/>
            <w:shd w:fill="F0FDFA" w:val="clear"/>
            <w:tcMar>
              <w:top w:type="dxa" w:w="200"/>
              <w:left w:type="dxa" w:w="240"/>
              <w:bottom w:type="dxa" w:w="200"/>
              <w:right w:type="dxa" w:w="240"/>
            </w:tcMar>
          </w:tcPr>
          <w:p>
            <w:pPr>
              <w:spacing w:after="90" w:before="0" w:line="276"/>
            </w:pPr>
            <w:r>
              <w:rPr>
                <w:rFonts w:ascii="Calibri" w:cs="Calibri" w:eastAsia="Calibri" w:hAnsi="Calibri"/>
                <w:b/>
                <w:bCs/>
                <w:color w:val="0F172A"/>
                <w:sz w:val="21"/>
                <w:szCs w:val="21"/>
              </w:rPr>
              <w:t xml:space="preserve">Problem Statement ID:  </w:t>
            </w:r>
            <w:r>
              <w:rPr>
                <w:rFonts w:ascii="Calibri" w:cs="Calibri" w:eastAsia="Calibri" w:hAnsi="Calibri"/>
                <w:i/>
                <w:iCs/>
                <w:color w:val="64748B"/>
                <w:sz w:val="21"/>
                <w:szCs w:val="21"/>
              </w:rPr>
              <w:t xml:space="preserve">[fill from portal]</w:t>
            </w:r>
          </w:p>
          <w:p>
            <w:pPr>
              <w:spacing w:after="60" w:before="0" w:line="276"/>
            </w:pPr>
            <w:r>
              <w:rPr>
                <w:rFonts w:ascii="Calibri" w:cs="Calibri" w:eastAsia="Calibri" w:hAnsi="Calibri"/>
                <w:b/>
                <w:bCs/>
                <w:color w:val="0F172A"/>
                <w:sz w:val="21"/>
                <w:szCs w:val="21"/>
              </w:rPr>
              <w:t xml:space="preserve">Problem Statement Title:</w:t>
            </w:r>
          </w:p>
          <w:p>
            <w:pPr>
              <w:spacing w:after="120" w:before="0" w:line="276"/>
            </w:pPr>
            <w:r>
              <w:rPr>
                <w:rFonts w:ascii="Calibri" w:cs="Calibri" w:eastAsia="Calibri" w:hAnsi="Calibri"/>
                <w:color w:val="0F172A"/>
                <w:sz w:val="21"/>
                <w:szCs w:val="21"/>
              </w:rPr>
              <w:t xml:space="preserve">AI/ML-enabled adaptive noise cancellation for defence communications — suppressing stationary, non-stationary and impulsive noise while maintaining speech intelligibility and real-time performance on embedded hardware</w:t>
            </w:r>
          </w:p>
          <w:p>
            <w:pPr>
              <w:spacing w:after="90" w:before="0" w:line="276"/>
            </w:pPr>
            <w:r>
              <w:rPr>
                <w:rFonts w:ascii="Calibri" w:cs="Calibri" w:eastAsia="Calibri" w:hAnsi="Calibri"/>
                <w:b/>
                <w:bCs/>
                <w:color w:val="0F172A"/>
                <w:sz w:val="21"/>
                <w:szCs w:val="21"/>
              </w:rPr>
              <w:t xml:space="preserve">Theme:  </w:t>
            </w:r>
            <w:r>
              <w:rPr>
                <w:rFonts w:ascii="Calibri" w:cs="Calibri" w:eastAsia="Calibri" w:hAnsi="Calibri"/>
                <w:i/>
                <w:iCs/>
                <w:color w:val="64748B"/>
                <w:sz w:val="21"/>
                <w:szCs w:val="21"/>
              </w:rPr>
              <w:t xml:space="preserve">[fill from portal]</w:t>
            </w:r>
          </w:p>
          <w:p>
            <w:pPr>
              <w:spacing w:after="90" w:before="0" w:line="276"/>
            </w:pPr>
            <w:r>
              <w:rPr>
                <w:rFonts w:ascii="Calibri" w:cs="Calibri" w:eastAsia="Calibri" w:hAnsi="Calibri"/>
                <w:b/>
                <w:bCs/>
                <w:color w:val="0F172A"/>
                <w:sz w:val="21"/>
                <w:szCs w:val="21"/>
              </w:rPr>
              <w:t xml:space="preserve">PS Category:  </w:t>
            </w:r>
            <w:r>
              <w:rPr>
                <w:rFonts w:ascii="Calibri" w:cs="Calibri" w:eastAsia="Calibri" w:hAnsi="Calibri"/>
                <w:color w:val="0F172A"/>
                <w:sz w:val="21"/>
                <w:szCs w:val="21"/>
              </w:rPr>
              <w:t xml:space="preserve">Software</w:t>
            </w:r>
          </w:p>
          <w:p>
            <w:pPr>
              <w:spacing w:after="90" w:before="0" w:line="276"/>
            </w:pPr>
            <w:r>
              <w:rPr>
                <w:rFonts w:ascii="Calibri" w:cs="Calibri" w:eastAsia="Calibri" w:hAnsi="Calibri"/>
                <w:b/>
                <w:bCs/>
                <w:color w:val="0F172A"/>
                <w:sz w:val="21"/>
                <w:szCs w:val="21"/>
              </w:rPr>
              <w:t xml:space="preserve">Team ID:  </w:t>
            </w:r>
            <w:r>
              <w:rPr>
                <w:rFonts w:ascii="Calibri" w:cs="Calibri" w:eastAsia="Calibri" w:hAnsi="Calibri"/>
                <w:i/>
                <w:iCs/>
                <w:color w:val="64748B"/>
                <w:sz w:val="21"/>
                <w:szCs w:val="21"/>
              </w:rPr>
              <w:t xml:space="preserve">[fill]</w:t>
            </w:r>
          </w:p>
          <w:p>
            <w:pPr>
              <w:spacing w:after="0" w:before="0" w:line="276"/>
            </w:pPr>
            <w:r>
              <w:rPr>
                <w:rFonts w:ascii="Calibri" w:cs="Calibri" w:eastAsia="Calibri" w:hAnsi="Calibri"/>
                <w:b/>
                <w:bCs/>
                <w:color w:val="0F172A"/>
                <w:sz w:val="21"/>
                <w:szCs w:val="21"/>
              </w:rPr>
              <w:t xml:space="preserve">Team Name:  </w:t>
            </w:r>
            <w:r>
              <w:rPr>
                <w:rFonts w:ascii="Calibri" w:cs="Calibri" w:eastAsia="Calibri" w:hAnsi="Calibri"/>
                <w:i/>
                <w:iCs/>
                <w:color w:val="64748B"/>
                <w:sz w:val="21"/>
                <w:szCs w:val="21"/>
              </w:rPr>
              <w:t xml:space="preserve">[fill]</w:t>
            </w:r>
          </w:p>
        </w:tc>
      </w:tr>
    </w:tbl>
    <w:p>
      <w:pPr>
        <w:spacing w:after="160" w:before="0" w:line="276"/>
      </w:pPr>
      <w:r>
        <w:rPr>
          <w:rFonts w:ascii="Calibri" w:cs="Calibri" w:eastAsia="Calibri" w:hAnsi="Calibri"/>
          <w:color w:val="0F172A"/>
          <w:sz w:val="21"/>
          <w:szCs w:val="21"/>
        </w:rPr>
        <w:t xml:space="preserve"/>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0" w:before="0" w:line="276"/>
            </w:pPr>
            <w:r>
              <w:rPr>
                <w:rFonts w:ascii="Calibri" w:cs="Calibri" w:eastAsia="Calibri" w:hAnsi="Calibri"/>
                <w:b/>
                <w:bCs/>
                <w:color w:val="0F172A"/>
                <w:sz w:val="21"/>
                <w:szCs w:val="21"/>
              </w:rPr>
              <w:t xml:space="preserve">Notes.  </w:t>
            </w:r>
            <w:r>
              <w:rPr>
                <w:rFonts w:ascii="Calibri" w:cs="Calibri" w:eastAsia="Calibri" w:hAnsi="Calibri"/>
                <w:color w:val="0F172A"/>
                <w:sz w:val="21"/>
                <w:szCs w:val="21"/>
              </w:rPr>
              <w:t xml:space="preserve">Template-controlled — just fill the blanks. Do not restyle it.</w:t>
            </w:r>
          </w:p>
        </w:tc>
      </w:tr>
    </w:tbl>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Slide 2 — Idea / Proposed Solution</w:t>
      </w:r>
    </w:p>
    <w:tbl>
      <w:tblPr>
        <w:tblW w:type="dxa" w:w="9360"/>
        <w:tblBorders>
          <w:top w:val="single" w:color="0D9488" w:sz="6"/>
          <w:left w:val="single" w:color="0D9488" w:sz="18"/>
          <w:bottom w:val="single" w:color="0D9488" w:sz="6"/>
          <w:right w:val="single" w:color="0D9488" w:sz="6"/>
          <w:insideH w:val="none"/>
          <w:insideV w:val="none"/>
        </w:tblBorders>
      </w:tblPr>
      <w:tblGrid>
        <w:gridCol w:w="9360"/>
      </w:tblGrid>
      <w:tr>
        <w:tc>
          <w:tcPr>
            <w:tcW w:type="dxa" w:w="9360"/>
            <w:shd w:fill="F0FDFA" w:val="clear"/>
            <w:tcMar>
              <w:top w:type="dxa" w:w="200"/>
              <w:left w:type="dxa" w:w="240"/>
              <w:bottom w:type="dxa" w:w="200"/>
              <w:right w:type="dxa" w:w="240"/>
            </w:tcMar>
          </w:tcPr>
          <w:p>
            <w:pPr>
              <w:spacing w:after="60" w:before="0" w:line="276"/>
            </w:pPr>
            <w:r>
              <w:rPr>
                <w:rFonts w:ascii="Calibri" w:cs="Calibri" w:eastAsia="Calibri" w:hAnsi="Calibri"/>
                <w:b/>
                <w:bCs/>
                <w:color w:val="0F172A"/>
                <w:sz w:val="30"/>
                <w:szCs w:val="30"/>
              </w:rPr>
              <w:t xml:space="preserve">Clear Speech Through Gunfire</w:t>
            </w:r>
          </w:p>
          <w:p>
            <w:pPr>
              <w:spacing w:after="180" w:before="0" w:line="276"/>
            </w:pPr>
            <w:r>
              <w:rPr>
                <w:rFonts w:ascii="Calibri" w:cs="Calibri" w:eastAsia="Calibri" w:hAnsi="Calibri"/>
                <w:b/>
                <w:bCs/>
                <w:color w:val="0D9488"/>
                <w:sz w:val="22"/>
                <w:szCs w:val="22"/>
              </w:rPr>
              <w:t xml:space="preserve">AI noise removal for defence radio — real-time, offline, on low-cost hardware</w:t>
            </w:r>
          </w:p>
          <w:p>
            <w:pPr>
              <w:spacing w:after="80" w:before="0" w:line="276"/>
            </w:pPr>
            <w:r>
              <w:rPr>
                <w:rFonts w:ascii="Calibri" w:cs="Calibri" w:eastAsia="Calibri" w:hAnsi="Calibri"/>
                <w:b/>
                <w:bCs/>
                <w:color w:val="0F172A"/>
                <w:sz w:val="21"/>
                <w:szCs w:val="21"/>
              </w:rPr>
              <w:t xml:space="preserve">The problem</w:t>
            </w:r>
          </w:p>
          <w:p>
            <w:pPr>
              <w:pStyle w:val="ListParagraph"/>
              <w:numPr>
                <w:ilvl w:val="0"/>
                <w:numId w:val="3"/>
              </w:numPr>
              <w:spacing w:after="70" w:line="276"/>
            </w:pPr>
            <w:r>
              <w:rPr>
                <w:rFonts w:ascii="Calibri" w:cs="Calibri" w:eastAsia="Calibri" w:hAnsi="Calibri"/>
                <w:color w:val="0F172A"/>
                <w:sz w:val="21"/>
                <w:szCs w:val="21"/>
              </w:rPr>
              <w:t xml:space="preserve">A soldier's radio mic captures their voice and the gunfire, shelling, rotors and engines around them</w:t>
            </w:r>
          </w:p>
          <w:p>
            <w:pPr>
              <w:pStyle w:val="ListParagraph"/>
              <w:numPr>
                <w:ilvl w:val="0"/>
                <w:numId w:val="3"/>
              </w:numPr>
              <w:spacing w:after="70" w:line="276"/>
            </w:pPr>
            <w:r>
              <w:rPr>
                <w:rFonts w:ascii="Calibri" w:cs="Calibri" w:eastAsia="Calibri" w:hAnsi="Calibri"/>
                <w:color w:val="0F172A"/>
                <w:sz w:val="21"/>
                <w:szCs w:val="21"/>
              </w:rPr>
              <w:t xml:space="preserve">The listener misses words. In a fire-support request, a missed grid reference is a serious problem</w:t>
            </w:r>
          </w:p>
          <w:p>
            <w:pPr>
              <w:pStyle w:val="ListParagraph"/>
              <w:numPr>
                <w:ilvl w:val="0"/>
                <w:numId w:val="3"/>
              </w:numPr>
              <w:spacing w:after="70" w:line="276"/>
            </w:pPr>
            <w:r>
              <w:rPr>
                <w:rFonts w:ascii="Calibri" w:cs="Calibri" w:eastAsia="Calibri" w:hAnsi="Calibri"/>
                <w:color w:val="0F172A"/>
                <w:sz w:val="21"/>
                <w:szCs w:val="21"/>
              </w:rPr>
              <w:t xml:space="preserve">Existing noise removal is built for offices and phone calls — not battlefields</w:t>
            </w:r>
          </w:p>
          <w:p>
            <w:pPr>
              <w:spacing w:after="80" w:before="140" w:line="276"/>
            </w:pPr>
            <w:r>
              <w:rPr>
                <w:rFonts w:ascii="Calibri" w:cs="Calibri" w:eastAsia="Calibri" w:hAnsi="Calibri"/>
                <w:b/>
                <w:bCs/>
                <w:color w:val="0F172A"/>
                <w:sz w:val="21"/>
                <w:szCs w:val="21"/>
              </w:rPr>
              <w:t xml:space="preserve">Our solution</w:t>
            </w:r>
          </w:p>
          <w:p>
            <w:pPr>
              <w:pStyle w:val="ListParagraph"/>
              <w:numPr>
                <w:ilvl w:val="0"/>
                <w:numId w:val="3"/>
              </w:numPr>
              <w:spacing w:after="70" w:line="276"/>
            </w:pPr>
            <w:r>
              <w:rPr>
                <w:rFonts w:ascii="Calibri" w:cs="Calibri" w:eastAsia="Calibri" w:hAnsi="Calibri"/>
                <w:color w:val="0F172A"/>
                <w:sz w:val="21"/>
                <w:szCs w:val="21"/>
              </w:rPr>
              <w:t xml:space="preserve">A small AI model cleans the microphone signal </w:t>
            </w:r>
            <w:r>
              <w:rPr>
                <w:rFonts w:ascii="Calibri" w:cs="Calibri" w:eastAsia="Calibri" w:hAnsi="Calibri"/>
                <w:b/>
                <w:bCs/>
                <w:color w:val="0F172A"/>
                <w:sz w:val="21"/>
                <w:szCs w:val="21"/>
              </w:rPr>
              <w:t xml:space="preserve">before it is transmitted</w:t>
            </w:r>
          </w:p>
          <w:p>
            <w:pPr>
              <w:pStyle w:val="ListParagraph"/>
              <w:numPr>
                <w:ilvl w:val="0"/>
                <w:numId w:val="3"/>
              </w:numPr>
              <w:spacing w:after="70" w:line="276"/>
            </w:pPr>
            <w:r>
              <w:rPr>
                <w:rFonts w:ascii="Calibri" w:cs="Calibri" w:eastAsia="Calibri" w:hAnsi="Calibri"/>
                <w:color w:val="0F172A"/>
                <w:sz w:val="21"/>
                <w:szCs w:val="21"/>
              </w:rPr>
              <w:t xml:space="preserve">Trained on </w:t>
            </w:r>
            <w:r>
              <w:rPr>
                <w:rFonts w:ascii="Calibri" w:cs="Calibri" w:eastAsia="Calibri" w:hAnsi="Calibri"/>
                <w:b/>
                <w:bCs/>
                <w:color w:val="0F172A"/>
                <w:sz w:val="21"/>
                <w:szCs w:val="21"/>
              </w:rPr>
              <w:t xml:space="preserve">real defence sounds</w:t>
            </w:r>
            <w:r>
              <w:rPr>
                <w:rFonts w:ascii="Calibri" w:cs="Calibri" w:eastAsia="Calibri" w:hAnsi="Calibri"/>
                <w:color w:val="0F172A"/>
                <w:sz w:val="21"/>
                <w:szCs w:val="21"/>
              </w:rPr>
              <w:t xml:space="preserve"> — gunfire, shelling, helicopters, sirens, wind</w:t>
            </w:r>
          </w:p>
          <w:p>
            <w:pPr>
              <w:pStyle w:val="ListParagraph"/>
              <w:numPr>
                <w:ilvl w:val="0"/>
                <w:numId w:val="3"/>
              </w:numPr>
              <w:spacing w:after="70" w:line="276"/>
            </w:pPr>
            <w:r>
              <w:rPr>
                <w:rFonts w:ascii="Calibri" w:cs="Calibri" w:eastAsia="Calibri" w:hAnsi="Calibri"/>
                <w:color w:val="0F172A"/>
                <w:sz w:val="21"/>
                <w:szCs w:val="21"/>
              </w:rPr>
              <w:t xml:space="preserve">Runs </w:t>
            </w:r>
            <w:r>
              <w:rPr>
                <w:rFonts w:ascii="Calibri" w:cs="Calibri" w:eastAsia="Calibri" w:hAnsi="Calibri"/>
                <w:b/>
                <w:bCs/>
                <w:color w:val="0F172A"/>
                <w:sz w:val="21"/>
                <w:szCs w:val="21"/>
              </w:rPr>
              <w:t xml:space="preserve">live, offline, on a low-cost board</w:t>
            </w:r>
            <w:r>
              <w:rPr>
                <w:rFonts w:ascii="Calibri" w:cs="Calibri" w:eastAsia="Calibri" w:hAnsi="Calibri"/>
                <w:color w:val="0F172A"/>
                <w:sz w:val="21"/>
                <w:szCs w:val="21"/>
              </w:rPr>
              <w:t xml:space="preserve"> — no internet, no cloud, no GPU</w:t>
            </w:r>
          </w:p>
          <w:p>
            <w:pPr>
              <w:spacing w:after="80" w:before="140" w:line="276"/>
            </w:pPr>
            <w:r>
              <w:rPr>
                <w:rFonts w:ascii="Calibri" w:cs="Calibri" w:eastAsia="Calibri" w:hAnsi="Calibri"/>
                <w:b/>
                <w:bCs/>
                <w:color w:val="0F172A"/>
                <w:sz w:val="21"/>
                <w:szCs w:val="21"/>
              </w:rPr>
              <w:t xml:space="preserve">Already working — not a proposal</w:t>
            </w:r>
          </w:p>
          <w:p>
            <w:pPr>
              <w:pStyle w:val="ListParagraph"/>
              <w:numPr>
                <w:ilvl w:val="0"/>
                <w:numId w:val="3"/>
              </w:numPr>
              <w:spacing w:after="70" w:line="276"/>
            </w:pPr>
            <w:r>
              <w:rPr>
                <w:rFonts w:ascii="Calibri" w:cs="Calibri" w:eastAsia="Calibri" w:hAnsi="Calibri"/>
                <w:color w:val="0F172A"/>
                <w:sz w:val="21"/>
                <w:szCs w:val="21"/>
              </w:rPr>
              <w:t xml:space="preserve">Live microphone → AI → headset, with an on/off switch you can hear</w:t>
            </w:r>
          </w:p>
          <w:p>
            <w:pPr>
              <w:pStyle w:val="ListParagraph"/>
              <w:numPr>
                <w:ilvl w:val="0"/>
                <w:numId w:val="3"/>
              </w:numPr>
              <w:spacing w:after="70" w:line="276"/>
            </w:pPr>
            <w:r>
              <w:rPr>
                <w:rFonts w:ascii="Calibri" w:cs="Calibri" w:eastAsia="Calibri" w:hAnsi="Calibri"/>
                <w:b/>
                <w:bCs/>
                <w:color w:val="0D9488"/>
                <w:sz w:val="21"/>
                <w:szCs w:val="21"/>
              </w:rPr>
              <w:t xml:space="preserve">83 milliseconds</w:t>
            </w:r>
            <w:r>
              <w:rPr>
                <w:rFonts w:ascii="Calibri" w:cs="Calibri" w:eastAsia="Calibri" w:hAnsi="Calibri"/>
                <w:color w:val="0F172A"/>
                <w:sz w:val="21"/>
                <w:szCs w:val="21"/>
              </w:rPr>
              <w:t xml:space="preserve"> end-to-end — faster than a blink, so conversation feels natural</w:t>
            </w:r>
          </w:p>
          <w:p>
            <w:pPr>
              <w:pStyle w:val="ListParagraph"/>
              <w:numPr>
                <w:ilvl w:val="0"/>
                <w:numId w:val="3"/>
              </w:numPr>
              <w:spacing w:after="70" w:line="276"/>
            </w:pPr>
            <w:r>
              <w:rPr>
                <w:rFonts w:ascii="Calibri" w:cs="Calibri" w:eastAsia="Calibri" w:hAnsi="Calibri"/>
                <w:color w:val="0F172A"/>
                <w:sz w:val="21"/>
                <w:szCs w:val="21"/>
              </w:rPr>
              <w:t xml:space="preserve">Measured on real defence noise: </w:t>
            </w:r>
            <w:r>
              <w:rPr>
                <w:rFonts w:ascii="Calibri" w:cs="Calibri" w:eastAsia="Calibri" w:hAnsi="Calibri"/>
                <w:b/>
                <w:bCs/>
                <w:color w:val="0D9488"/>
                <w:sz w:val="21"/>
                <w:szCs w:val="21"/>
              </w:rPr>
              <w:t xml:space="preserve">PESQ 2.49 · STOI 0.92 · SNR 20 dB</w:t>
            </w:r>
            <w:r>
              <w:rPr>
                <w:rFonts w:ascii="Calibri" w:cs="Calibri" w:eastAsia="Calibri" w:hAnsi="Calibri"/>
                <w:i/>
                <w:iCs/>
                <w:color w:val="64748B"/>
                <w:sz w:val="21"/>
                <w:szCs w:val="21"/>
              </w:rPr>
              <w:t xml:space="preserve">  (targets: 2.5 / 0.85 / 15)</w:t>
            </w:r>
          </w:p>
          <w:p>
            <w:pPr>
              <w:spacing w:after="80" w:before="140" w:line="276"/>
            </w:pPr>
            <w:r>
              <w:rPr>
                <w:rFonts w:ascii="Calibri" w:cs="Calibri" w:eastAsia="Calibri" w:hAnsi="Calibri"/>
                <w:b/>
                <w:bCs/>
                <w:color w:val="0F172A"/>
                <w:sz w:val="21"/>
                <w:szCs w:val="21"/>
              </w:rPr>
              <w:t xml:space="preserve">What makes it different</w:t>
            </w:r>
          </w:p>
          <w:p>
            <w:pPr>
              <w:pStyle w:val="ListParagraph"/>
              <w:numPr>
                <w:ilvl w:val="0"/>
                <w:numId w:val="3"/>
              </w:numPr>
              <w:spacing w:after="70" w:line="276"/>
            </w:pPr>
            <w:r>
              <w:rPr>
                <w:rFonts w:ascii="Calibri" w:cs="Calibri" w:eastAsia="Calibri" w:hAnsi="Calibri"/>
                <w:color w:val="0F172A"/>
                <w:sz w:val="21"/>
                <w:szCs w:val="21"/>
              </w:rPr>
              <w:t xml:space="preserve">Ordinary noise removal is trained on office noise. </w:t>
            </w:r>
            <w:r>
              <w:rPr>
                <w:rFonts w:ascii="Calibri" w:cs="Calibri" w:eastAsia="Calibri" w:hAnsi="Calibri"/>
                <w:b/>
                <w:bCs/>
                <w:color w:val="0F172A"/>
                <w:sz w:val="21"/>
                <w:szCs w:val="21"/>
              </w:rPr>
              <w:t xml:space="preserve">We trained ours on gunfire and shelling</w:t>
            </w:r>
            <w:r>
              <w:rPr>
                <w:rFonts w:ascii="Calibri" w:cs="Calibri" w:eastAsia="Calibri" w:hAnsi="Calibri"/>
                <w:color w:val="0F172A"/>
                <w:sz w:val="21"/>
                <w:szCs w:val="21"/>
              </w:rPr>
              <w:t xml:space="preserve"> — and it shows: on gunfire the traditional method gives almost no improvement, ours gives a large one</w:t>
            </w:r>
          </w:p>
        </w:tc>
      </w:tr>
    </w:tbl>
    <w:p>
      <w:pPr>
        <w:spacing w:after="160" w:before="0" w:line="276"/>
      </w:pPr>
      <w:r>
        <w:rPr>
          <w:rFonts w:ascii="Calibri" w:cs="Calibri" w:eastAsia="Calibri" w:hAnsi="Calibri"/>
          <w:color w:val="0F172A"/>
          <w:sz w:val="21"/>
          <w:szCs w:val="21"/>
        </w:rPr>
        <w:t xml:space="preserve"/>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110" w:before="0" w:line="276"/>
            </w:pPr>
            <w:r>
              <w:rPr>
                <w:rFonts w:ascii="Calibri" w:cs="Calibri" w:eastAsia="Calibri" w:hAnsi="Calibri"/>
                <w:b/>
                <w:bCs/>
                <w:color w:val="0F172A"/>
                <w:sz w:val="21"/>
                <w:szCs w:val="21"/>
              </w:rPr>
              <w:t xml:space="preserve">Notes — this is your most important slide.</w:t>
            </w:r>
          </w:p>
          <w:p>
            <w:pPr>
              <w:pStyle w:val="ListParagraph"/>
              <w:numPr>
                <w:ilvl w:val="0"/>
                <w:numId w:val="3"/>
              </w:numPr>
              <w:spacing w:after="70" w:line="276"/>
            </w:pPr>
            <w:r>
              <w:rPr>
                <w:rFonts w:ascii="Calibri" w:cs="Calibri" w:eastAsia="Calibri" w:hAnsi="Calibri"/>
                <w:b/>
                <w:bCs/>
                <w:color w:val="0F172A"/>
                <w:sz w:val="21"/>
                <w:szCs w:val="21"/>
              </w:rPr>
              <w:t xml:space="preserve">Lead with "already working".</w:t>
            </w:r>
            <w:r>
              <w:rPr>
                <w:rFonts w:ascii="Calibri" w:cs="Calibri" w:eastAsia="Calibri" w:hAnsi="Calibri"/>
                <w:color w:val="0F172A"/>
                <w:sz w:val="21"/>
                <w:szCs w:val="21"/>
              </w:rPr>
              <w:t xml:space="preserve"> Most idea submissions are proposals. You have a system with measured numbers. Say so in the first ten seconds.</w:t>
            </w:r>
          </w:p>
          <w:p>
            <w:pPr>
              <w:pStyle w:val="ListParagraph"/>
              <w:numPr>
                <w:ilvl w:val="0"/>
                <w:numId w:val="3"/>
              </w:numPr>
              <w:spacing w:after="70" w:line="276"/>
            </w:pPr>
            <w:r>
              <w:rPr>
                <w:rFonts w:ascii="Calibri" w:cs="Calibri" w:eastAsia="Calibri" w:hAnsi="Calibri"/>
                <w:b/>
                <w:bCs/>
                <w:color w:val="0F172A"/>
                <w:sz w:val="21"/>
                <w:szCs w:val="21"/>
              </w:rPr>
              <w:t xml:space="preserve">Visual: </w:t>
            </w:r>
            <w:r>
              <w:rPr>
                <w:rFonts w:ascii="Calibri" w:cs="Calibri" w:eastAsia="Calibri" w:hAnsi="Calibri"/>
                <w:color w:val="0F172A"/>
                <w:sz w:val="21"/>
                <w:szCs w:val="21"/>
              </w:rPr>
              <w:t xml:space="preserve">the before/after spectrogram (recommended) or pipeline_diagram.svg, on the right half. If only one picture fits in the whole deck, put it here.</w:t>
            </w:r>
          </w:p>
          <w:p>
            <w:pPr>
              <w:pStyle w:val="ListParagraph"/>
              <w:numPr>
                <w:ilvl w:val="0"/>
                <w:numId w:val="3"/>
              </w:numPr>
              <w:spacing w:after="70" w:line="276"/>
            </w:pPr>
            <w:r>
              <w:rPr>
                <w:rFonts w:ascii="Calibri" w:cs="Calibri" w:eastAsia="Calibri" w:hAnsi="Calibri"/>
                <w:color w:val="0F172A"/>
                <w:sz w:val="21"/>
                <w:szCs w:val="21"/>
              </w:rPr>
              <w:t xml:space="preserve">The three metric numbers should be large. They are your credibility.</w:t>
            </w:r>
          </w:p>
          <w:p>
            <w:pPr>
              <w:pStyle w:val="ListParagraph"/>
              <w:numPr>
                <w:ilvl w:val="0"/>
                <w:numId w:val="3"/>
              </w:numPr>
              <w:spacing w:after="70" w:line="276"/>
            </w:pPr>
            <w:r>
              <w:rPr>
                <w:rFonts w:ascii="Calibri" w:cs="Calibri" w:eastAsia="Calibri" w:hAnsi="Calibri"/>
                <w:b/>
                <w:bCs/>
                <w:color w:val="0F172A"/>
                <w:sz w:val="21"/>
                <w:szCs w:val="21"/>
              </w:rPr>
              <w:t xml:space="preserve">Do not explain how the AI works on this slide.</w:t>
            </w:r>
            <w:r>
              <w:rPr>
                <w:rFonts w:ascii="Calibri" w:cs="Calibri" w:eastAsia="Calibri" w:hAnsi="Calibri"/>
                <w:color w:val="0F172A"/>
                <w:sz w:val="21"/>
                <w:szCs w:val="21"/>
              </w:rPr>
              <w:t xml:space="preserve"> That is Slide 3.</w:t>
            </w:r>
          </w:p>
        </w:tc>
      </w:tr>
    </w:tbl>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Slide 3 — Technical Approach</w:t>
      </w:r>
    </w:p>
    <w:tbl>
      <w:tblPr>
        <w:tblW w:type="dxa" w:w="9360"/>
        <w:tblBorders>
          <w:top w:val="single" w:color="0D9488" w:sz="6"/>
          <w:left w:val="single" w:color="0D9488" w:sz="18"/>
          <w:bottom w:val="single" w:color="0D9488" w:sz="6"/>
          <w:right w:val="single" w:color="0D9488" w:sz="6"/>
          <w:insideH w:val="none"/>
          <w:insideV w:val="none"/>
        </w:tblBorders>
      </w:tblPr>
      <w:tblGrid>
        <w:gridCol w:w="9360"/>
      </w:tblGrid>
      <w:tr>
        <w:tc>
          <w:tcPr>
            <w:tcW w:type="dxa" w:w="9360"/>
            <w:shd w:fill="F0FDFA" w:val="clear"/>
            <w:tcMar>
              <w:top w:type="dxa" w:w="200"/>
              <w:left w:type="dxa" w:w="240"/>
              <w:bottom w:type="dxa" w:w="200"/>
              <w:right w:type="dxa" w:w="240"/>
            </w:tcMar>
          </w:tcPr>
          <w:p>
            <w:pPr>
              <w:spacing w:after="140" w:before="0" w:line="276"/>
            </w:pPr>
            <w:r>
              <w:rPr>
                <w:rFonts w:ascii="Calibri" w:cs="Calibri" w:eastAsia="Calibri" w:hAnsi="Calibri"/>
                <w:b/>
                <w:bCs/>
                <w:color w:val="0F172A"/>
                <w:sz w:val="28"/>
                <w:szCs w:val="28"/>
              </w:rPr>
              <w:t xml:space="preserve">How It Works</w:t>
            </w:r>
          </w:p>
          <w:p>
            <w:pPr>
              <w:spacing w:after="80" w:before="0" w:line="276"/>
            </w:pPr>
            <w:r>
              <w:rPr>
                <w:rFonts w:ascii="Calibri" w:cs="Calibri" w:eastAsia="Calibri" w:hAnsi="Calibri"/>
                <w:b/>
                <w:bCs/>
                <w:color w:val="0F172A"/>
                <w:sz w:val="21"/>
                <w:szCs w:val="21"/>
              </w:rPr>
              <w:t xml:space="preserve">The five steps</w:t>
            </w:r>
            <w:r>
              <w:rPr>
                <w:rFonts w:ascii="Calibri" w:cs="Calibri" w:eastAsia="Calibri" w:hAnsi="Calibri"/>
                <w:i/>
                <w:iCs/>
                <w:color w:val="64748B"/>
                <w:sz w:val="21"/>
                <w:szCs w:val="21"/>
              </w:rPr>
              <w:t xml:space="preserve">  (all happening ~60 times per second)</w:t>
            </w:r>
          </w:p>
          <w:p>
            <w:pPr>
              <w:pStyle w:val="ListParagraph"/>
              <w:numPr>
                <w:ilvl w:val="0"/>
                <w:numId w:val="2"/>
              </w:numPr>
              <w:spacing w:after="70" w:line="276"/>
            </w:pPr>
            <w:r>
              <w:rPr>
                <w:rFonts w:ascii="Calibri" w:cs="Calibri" w:eastAsia="Calibri" w:hAnsi="Calibri"/>
                <w:color w:val="0F172A"/>
                <w:sz w:val="21"/>
                <w:szCs w:val="21"/>
              </w:rPr>
              <w:t xml:space="preserve">Listen — microphone captures voice + battlefield noise</w:t>
            </w:r>
          </w:p>
          <w:p>
            <w:pPr>
              <w:pStyle w:val="ListParagraph"/>
              <w:numPr>
                <w:ilvl w:val="0"/>
                <w:numId w:val="2"/>
              </w:numPr>
              <w:spacing w:after="70" w:line="276"/>
            </w:pPr>
            <w:r>
              <w:rPr>
                <w:rFonts w:ascii="Calibri" w:cs="Calibri" w:eastAsia="Calibri" w:hAnsi="Calibri"/>
                <w:color w:val="0F172A"/>
                <w:sz w:val="21"/>
                <w:szCs w:val="21"/>
              </w:rPr>
              <w:t xml:space="preserve">Slice — audio cut into tiny 16-millisecond pieces</w:t>
            </w:r>
          </w:p>
          <w:p>
            <w:pPr>
              <w:pStyle w:val="ListParagraph"/>
              <w:numPr>
                <w:ilvl w:val="0"/>
                <w:numId w:val="2"/>
              </w:numPr>
              <w:spacing w:after="70" w:line="276"/>
            </w:pPr>
            <w:r>
              <w:rPr>
                <w:rFonts w:ascii="Calibri" w:cs="Calibri" w:eastAsia="Calibri" w:hAnsi="Calibri"/>
                <w:color w:val="0F172A"/>
                <w:sz w:val="21"/>
                <w:szCs w:val="21"/>
              </w:rPr>
              <w:t xml:space="preserve">Decide — AI examines each slice and separates voice from noise</w:t>
            </w:r>
          </w:p>
          <w:p>
            <w:pPr>
              <w:pStyle w:val="ListParagraph"/>
              <w:numPr>
                <w:ilvl w:val="0"/>
                <w:numId w:val="2"/>
              </w:numPr>
              <w:spacing w:after="70" w:line="276"/>
            </w:pPr>
            <w:r>
              <w:rPr>
                <w:rFonts w:ascii="Calibri" w:cs="Calibri" w:eastAsia="Calibri" w:hAnsi="Calibri"/>
                <w:color w:val="0F172A"/>
                <w:sz w:val="21"/>
                <w:szCs w:val="21"/>
              </w:rPr>
              <w:t xml:space="preserve">Rebuild — cleaned slices stitched back into smooth speech</w:t>
            </w:r>
          </w:p>
          <w:p>
            <w:pPr>
              <w:pStyle w:val="ListParagraph"/>
              <w:numPr>
                <w:ilvl w:val="0"/>
                <w:numId w:val="2"/>
              </w:numPr>
              <w:spacing w:after="70" w:line="276"/>
            </w:pPr>
            <w:r>
              <w:rPr>
                <w:rFonts w:ascii="Calibri" w:cs="Calibri" w:eastAsia="Calibri" w:hAnsi="Calibri"/>
                <w:color w:val="0F172A"/>
                <w:sz w:val="21"/>
                <w:szCs w:val="21"/>
              </w:rPr>
              <w:t xml:space="preserve">Deliver — clear voice sent to the headset</w:t>
            </w:r>
          </w:p>
          <w:p>
            <w:pPr>
              <w:spacing w:after="100" w:before="160" w:line="276"/>
            </w:pPr>
            <w:r>
              <w:rPr>
                <w:rFonts w:ascii="Calibri" w:cs="Calibri" w:eastAsia="Calibri" w:hAnsi="Calibri"/>
                <w:b/>
                <w:bCs/>
                <w:color w:val="0F172A"/>
                <w:sz w:val="21"/>
                <w:szCs w:val="21"/>
              </w:rPr>
              <w:t xml:space="preserve">What we used</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6760"/>
            </w:tblGrid>
            <w:tr>
              <w:trPr>
                <w:tblHeader/>
              </w:trPr>
              <w:tc>
                <w:tcPr>
                  <w:tcW w:type="dxa" w:w="26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Component</w:t>
                  </w:r>
                </w:p>
              </w:tc>
              <w:tc>
                <w:tcPr>
                  <w:tcW w:type="dxa" w:w="67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Choice</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The AI model</w:t>
                  </w:r>
                </w:p>
              </w:tc>
              <w:tc>
                <w:tcPr>
                  <w:tcW w:type="dxa" w:w="6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GTCRN — only 48,000 settings (large AI models have billions)</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Training</w:t>
                  </w:r>
                </w:p>
              </w:tc>
              <w:tc>
                <w:tcPr>
                  <w:tcW w:type="dxa" w:w="6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PyTorch, on a free cloud GPU</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Running it</w:t>
                  </w:r>
                </w:p>
              </w:tc>
              <w:tc>
                <w:tcPr>
                  <w:tcW w:type="dxa" w:w="6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ONNX — one file that runs on laptop or embedded board</w:t>
                  </w:r>
                </w:p>
              </w:tc>
            </w:tr>
            <w:tr>
              <w:trPr>
                <w:tblHeader w:val="false"/>
              </w:trPr>
              <w:tc>
                <w:tcPr>
                  <w:tcW w:type="dxa" w:w="2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Hardware</w:t>
                  </w:r>
                </w:p>
              </w:tc>
              <w:tc>
                <w:tcPr>
                  <w:tcW w:type="dxa" w:w="6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Low-cost single-board computer. No GPU required.</w:t>
                  </w:r>
                </w:p>
              </w:tc>
            </w:tr>
          </w:tbl>
          <w:p>
            <w:pPr>
              <w:spacing w:after="80" w:before="200" w:line="276"/>
            </w:pPr>
            <w:r>
              <w:rPr>
                <w:rFonts w:ascii="Calibri" w:cs="Calibri" w:eastAsia="Calibri" w:hAnsi="Calibri"/>
                <w:b/>
                <w:bCs/>
                <w:color w:val="0F172A"/>
                <w:sz w:val="21"/>
                <w:szCs w:val="21"/>
              </w:rPr>
              <w:t xml:space="preserve">How we trained it</w:t>
            </w:r>
          </w:p>
          <w:p>
            <w:pPr>
              <w:pStyle w:val="ListParagraph"/>
              <w:numPr>
                <w:ilvl w:val="0"/>
                <w:numId w:val="3"/>
              </w:numPr>
              <w:spacing w:after="70" w:line="276"/>
            </w:pPr>
            <w:r>
              <w:rPr>
                <w:rFonts w:ascii="Calibri" w:cs="Calibri" w:eastAsia="Calibri" w:hAnsi="Calibri"/>
                <w:color w:val="0F172A"/>
                <w:sz w:val="21"/>
                <w:szCs w:val="21"/>
              </w:rPr>
              <w:t xml:space="preserve">Took thousands of clear speech recordings</w:t>
            </w:r>
          </w:p>
          <w:p>
            <w:pPr>
              <w:pStyle w:val="ListParagraph"/>
              <w:numPr>
                <w:ilvl w:val="0"/>
                <w:numId w:val="3"/>
              </w:numPr>
              <w:spacing w:after="70" w:line="276"/>
            </w:pPr>
            <w:r>
              <w:rPr>
                <w:rFonts w:ascii="Calibri" w:cs="Calibri" w:eastAsia="Calibri" w:hAnsi="Calibri"/>
                <w:color w:val="0F172A"/>
                <w:sz w:val="21"/>
                <w:szCs w:val="21"/>
              </w:rPr>
              <w:t xml:space="preserve">Mixed them with real military audio — a published research dataset: gunfire, shelling, helicopters, vehicles</w:t>
            </w:r>
          </w:p>
          <w:p>
            <w:pPr>
              <w:pStyle w:val="ListParagraph"/>
              <w:numPr>
                <w:ilvl w:val="0"/>
                <w:numId w:val="3"/>
              </w:numPr>
              <w:spacing w:after="70" w:line="276"/>
            </w:pPr>
            <w:r>
              <w:rPr>
                <w:rFonts w:ascii="Calibri" w:cs="Calibri" w:eastAsia="Calibri" w:hAnsi="Calibri"/>
                <w:color w:val="0F172A"/>
                <w:sz w:val="21"/>
                <w:szCs w:val="21"/>
              </w:rPr>
              <w:t xml:space="preserve">Created millions of practice examples at many different noise levels</w:t>
            </w:r>
          </w:p>
          <w:p>
            <w:pPr>
              <w:pStyle w:val="ListParagraph"/>
              <w:numPr>
                <w:ilvl w:val="0"/>
                <w:numId w:val="3"/>
              </w:numPr>
              <w:spacing w:after="70" w:line="276"/>
            </w:pPr>
            <w:r>
              <w:rPr>
                <w:rFonts w:ascii="Calibri" w:cs="Calibri" w:eastAsia="Calibri" w:hAnsi="Calibri"/>
                <w:color w:val="0F172A"/>
                <w:sz w:val="21"/>
                <w:szCs w:val="21"/>
              </w:rPr>
              <w:t xml:space="preserve">The AI practised recovering the clean speech until it got good at it</w:t>
            </w:r>
          </w:p>
          <w:p>
            <w:pPr>
              <w:spacing w:after="80" w:before="140" w:line="276"/>
            </w:pPr>
            <w:r>
              <w:rPr>
                <w:rFonts w:ascii="Calibri" w:cs="Calibri" w:eastAsia="Calibri" w:hAnsi="Calibri"/>
                <w:b/>
                <w:bCs/>
                <w:color w:val="0F172A"/>
                <w:sz w:val="21"/>
                <w:szCs w:val="21"/>
              </w:rPr>
              <w:t xml:space="preserve">Why it's fast enough</w:t>
            </w:r>
          </w:p>
          <w:p>
            <w:pPr>
              <w:pStyle w:val="ListParagraph"/>
              <w:numPr>
                <w:ilvl w:val="0"/>
                <w:numId w:val="3"/>
              </w:numPr>
              <w:spacing w:after="70" w:line="276"/>
            </w:pPr>
            <w:r>
              <w:rPr>
                <w:rFonts w:ascii="Calibri" w:cs="Calibri" w:eastAsia="Calibri" w:hAnsi="Calibri"/>
                <w:color w:val="0F172A"/>
                <w:sz w:val="21"/>
                <w:szCs w:val="21"/>
              </w:rPr>
              <w:t xml:space="preserve">The AI never waits to "hear what comes next" — it works on the present moment only</w:t>
            </w:r>
          </w:p>
          <w:p>
            <w:pPr>
              <w:pStyle w:val="ListParagraph"/>
              <w:numPr>
                <w:ilvl w:val="0"/>
                <w:numId w:val="3"/>
              </w:numPr>
              <w:spacing w:after="70" w:line="276"/>
            </w:pPr>
            <w:r>
              <w:rPr>
                <w:rFonts w:ascii="Calibri" w:cs="Calibri" w:eastAsia="Calibri" w:hAnsi="Calibri"/>
                <w:color w:val="0F172A"/>
                <w:sz w:val="21"/>
                <w:szCs w:val="21"/>
              </w:rPr>
              <w:t xml:space="preserve">Uses just </w:t>
            </w:r>
            <w:r>
              <w:rPr>
                <w:rFonts w:ascii="Calibri" w:cs="Calibri" w:eastAsia="Calibri" w:hAnsi="Calibri"/>
                <w:b/>
                <w:bCs/>
                <w:color w:val="0F172A"/>
                <w:sz w:val="21"/>
                <w:szCs w:val="21"/>
              </w:rPr>
              <w:t xml:space="preserve">1 millisecond of every 16</w:t>
            </w:r>
            <w:r>
              <w:rPr>
                <w:rFonts w:ascii="Calibri" w:cs="Calibri" w:eastAsia="Calibri" w:hAnsi="Calibri"/>
                <w:color w:val="0F172A"/>
                <w:sz w:val="21"/>
                <w:szCs w:val="21"/>
              </w:rPr>
              <w:t xml:space="preserve"> — about 6% of the available time</w:t>
            </w:r>
          </w:p>
        </w:tc>
      </w:tr>
    </w:tbl>
    <w:p>
      <w:pPr>
        <w:spacing w:after="160" w:before="0" w:line="276"/>
      </w:pPr>
      <w:r>
        <w:rPr>
          <w:rFonts w:ascii="Calibri" w:cs="Calibri" w:eastAsia="Calibri" w:hAnsi="Calibri"/>
          <w:color w:val="0F172A"/>
          <w:sz w:val="21"/>
          <w:szCs w:val="21"/>
        </w:rPr>
        <w:t xml:space="preserve"/>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110" w:before="0" w:line="276"/>
            </w:pPr>
            <w:r>
              <w:rPr>
                <w:rFonts w:ascii="Calibri" w:cs="Calibri" w:eastAsia="Calibri" w:hAnsi="Calibri"/>
                <w:b/>
                <w:bCs/>
                <w:color w:val="0F172A"/>
                <w:sz w:val="21"/>
                <w:szCs w:val="21"/>
              </w:rPr>
              <w:t xml:space="preserve">Notes</w:t>
            </w:r>
          </w:p>
          <w:p>
            <w:pPr>
              <w:pStyle w:val="ListParagraph"/>
              <w:numPr>
                <w:ilvl w:val="0"/>
                <w:numId w:val="3"/>
              </w:numPr>
              <w:spacing w:after="70" w:line="276"/>
            </w:pPr>
            <w:r>
              <w:rPr>
                <w:rFonts w:ascii="Calibri" w:cs="Calibri" w:eastAsia="Calibri" w:hAnsi="Calibri"/>
                <w:b/>
                <w:bCs/>
                <w:color w:val="0F172A"/>
                <w:sz w:val="21"/>
                <w:szCs w:val="21"/>
              </w:rPr>
              <w:t xml:space="preserve">Visual: </w:t>
            </w:r>
            <w:r>
              <w:rPr>
                <w:rFonts w:ascii="Calibri" w:cs="Calibri" w:eastAsia="Calibri" w:hAnsi="Calibri"/>
                <w:color w:val="0F172A"/>
                <w:sz w:val="21"/>
                <w:szCs w:val="21"/>
              </w:rPr>
              <w:t xml:space="preserve">the workflow diagram, or the five steps as an icon row. This slide needs a picture more than any other.</w:t>
            </w:r>
          </w:p>
          <w:p>
            <w:pPr>
              <w:pStyle w:val="ListParagraph"/>
              <w:numPr>
                <w:ilvl w:val="0"/>
                <w:numId w:val="3"/>
              </w:numPr>
              <w:spacing w:after="70" w:line="276"/>
            </w:pPr>
            <w:r>
              <w:rPr>
                <w:rFonts w:ascii="Calibri" w:cs="Calibri" w:eastAsia="Calibri" w:hAnsi="Calibri"/>
                <w:b/>
                <w:bCs/>
                <w:color w:val="0F172A"/>
                <w:sz w:val="21"/>
                <w:szCs w:val="21"/>
              </w:rPr>
              <w:t xml:space="preserve">"48,000 settings vs billions"</w:t>
            </w:r>
            <w:r>
              <w:rPr>
                <w:rFonts w:ascii="Calibri" w:cs="Calibri" w:eastAsia="Calibri" w:hAnsi="Calibri"/>
                <w:color w:val="0F172A"/>
                <w:sz w:val="21"/>
                <w:szCs w:val="21"/>
              </w:rPr>
              <w:t xml:space="preserve"> is the line that lands with non-technical people — it makes "small and efficient" concrete.</w:t>
            </w:r>
          </w:p>
          <w:p>
            <w:pPr>
              <w:pStyle w:val="ListParagraph"/>
              <w:numPr>
                <w:ilvl w:val="0"/>
                <w:numId w:val="3"/>
              </w:numPr>
              <w:spacing w:after="70" w:line="276"/>
            </w:pPr>
            <w:r>
              <w:rPr>
                <w:rFonts w:ascii="Calibri" w:cs="Calibri" w:eastAsia="Calibri" w:hAnsi="Calibri"/>
                <w:color w:val="0F172A"/>
                <w:sz w:val="21"/>
                <w:szCs w:val="21"/>
              </w:rPr>
              <w:t xml:space="preserve">If asked why a small model: </w:t>
            </w:r>
            <w:r>
              <w:rPr>
                <w:rFonts w:ascii="Calibri" w:cs="Calibri" w:eastAsia="Calibri" w:hAnsi="Calibri"/>
                <w:i/>
                <w:iCs/>
                <w:color w:val="0F172A"/>
                <w:sz w:val="21"/>
                <w:szCs w:val="21"/>
              </w:rPr>
              <w:t xml:space="preserve">"a big model would need an expensive computer and a power supply. This has to run on a battery in the field."</w:t>
            </w:r>
          </w:p>
        </w:tc>
      </w:tr>
    </w:tbl>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Slide 4 — Feasibility and Viability</w:t>
      </w:r>
    </w:p>
    <w:tbl>
      <w:tblPr>
        <w:tblW w:type="dxa" w:w="9360"/>
        <w:tblBorders>
          <w:top w:val="single" w:color="0D9488" w:sz="6"/>
          <w:left w:val="single" w:color="0D9488" w:sz="18"/>
          <w:bottom w:val="single" w:color="0D9488" w:sz="6"/>
          <w:right w:val="single" w:color="0D9488" w:sz="6"/>
          <w:insideH w:val="none"/>
          <w:insideV w:val="none"/>
        </w:tblBorders>
      </w:tblPr>
      <w:tblGrid>
        <w:gridCol w:w="9360"/>
      </w:tblGrid>
      <w:tr>
        <w:tc>
          <w:tcPr>
            <w:tcW w:type="dxa" w:w="9360"/>
            <w:shd w:fill="F0FDFA" w:val="clear"/>
            <w:tcMar>
              <w:top w:type="dxa" w:w="200"/>
              <w:left w:type="dxa" w:w="240"/>
              <w:bottom w:type="dxa" w:w="200"/>
              <w:right w:type="dxa" w:w="240"/>
            </w:tcMar>
          </w:tcPr>
          <w:p>
            <w:pPr>
              <w:spacing w:after="140" w:before="0" w:line="276"/>
            </w:pPr>
            <w:r>
              <w:rPr>
                <w:rFonts w:ascii="Calibri" w:cs="Calibri" w:eastAsia="Calibri" w:hAnsi="Calibri"/>
                <w:b/>
                <w:bCs/>
                <w:color w:val="0F172A"/>
                <w:sz w:val="28"/>
                <w:szCs w:val="28"/>
              </w:rPr>
              <w:t xml:space="preserve">Feasibility — Already Proven</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3400"/>
              <w:gridCol w:w="5960"/>
            </w:tblGrid>
            <w:tr>
              <w:trPr>
                <w:tblHeader/>
              </w:trPr>
              <w:tc>
                <w:tcPr>
                  <w:tcW w:type="dxa" w:w="34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Question</w:t>
                  </w:r>
                </w:p>
              </w:tc>
              <w:tc>
                <w:tcPr>
                  <w:tcW w:type="dxa" w:w="59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Answer</w:t>
                  </w:r>
                </w:p>
              </w:tc>
            </w:tr>
            <w:tr>
              <w:trPr>
                <w:tblHeader w:val="false"/>
              </w:trPr>
              <w:tc>
                <w:tcPr>
                  <w:tcW w:type="dxa" w:w="3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Does it work in real time?</w:t>
                  </w:r>
                </w:p>
              </w:tc>
              <w:tc>
                <w:tcPr>
                  <w:tcW w:type="dxa" w:w="5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Yes — uses 6% of available processing time</w:t>
                  </w:r>
                </w:p>
              </w:tc>
            </w:tr>
            <w:tr>
              <w:trPr>
                <w:tblHeader w:val="false"/>
              </w:trPr>
              <w:tc>
                <w:tcPr>
                  <w:tcW w:type="dxa" w:w="3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Is the delay acceptable?</w:t>
                  </w:r>
                </w:p>
              </w:tc>
              <w:tc>
                <w:tcPr>
                  <w:tcW w:type="dxa" w:w="5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Yes — 83 ms; international standard allows 150 ms</w:t>
                  </w:r>
                </w:p>
              </w:tc>
            </w:tr>
            <w:tr>
              <w:trPr>
                <w:tblHeader w:val="false"/>
              </w:trPr>
              <w:tc>
                <w:tcPr>
                  <w:tcW w:type="dxa" w:w="3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Does the AI actually work?</w:t>
                  </w:r>
                </w:p>
              </w:tc>
              <w:tc>
                <w:tcPr>
                  <w:tcW w:type="dxa" w:w="5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Yes — matches published benchmark results</w:t>
                  </w:r>
                </w:p>
              </w:tc>
            </w:tr>
            <w:tr>
              <w:trPr>
                <w:tblHeader w:val="false"/>
              </w:trPr>
              <w:tc>
                <w:tcPr>
                  <w:tcW w:type="dxa" w:w="3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Will it fit on a cheap board?</w:t>
                  </w:r>
                </w:p>
              </w:tc>
              <w:tc>
                <w:tcPr>
                  <w:tcW w:type="dxa" w:w="5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Yes — 1 MB file, no GPU needed</w:t>
                  </w:r>
                </w:p>
              </w:tc>
            </w:tr>
            <w:tr>
              <w:trPr>
                <w:tblHeader w:val="false"/>
              </w:trPr>
              <w:tc>
                <w:tcPr>
                  <w:tcW w:type="dxa" w:w="34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Can we afford it at scale?</w:t>
                  </w:r>
                </w:p>
              </w:tc>
              <w:tc>
                <w:tcPr>
                  <w:tcW w:type="dxa" w:w="59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Yes — under ₹8,000 per unit</w:t>
                  </w:r>
                </w:p>
              </w:tc>
            </w:tr>
          </w:tbl>
          <w:p>
            <w:pPr>
              <w:spacing w:after="100" w:before="220" w:line="276"/>
            </w:pPr>
            <w:r>
              <w:rPr>
                <w:rFonts w:ascii="Calibri" w:cs="Calibri" w:eastAsia="Calibri" w:hAnsi="Calibri"/>
                <w:b/>
                <w:bCs/>
                <w:color w:val="0F172A"/>
                <w:sz w:val="21"/>
                <w:szCs w:val="21"/>
              </w:rPr>
              <w:t xml:space="preserve">Challenges and how we handled them</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200"/>
              <w:gridCol w:w="5160"/>
            </w:tblGrid>
            <w:tr>
              <w:trPr>
                <w:tblHeader/>
              </w:trPr>
              <w:tc>
                <w:tcPr>
                  <w:tcW w:type="dxa" w:w="42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Challenge</w:t>
                  </w:r>
                </w:p>
              </w:tc>
              <w:tc>
                <w:tcPr>
                  <w:tcW w:type="dxa" w:w="51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What we did</w:t>
                  </w:r>
                </w:p>
              </w:tc>
            </w:tr>
            <w:tr>
              <w:trPr>
                <w:tblHeader w:val="false"/>
              </w:trPr>
              <w:tc>
                <w:tcPr>
                  <w:tcW w:type="dxa" w:w="4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Sudden loud sounds (gunfire) break traditional methods</w:t>
                  </w:r>
                </w:p>
              </w:tc>
              <w:tc>
                <w:tcPr>
                  <w:tcW w:type="dxa" w:w="5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Trained specifically on gunfire and shelling</w:t>
                  </w:r>
                </w:p>
              </w:tc>
            </w:tr>
            <w:tr>
              <w:trPr>
                <w:tblHeader w:val="false"/>
              </w:trPr>
              <w:tc>
                <w:tcPr>
                  <w:tcW w:type="dxa" w:w="4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Risk of deleting the speech along with the noise</w:t>
                  </w:r>
                </w:p>
              </w:tc>
              <w:tc>
                <w:tcPr>
                  <w:tcW w:type="dxa" w:w="5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Measure intelligibility, not just noise removal</w:t>
                  </w:r>
                </w:p>
              </w:tc>
            </w:tr>
            <w:tr>
              <w:trPr>
                <w:tblHeader w:val="false"/>
              </w:trPr>
              <w:tc>
                <w:tcPr>
                  <w:tcW w:type="dxa" w:w="4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Hidden speech inside our noise recordings</w:t>
                  </w:r>
                </w:p>
              </w:tc>
              <w:tc>
                <w:tcPr>
                  <w:tcW w:type="dxa" w:w="5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Detected and removed 221 contaminated clips before training</w:t>
                  </w:r>
                </w:p>
              </w:tc>
            </w:tr>
            <w:tr>
              <w:trPr>
                <w:tblHeader w:val="false"/>
              </w:trPr>
              <w:tc>
                <w:tcPr>
                  <w:tcW w:type="dxa" w:w="42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Results could be luck, not real improvement</w:t>
                  </w:r>
                </w:p>
              </w:tc>
              <w:tc>
                <w:tcPr>
                  <w:tcW w:type="dxa" w:w="51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Every result repeated 100 times with statistical testing</w:t>
                  </w:r>
                </w:p>
              </w:tc>
            </w:tr>
          </w:tbl>
          <w:p>
            <w:pPr>
              <w:spacing w:after="80" w:before="220" w:line="276"/>
            </w:pPr>
            <w:r>
              <w:rPr>
                <w:rFonts w:ascii="Calibri" w:cs="Calibri" w:eastAsia="Calibri" w:hAnsi="Calibri"/>
                <w:b/>
                <w:bCs/>
                <w:color w:val="0F172A"/>
                <w:sz w:val="21"/>
                <w:szCs w:val="21"/>
              </w:rPr>
              <w:t xml:space="preserve">Honest scope</w:t>
            </w:r>
          </w:p>
          <w:p>
            <w:pPr>
              <w:pStyle w:val="ListParagraph"/>
              <w:numPr>
                <w:ilvl w:val="0"/>
                <w:numId w:val="3"/>
              </w:numPr>
              <w:spacing w:after="70" w:line="276"/>
            </w:pPr>
            <w:r>
              <w:rPr>
                <w:rFonts w:ascii="Calibri" w:cs="Calibri" w:eastAsia="Calibri" w:hAnsi="Calibri"/>
                <w:color w:val="0F172A"/>
                <w:sz w:val="21"/>
                <w:szCs w:val="21"/>
              </w:rPr>
              <w:t xml:space="preserve">Works well when the voice is at least as loud as the background</w:t>
            </w:r>
          </w:p>
          <w:p>
            <w:pPr>
              <w:pStyle w:val="ListParagraph"/>
              <w:numPr>
                <w:ilvl w:val="0"/>
                <w:numId w:val="3"/>
              </w:numPr>
              <w:spacing w:after="70" w:line="276"/>
            </w:pPr>
            <w:r>
              <w:rPr>
                <w:rFonts w:ascii="Calibri" w:cs="Calibri" w:eastAsia="Calibri" w:hAnsi="Calibri"/>
                <w:color w:val="0F172A"/>
                <w:sz w:val="21"/>
                <w:szCs w:val="21"/>
              </w:rPr>
              <w:t xml:space="preserve">When noise is louder than the voice, quality drops — that is a limit of the problem, not of our method. We report where it works and where it does not.</w:t>
            </w:r>
          </w:p>
        </w:tc>
      </w:tr>
    </w:tbl>
    <w:p>
      <w:pPr>
        <w:spacing w:after="160" w:before="0" w:line="276"/>
      </w:pPr>
      <w:r>
        <w:rPr>
          <w:rFonts w:ascii="Calibri" w:cs="Calibri" w:eastAsia="Calibri" w:hAnsi="Calibri"/>
          <w:color w:val="0F172A"/>
          <w:sz w:val="21"/>
          <w:szCs w:val="21"/>
        </w:rPr>
        <w:t xml:space="preserve"/>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110" w:before="0" w:line="276"/>
            </w:pPr>
            <w:r>
              <w:rPr>
                <w:rFonts w:ascii="Calibri" w:cs="Calibri" w:eastAsia="Calibri" w:hAnsi="Calibri"/>
                <w:b/>
                <w:bCs/>
                <w:color w:val="0F172A"/>
                <w:sz w:val="21"/>
                <w:szCs w:val="21"/>
              </w:rPr>
              <w:t xml:space="preserve">Notes</w:t>
            </w:r>
          </w:p>
          <w:p>
            <w:pPr>
              <w:pStyle w:val="ListParagraph"/>
              <w:numPr>
                <w:ilvl w:val="0"/>
                <w:numId w:val="3"/>
              </w:numPr>
              <w:spacing w:after="70" w:line="276"/>
            </w:pPr>
            <w:r>
              <w:rPr>
                <w:rFonts w:ascii="Calibri" w:cs="Calibri" w:eastAsia="Calibri" w:hAnsi="Calibri"/>
                <w:b/>
                <w:bCs/>
                <w:color w:val="0F172A"/>
                <w:sz w:val="21"/>
                <w:szCs w:val="21"/>
              </w:rPr>
              <w:t xml:space="preserve">The "hidden speech" row is worth pausing on.</w:t>
            </w:r>
            <w:r>
              <w:rPr>
                <w:rFonts w:ascii="Calibri" w:cs="Calibri" w:eastAsia="Calibri" w:hAnsi="Calibri"/>
                <w:color w:val="0F172A"/>
                <w:sz w:val="21"/>
                <w:szCs w:val="21"/>
              </w:rPr>
              <w:t xml:space="preserve"> Some gunfire recordings secretly contain soldiers shouting. Training on those would teach the AI that voices are noise — the opposite of the goal. Finding and removing them shows real care.</w:t>
            </w:r>
          </w:p>
          <w:p>
            <w:pPr>
              <w:pStyle w:val="ListParagraph"/>
              <w:numPr>
                <w:ilvl w:val="0"/>
                <w:numId w:val="3"/>
              </w:numPr>
              <w:spacing w:after="70" w:line="276"/>
            </w:pPr>
            <w:r>
              <w:rPr>
                <w:rFonts w:ascii="Calibri" w:cs="Calibri" w:eastAsia="Calibri" w:hAnsi="Calibri"/>
                <w:b/>
                <w:bCs/>
                <w:color w:val="0F172A"/>
                <w:sz w:val="21"/>
                <w:szCs w:val="21"/>
              </w:rPr>
              <w:t xml:space="preserve">The honest-scope line is deliberate.</w:t>
            </w:r>
            <w:r>
              <w:rPr>
                <w:rFonts w:ascii="Calibri" w:cs="Calibri" w:eastAsia="Calibri" w:hAnsi="Calibri"/>
                <w:color w:val="0F172A"/>
                <w:sz w:val="21"/>
                <w:szCs w:val="21"/>
              </w:rPr>
              <w:t xml:space="preserve"> It pre-empts the hardest question. Judges reward teams who state limits before being asked; volunteering it reads as confidence, hiding it reads as evasion.</w:t>
            </w:r>
          </w:p>
          <w:p>
            <w:pPr>
              <w:pStyle w:val="ListParagraph"/>
              <w:numPr>
                <w:ilvl w:val="0"/>
                <w:numId w:val="3"/>
              </w:numPr>
              <w:spacing w:after="70" w:line="276"/>
            </w:pPr>
            <w:r>
              <w:rPr>
                <w:rFonts w:ascii="Calibri" w:cs="Calibri" w:eastAsia="Calibri" w:hAnsi="Calibri"/>
                <w:color w:val="0F172A"/>
                <w:sz w:val="21"/>
                <w:szCs w:val="21"/>
              </w:rPr>
              <w:t xml:space="preserve">If asked to expand: </w:t>
            </w:r>
            <w:r>
              <w:rPr>
                <w:rFonts w:ascii="Calibri" w:cs="Calibri" w:eastAsia="Calibri" w:hAnsi="Calibri"/>
                <w:i/>
                <w:iCs/>
                <w:color w:val="0F172A"/>
                <w:sz w:val="21"/>
                <w:szCs w:val="21"/>
              </w:rPr>
              <w:t xml:space="preserve">"below the point where noise equals speech, the information needed to reconstruct the words largely isn't in the signal any more. No system solves that."</w:t>
            </w:r>
          </w:p>
        </w:tc>
      </w:tr>
    </w:tbl>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Slide 5 — Impact and Benefits</w:t>
      </w:r>
    </w:p>
    <w:tbl>
      <w:tblPr>
        <w:tblW w:type="dxa" w:w="9360"/>
        <w:tblBorders>
          <w:top w:val="single" w:color="0D9488" w:sz="6"/>
          <w:left w:val="single" w:color="0D9488" w:sz="18"/>
          <w:bottom w:val="single" w:color="0D9488" w:sz="6"/>
          <w:right w:val="single" w:color="0D9488" w:sz="6"/>
          <w:insideH w:val="none"/>
          <w:insideV w:val="none"/>
        </w:tblBorders>
      </w:tblPr>
      <w:tblGrid>
        <w:gridCol w:w="9360"/>
      </w:tblGrid>
      <w:tr>
        <w:tc>
          <w:tcPr>
            <w:tcW w:type="dxa" w:w="9360"/>
            <w:shd w:fill="F0FDFA" w:val="clear"/>
            <w:tcMar>
              <w:top w:type="dxa" w:w="200"/>
              <w:left w:type="dxa" w:w="240"/>
              <w:bottom w:type="dxa" w:w="200"/>
              <w:right w:type="dxa" w:w="240"/>
            </w:tcMar>
          </w:tcPr>
          <w:p>
            <w:pPr>
              <w:spacing w:after="140" w:before="0" w:line="276"/>
            </w:pPr>
            <w:r>
              <w:rPr>
                <w:rFonts w:ascii="Calibri" w:cs="Calibri" w:eastAsia="Calibri" w:hAnsi="Calibri"/>
                <w:b/>
                <w:bCs/>
                <w:color w:val="0F172A"/>
                <w:sz w:val="28"/>
                <w:szCs w:val="28"/>
              </w:rPr>
              <w:t xml:space="preserve">Why It Matters</w:t>
            </w:r>
          </w:p>
          <w:p>
            <w:pPr>
              <w:spacing w:after="80" w:before="0" w:line="276"/>
            </w:pPr>
            <w:r>
              <w:rPr>
                <w:rFonts w:ascii="Calibri" w:cs="Calibri" w:eastAsia="Calibri" w:hAnsi="Calibri"/>
                <w:b/>
                <w:bCs/>
                <w:color w:val="0F172A"/>
                <w:sz w:val="21"/>
                <w:szCs w:val="21"/>
              </w:rPr>
              <w:t xml:space="preserve">Operational</w:t>
            </w:r>
          </w:p>
          <w:p>
            <w:pPr>
              <w:pStyle w:val="ListParagraph"/>
              <w:numPr>
                <w:ilvl w:val="0"/>
                <w:numId w:val="3"/>
              </w:numPr>
              <w:spacing w:after="70" w:line="276"/>
            </w:pPr>
            <w:r>
              <w:rPr>
                <w:rFonts w:ascii="Calibri" w:cs="Calibri" w:eastAsia="Calibri" w:hAnsi="Calibri"/>
                <w:color w:val="0F172A"/>
                <w:sz w:val="21"/>
                <w:szCs w:val="21"/>
              </w:rPr>
              <w:t xml:space="preserve">Fewer misheard orders and repeated transmissions in high-noise operations</w:t>
            </w:r>
          </w:p>
          <w:p>
            <w:pPr>
              <w:pStyle w:val="ListParagraph"/>
              <w:numPr>
                <w:ilvl w:val="0"/>
                <w:numId w:val="3"/>
              </w:numPr>
              <w:spacing w:after="70" w:line="276"/>
            </w:pPr>
            <w:r>
              <w:rPr>
                <w:rFonts w:ascii="Calibri" w:cs="Calibri" w:eastAsia="Calibri" w:hAnsi="Calibri"/>
                <w:color w:val="0F172A"/>
                <w:sz w:val="21"/>
                <w:szCs w:val="21"/>
              </w:rPr>
              <w:t xml:space="preserve">Directly improves reliability of battlefield communication</w:t>
            </w:r>
          </w:p>
          <w:p>
            <w:pPr>
              <w:pStyle w:val="ListParagraph"/>
              <w:numPr>
                <w:ilvl w:val="0"/>
                <w:numId w:val="3"/>
              </w:numPr>
              <w:spacing w:after="70" w:line="276"/>
            </w:pPr>
            <w:r>
              <w:rPr>
                <w:rFonts w:ascii="Calibri" w:cs="Calibri" w:eastAsia="Calibri" w:hAnsi="Calibri"/>
                <w:color w:val="0F172A"/>
                <w:sz w:val="21"/>
                <w:szCs w:val="21"/>
              </w:rPr>
              <w:t xml:space="preserve">Less listener fatigue on long missions</w:t>
            </w:r>
          </w:p>
          <w:p>
            <w:pPr>
              <w:spacing w:after="80" w:before="140" w:line="276"/>
            </w:pPr>
            <w:r>
              <w:rPr>
                <w:rFonts w:ascii="Calibri" w:cs="Calibri" w:eastAsia="Calibri" w:hAnsi="Calibri"/>
                <w:b/>
                <w:bCs/>
                <w:color w:val="0F172A"/>
                <w:sz w:val="21"/>
                <w:szCs w:val="21"/>
              </w:rPr>
              <w:t xml:space="preserve">Economic</w:t>
            </w:r>
          </w:p>
          <w:p>
            <w:pPr>
              <w:pStyle w:val="ListParagraph"/>
              <w:numPr>
                <w:ilvl w:val="0"/>
                <w:numId w:val="3"/>
              </w:numPr>
              <w:spacing w:after="70" w:line="276"/>
            </w:pPr>
            <w:r>
              <w:rPr>
                <w:rFonts w:ascii="Calibri" w:cs="Calibri" w:eastAsia="Calibri" w:hAnsi="Calibri"/>
                <w:b/>
                <w:bCs/>
                <w:color w:val="0F172A"/>
                <w:sz w:val="21"/>
                <w:szCs w:val="21"/>
              </w:rPr>
              <w:t xml:space="preserve">Under ₹8,000 per unit</w:t>
            </w:r>
            <w:r>
              <w:rPr>
                <w:rFonts w:ascii="Calibri" w:cs="Calibri" w:eastAsia="Calibri" w:hAnsi="Calibri"/>
                <w:color w:val="0F172A"/>
                <w:sz w:val="21"/>
                <w:szCs w:val="21"/>
              </w:rPr>
              <w:t xml:space="preserve"> vs ~₹2.5 lakh for the GPU hardware normally assumed</w:t>
            </w:r>
          </w:p>
          <w:p>
            <w:pPr>
              <w:pStyle w:val="ListParagraph"/>
              <w:numPr>
                <w:ilvl w:val="0"/>
                <w:numId w:val="3"/>
              </w:numPr>
              <w:spacing w:after="70" w:line="276"/>
            </w:pPr>
            <w:r>
              <w:rPr>
                <w:rFonts w:ascii="Calibri" w:cs="Calibri" w:eastAsia="Calibri" w:hAnsi="Calibri"/>
                <w:color w:val="0F172A"/>
                <w:sz w:val="21"/>
                <w:szCs w:val="21"/>
              </w:rPr>
              <w:t xml:space="preserve">Affordable at </w:t>
            </w:r>
            <w:r>
              <w:rPr>
                <w:rFonts w:ascii="Calibri" w:cs="Calibri" w:eastAsia="Calibri" w:hAnsi="Calibri"/>
                <w:b/>
                <w:bCs/>
                <w:color w:val="0F172A"/>
                <w:sz w:val="21"/>
                <w:szCs w:val="21"/>
              </w:rPr>
              <w:t xml:space="preserve">squad scale</w:t>
            </w:r>
            <w:r>
              <w:rPr>
                <w:rFonts w:ascii="Calibri" w:cs="Calibri" w:eastAsia="Calibri" w:hAnsi="Calibri"/>
                <w:color w:val="0F172A"/>
                <w:sz w:val="21"/>
                <w:szCs w:val="21"/>
              </w:rPr>
              <w:t xml:space="preserve">, not just command posts</w:t>
            </w:r>
          </w:p>
          <w:p>
            <w:pPr>
              <w:pStyle w:val="ListParagraph"/>
              <w:numPr>
                <w:ilvl w:val="0"/>
                <w:numId w:val="3"/>
              </w:numPr>
              <w:spacing w:after="70" w:line="276"/>
            </w:pPr>
            <w:r>
              <w:rPr>
                <w:rFonts w:ascii="Calibri" w:cs="Calibri" w:eastAsia="Calibri" w:hAnsi="Calibri"/>
                <w:color w:val="0F172A"/>
                <w:sz w:val="21"/>
                <w:szCs w:val="21"/>
              </w:rPr>
              <w:t xml:space="preserve">Low power — runs on a battery</w:t>
            </w:r>
          </w:p>
          <w:p>
            <w:pPr>
              <w:spacing w:after="80" w:before="140" w:line="276"/>
            </w:pPr>
            <w:r>
              <w:rPr>
                <w:rFonts w:ascii="Calibri" w:cs="Calibri" w:eastAsia="Calibri" w:hAnsi="Calibri"/>
                <w:b/>
                <w:bCs/>
                <w:color w:val="0F172A"/>
                <w:sz w:val="21"/>
                <w:szCs w:val="21"/>
              </w:rPr>
              <w:t xml:space="preserve">Strategic</w:t>
            </w:r>
          </w:p>
          <w:p>
            <w:pPr>
              <w:pStyle w:val="ListParagraph"/>
              <w:numPr>
                <w:ilvl w:val="0"/>
                <w:numId w:val="3"/>
              </w:numPr>
              <w:spacing w:after="70" w:line="276"/>
            </w:pPr>
            <w:r>
              <w:rPr>
                <w:rFonts w:ascii="Calibri" w:cs="Calibri" w:eastAsia="Calibri" w:hAnsi="Calibri"/>
                <w:b/>
                <w:bCs/>
                <w:color w:val="0F172A"/>
                <w:sz w:val="21"/>
                <w:szCs w:val="21"/>
              </w:rPr>
              <w:t xml:space="preserve">Fully offline</w:t>
            </w:r>
            <w:r>
              <w:rPr>
                <w:rFonts w:ascii="Calibri" w:cs="Calibri" w:eastAsia="Calibri" w:hAnsi="Calibri"/>
                <w:color w:val="0F172A"/>
                <w:sz w:val="21"/>
                <w:szCs w:val="21"/>
              </w:rPr>
              <w:t xml:space="preserve"> — no internet, no cloud, no data leaves the device</w:t>
            </w:r>
          </w:p>
          <w:p>
            <w:pPr>
              <w:pStyle w:val="ListParagraph"/>
              <w:numPr>
                <w:ilvl w:val="0"/>
                <w:numId w:val="3"/>
              </w:numPr>
              <w:spacing w:after="70" w:line="276"/>
            </w:pPr>
            <w:r>
              <w:rPr>
                <w:rFonts w:ascii="Calibri" w:cs="Calibri" w:eastAsia="Calibri" w:hAnsi="Calibri"/>
                <w:color w:val="0F172A"/>
                <w:sz w:val="21"/>
                <w:szCs w:val="21"/>
              </w:rPr>
              <w:t xml:space="preserve">Built entirely on open, freely-licensed components — </w:t>
            </w:r>
            <w:r>
              <w:rPr>
                <w:rFonts w:ascii="Calibri" w:cs="Calibri" w:eastAsia="Calibri" w:hAnsi="Calibri"/>
                <w:b/>
                <w:bCs/>
                <w:color w:val="0F172A"/>
                <w:sz w:val="21"/>
                <w:szCs w:val="21"/>
              </w:rPr>
              <w:t xml:space="preserve">no foreign vendor lock-in</w:t>
            </w:r>
          </w:p>
          <w:p>
            <w:pPr>
              <w:pStyle w:val="ListParagraph"/>
              <w:numPr>
                <w:ilvl w:val="0"/>
                <w:numId w:val="3"/>
              </w:numPr>
              <w:spacing w:after="70" w:line="276"/>
            </w:pPr>
            <w:r>
              <w:rPr>
                <w:rFonts w:ascii="Calibri" w:cs="Calibri" w:eastAsia="Calibri" w:hAnsi="Calibri"/>
                <w:color w:val="0F172A"/>
                <w:sz w:val="21"/>
                <w:szCs w:val="21"/>
              </w:rPr>
              <w:t xml:space="preserve">Indigenous capability that can be maintained and retrained in-country</w:t>
            </w:r>
          </w:p>
          <w:p>
            <w:pPr>
              <w:spacing w:after="80" w:before="140" w:line="276"/>
            </w:pPr>
            <w:r>
              <w:rPr>
                <w:rFonts w:ascii="Calibri" w:cs="Calibri" w:eastAsia="Calibri" w:hAnsi="Calibri"/>
                <w:b/>
                <w:bCs/>
                <w:color w:val="0F172A"/>
                <w:sz w:val="21"/>
                <w:szCs w:val="21"/>
              </w:rPr>
              <w:t xml:space="preserve">Beyond defence</w:t>
            </w:r>
          </w:p>
          <w:p>
            <w:pPr>
              <w:pStyle w:val="ListParagraph"/>
              <w:numPr>
                <w:ilvl w:val="0"/>
                <w:numId w:val="3"/>
              </w:numPr>
              <w:spacing w:after="70" w:line="276"/>
            </w:pPr>
            <w:r>
              <w:rPr>
                <w:rFonts w:ascii="Calibri" w:cs="Calibri" w:eastAsia="Calibri" w:hAnsi="Calibri"/>
                <w:color w:val="0F172A"/>
                <w:sz w:val="21"/>
                <w:szCs w:val="21"/>
              </w:rPr>
              <w:t xml:space="preserve">Disaster response · mining · aviation ground crew · industrial radio</w:t>
            </w:r>
          </w:p>
          <w:p>
            <w:pPr>
              <w:pStyle w:val="ListParagraph"/>
              <w:numPr>
                <w:ilvl w:val="0"/>
                <w:numId w:val="3"/>
              </w:numPr>
              <w:spacing w:after="70" w:line="276"/>
            </w:pPr>
            <w:r>
              <w:rPr>
                <w:rFonts w:ascii="Calibri" w:cs="Calibri" w:eastAsia="Calibri" w:hAnsi="Calibri"/>
                <w:color w:val="0F172A"/>
                <w:sz w:val="21"/>
                <w:szCs w:val="21"/>
              </w:rPr>
              <w:t xml:space="preserve">Any situation where people must talk over dangerous noise</w:t>
            </w:r>
          </w:p>
          <w:p>
            <w:pPr>
              <w:spacing w:after="80" w:before="140" w:line="276"/>
            </w:pPr>
            <w:r>
              <w:rPr>
                <w:rFonts w:ascii="Calibri" w:cs="Calibri" w:eastAsia="Calibri" w:hAnsi="Calibri"/>
                <w:b/>
                <w:bCs/>
                <w:color w:val="0F172A"/>
                <w:sz w:val="21"/>
                <w:szCs w:val="21"/>
              </w:rPr>
              <w:t xml:space="preserve">Scalable</w:t>
            </w:r>
          </w:p>
          <w:p>
            <w:pPr>
              <w:pStyle w:val="ListParagraph"/>
              <w:numPr>
                <w:ilvl w:val="0"/>
                <w:numId w:val="3"/>
              </w:numPr>
              <w:spacing w:after="70" w:line="276"/>
            </w:pPr>
            <w:r>
              <w:rPr>
                <w:rFonts w:ascii="Calibri" w:cs="Calibri" w:eastAsia="Calibri" w:hAnsi="Calibri"/>
                <w:color w:val="0F172A"/>
                <w:sz w:val="21"/>
                <w:szCs w:val="21"/>
              </w:rPr>
              <w:t xml:space="preserve">The same system retrains for new noise environments without changing the hardware</w:t>
            </w:r>
          </w:p>
        </w:tc>
      </w:tr>
    </w:tbl>
    <w:p>
      <w:pPr>
        <w:spacing w:after="160" w:before="0" w:line="276"/>
      </w:pPr>
      <w:r>
        <w:rPr>
          <w:rFonts w:ascii="Calibri" w:cs="Calibri" w:eastAsia="Calibri" w:hAnsi="Calibri"/>
          <w:color w:val="0F172A"/>
          <w:sz w:val="21"/>
          <w:szCs w:val="21"/>
        </w:rPr>
        <w:t xml:space="preserve"/>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110" w:before="0" w:line="276"/>
            </w:pPr>
            <w:r>
              <w:rPr>
                <w:rFonts w:ascii="Calibri" w:cs="Calibri" w:eastAsia="Calibri" w:hAnsi="Calibri"/>
                <w:b/>
                <w:bCs/>
                <w:color w:val="0F172A"/>
                <w:sz w:val="21"/>
                <w:szCs w:val="21"/>
              </w:rPr>
              <w:t xml:space="preserve">Notes</w:t>
            </w:r>
          </w:p>
          <w:p>
            <w:pPr>
              <w:pStyle w:val="ListParagraph"/>
              <w:numPr>
                <w:ilvl w:val="0"/>
                <w:numId w:val="3"/>
              </w:numPr>
              <w:spacing w:after="70" w:line="276"/>
            </w:pPr>
            <w:r>
              <w:rPr>
                <w:rFonts w:ascii="Calibri" w:cs="Calibri" w:eastAsia="Calibri" w:hAnsi="Calibri"/>
                <w:b/>
                <w:bCs/>
                <w:color w:val="0F172A"/>
                <w:sz w:val="21"/>
                <w:szCs w:val="21"/>
              </w:rPr>
              <w:t xml:space="preserve">"No data leaves the device"</w:t>
            </w:r>
            <w:r>
              <w:rPr>
                <w:rFonts w:ascii="Calibri" w:cs="Calibri" w:eastAsia="Calibri" w:hAnsi="Calibri"/>
                <w:color w:val="0F172A"/>
                <w:sz w:val="21"/>
                <w:szCs w:val="21"/>
              </w:rPr>
              <w:t xml:space="preserve"> is a strong point for a defence audience — say it clearly.</w:t>
            </w:r>
          </w:p>
          <w:p>
            <w:pPr>
              <w:pStyle w:val="ListParagraph"/>
              <w:numPr>
                <w:ilvl w:val="0"/>
                <w:numId w:val="3"/>
              </w:numPr>
              <w:spacing w:after="70" w:line="276"/>
            </w:pPr>
            <w:r>
              <w:rPr>
                <w:rFonts w:ascii="Calibri" w:cs="Calibri" w:eastAsia="Calibri" w:hAnsi="Calibri"/>
                <w:b/>
                <w:bCs/>
                <w:color w:val="0F172A"/>
                <w:sz w:val="21"/>
                <w:szCs w:val="21"/>
              </w:rPr>
              <w:t xml:space="preserve">Visual: </w:t>
            </w:r>
            <w:r>
              <w:rPr>
                <w:rFonts w:ascii="Calibri" w:cs="Calibri" w:eastAsia="Calibri" w:hAnsi="Calibri"/>
                <w:color w:val="0F172A"/>
                <w:sz w:val="21"/>
                <w:szCs w:val="21"/>
              </w:rPr>
              <w:t xml:space="preserve">big number callouts — ₹8,000 · 83 ms · 48K · offline.</w:t>
            </w:r>
          </w:p>
          <w:p>
            <w:pPr>
              <w:pStyle w:val="ListParagraph"/>
              <w:numPr>
                <w:ilvl w:val="0"/>
                <w:numId w:val="3"/>
              </w:numPr>
              <w:spacing w:after="70" w:line="276"/>
            </w:pPr>
            <w:r>
              <w:rPr>
                <w:rFonts w:ascii="Calibri" w:cs="Calibri" w:eastAsia="Calibri" w:hAnsi="Calibri"/>
                <w:color w:val="0F172A"/>
                <w:sz w:val="21"/>
                <w:szCs w:val="21"/>
              </w:rPr>
              <w:t xml:space="preserve">Keep "beyond defence" brief. It shows breadth, but the judges are here for the defence application.</w:t>
            </w:r>
          </w:p>
        </w:tc>
      </w:tr>
    </w:tbl>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Slide 6 — Research and References</w:t>
      </w:r>
    </w:p>
    <w:tbl>
      <w:tblPr>
        <w:tblW w:type="dxa" w:w="9360"/>
        <w:tblBorders>
          <w:top w:val="single" w:color="0D9488" w:sz="6"/>
          <w:left w:val="single" w:color="0D9488" w:sz="18"/>
          <w:bottom w:val="single" w:color="0D9488" w:sz="6"/>
          <w:right w:val="single" w:color="0D9488" w:sz="6"/>
          <w:insideH w:val="none"/>
          <w:insideV w:val="none"/>
        </w:tblBorders>
      </w:tblPr>
      <w:tblGrid>
        <w:gridCol w:w="9360"/>
      </w:tblGrid>
      <w:tr>
        <w:tc>
          <w:tcPr>
            <w:tcW w:type="dxa" w:w="9360"/>
            <w:shd w:fill="F0FDFA" w:val="clear"/>
            <w:tcMar>
              <w:top w:type="dxa" w:w="200"/>
              <w:left w:type="dxa" w:w="240"/>
              <w:bottom w:type="dxa" w:w="200"/>
              <w:right w:type="dxa" w:w="240"/>
            </w:tcMar>
          </w:tcPr>
          <w:p>
            <w:pPr>
              <w:spacing w:after="140" w:before="0" w:line="276"/>
            </w:pPr>
            <w:r>
              <w:rPr>
                <w:rFonts w:ascii="Calibri" w:cs="Calibri" w:eastAsia="Calibri" w:hAnsi="Calibri"/>
                <w:b/>
                <w:bCs/>
                <w:color w:val="0F172A"/>
                <w:sz w:val="28"/>
                <w:szCs w:val="28"/>
              </w:rPr>
              <w:t xml:space="preserve">Research and References</w:t>
            </w:r>
          </w:p>
          <w:p>
            <w:pPr>
              <w:spacing w:after="80" w:before="0" w:line="276"/>
            </w:pPr>
            <w:r>
              <w:rPr>
                <w:rFonts w:ascii="Calibri" w:cs="Calibri" w:eastAsia="Calibri" w:hAnsi="Calibri"/>
                <w:b/>
                <w:bCs/>
                <w:color w:val="0F172A"/>
                <w:sz w:val="21"/>
                <w:szCs w:val="21"/>
              </w:rPr>
              <w:t xml:space="preserve">Core model</w:t>
            </w:r>
          </w:p>
          <w:p>
            <w:pPr>
              <w:pStyle w:val="ListParagraph"/>
              <w:numPr>
                <w:ilvl w:val="0"/>
                <w:numId w:val="3"/>
              </w:numPr>
              <w:spacing w:after="70" w:line="276"/>
            </w:pPr>
            <w:r>
              <w:rPr>
                <w:rFonts w:ascii="Calibri" w:cs="Calibri" w:eastAsia="Calibri" w:hAnsi="Calibri"/>
                <w:color w:val="0F172A"/>
                <w:sz w:val="21"/>
                <w:szCs w:val="21"/>
              </w:rPr>
              <w:t xml:space="preserve">Rong, Sun, Zhang, Hu, Zhu, Lu — "GTCRN: A Speech Enhancement Model Requiring Ultralow Computational Resources", ICASSP 2024, pp. 971–975</w:t>
            </w:r>
          </w:p>
          <w:p>
            <w:pPr>
              <w:pStyle w:val="ListParagraph"/>
              <w:numPr>
                <w:ilvl w:val="0"/>
                <w:numId w:val="3"/>
              </w:numPr>
              <w:spacing w:after="70" w:line="276"/>
            </w:pPr>
            <w:r>
              <w:rPr>
                <w:rFonts w:ascii="Calibri" w:cs="Calibri" w:eastAsia="Calibri" w:hAnsi="Calibri"/>
                <w:color w:val="0F172A"/>
                <w:sz w:val="21"/>
                <w:szCs w:val="21"/>
              </w:rPr>
              <w:t xml:space="preserve">github.com/Xiaobin-Rong/gtcrn  (MIT licence)</w:t>
            </w:r>
          </w:p>
          <w:p>
            <w:pPr>
              <w:spacing w:after="80" w:before="140" w:line="276"/>
            </w:pPr>
            <w:r>
              <w:rPr>
                <w:rFonts w:ascii="Calibri" w:cs="Calibri" w:eastAsia="Calibri" w:hAnsi="Calibri"/>
                <w:b/>
                <w:bCs/>
                <w:color w:val="0F172A"/>
                <w:sz w:val="21"/>
                <w:szCs w:val="21"/>
              </w:rPr>
              <w:t xml:space="preserve">Datasets</w:t>
            </w:r>
          </w:p>
          <w:p>
            <w:pPr>
              <w:pStyle w:val="ListParagraph"/>
              <w:numPr>
                <w:ilvl w:val="0"/>
                <w:numId w:val="3"/>
              </w:numPr>
              <w:spacing w:after="70" w:line="276"/>
            </w:pPr>
            <w:r>
              <w:rPr>
                <w:rFonts w:ascii="Calibri" w:cs="Calibri" w:eastAsia="Calibri" w:hAnsi="Calibri"/>
                <w:color w:val="0F172A"/>
                <w:sz w:val="21"/>
                <w:szCs w:val="21"/>
              </w:rPr>
              <w:t xml:space="preserve">Military Audio Dataset — Kim, Yoon, Jung, Scientific Data 11:668 (2024), CC BY 4.0 — 8,075 clips: gunfire, shelling, helicopter, vehicle</w:t>
            </w:r>
          </w:p>
          <w:p>
            <w:pPr>
              <w:pStyle w:val="ListParagraph"/>
              <w:numPr>
                <w:ilvl w:val="0"/>
                <w:numId w:val="3"/>
              </w:numPr>
              <w:spacing w:after="70" w:line="276"/>
            </w:pPr>
            <w:r>
              <w:rPr>
                <w:rFonts w:ascii="Calibri" w:cs="Calibri" w:eastAsia="Calibri" w:hAnsi="Calibri"/>
                <w:color w:val="0F172A"/>
                <w:sz w:val="21"/>
                <w:szCs w:val="21"/>
              </w:rPr>
              <w:t xml:space="preserve">VCTK-DEMAND — University of Edinburgh DataShare</w:t>
            </w:r>
          </w:p>
          <w:p>
            <w:pPr>
              <w:pStyle w:val="ListParagraph"/>
              <w:numPr>
                <w:ilvl w:val="0"/>
                <w:numId w:val="3"/>
              </w:numPr>
              <w:spacing w:after="70" w:line="276"/>
            </w:pPr>
            <w:r>
              <w:rPr>
                <w:rFonts w:ascii="Calibri" w:cs="Calibri" w:eastAsia="Calibri" w:hAnsi="Calibri"/>
                <w:color w:val="0F172A"/>
                <w:sz w:val="21"/>
                <w:szCs w:val="21"/>
              </w:rPr>
              <w:t xml:space="preserve">LibriSpeech — OpenSLR SLR12, CC BY 4.0</w:t>
            </w:r>
          </w:p>
          <w:p>
            <w:pPr>
              <w:pStyle w:val="ListParagraph"/>
              <w:numPr>
                <w:ilvl w:val="0"/>
                <w:numId w:val="3"/>
              </w:numPr>
              <w:spacing w:after="70" w:line="276"/>
            </w:pPr>
            <w:r>
              <w:rPr>
                <w:rFonts w:ascii="Calibri" w:cs="Calibri" w:eastAsia="Calibri" w:hAnsi="Calibri"/>
                <w:color w:val="0F172A"/>
                <w:sz w:val="21"/>
                <w:szCs w:val="21"/>
              </w:rPr>
              <w:t xml:space="preserve">ESC-50 — Piczak, ACM Multimedia 2015 (siren, wind)</w:t>
            </w:r>
          </w:p>
          <w:p>
            <w:pPr>
              <w:spacing w:after="80" w:before="140" w:line="276"/>
            </w:pPr>
            <w:r>
              <w:rPr>
                <w:rFonts w:ascii="Calibri" w:cs="Calibri" w:eastAsia="Calibri" w:hAnsi="Calibri"/>
                <w:b/>
                <w:bCs/>
                <w:color w:val="0F172A"/>
                <w:sz w:val="21"/>
                <w:szCs w:val="21"/>
              </w:rPr>
              <w:t xml:space="preserve">Methods</w:t>
            </w:r>
          </w:p>
          <w:p>
            <w:pPr>
              <w:pStyle w:val="ListParagraph"/>
              <w:numPr>
                <w:ilvl w:val="0"/>
                <w:numId w:val="3"/>
              </w:numPr>
              <w:spacing w:after="70" w:line="276"/>
            </w:pPr>
            <w:r>
              <w:rPr>
                <w:rFonts w:ascii="Calibri" w:cs="Calibri" w:eastAsia="Calibri" w:hAnsi="Calibri"/>
                <w:color w:val="0F172A"/>
                <w:sz w:val="21"/>
                <w:szCs w:val="21"/>
              </w:rPr>
              <w:t xml:space="preserve">Boll — "Suppression of acoustic noise in speech using spectral subtraction", IEEE TASSP 27(2), 1979 — the classical baseline we compare against</w:t>
            </w:r>
          </w:p>
          <w:p>
            <w:pPr>
              <w:pStyle w:val="ListParagraph"/>
              <w:numPr>
                <w:ilvl w:val="0"/>
                <w:numId w:val="3"/>
              </w:numPr>
              <w:spacing w:after="70" w:line="276"/>
            </w:pPr>
            <w:r>
              <w:rPr>
                <w:rFonts w:ascii="Calibri" w:cs="Calibri" w:eastAsia="Calibri" w:hAnsi="Calibri"/>
                <w:color w:val="0F172A"/>
                <w:sz w:val="21"/>
                <w:szCs w:val="21"/>
              </w:rPr>
              <w:t xml:space="preserve">Braun et al., arXiv 2205.06931 — anti-over-suppression loss</w:t>
            </w:r>
          </w:p>
          <w:p>
            <w:pPr>
              <w:pStyle w:val="ListParagraph"/>
              <w:numPr>
                <w:ilvl w:val="0"/>
                <w:numId w:val="3"/>
              </w:numPr>
              <w:spacing w:after="70" w:line="276"/>
            </w:pPr>
            <w:r>
              <w:rPr>
                <w:rFonts w:ascii="Calibri" w:cs="Calibri" w:eastAsia="Calibri" w:hAnsi="Calibri"/>
                <w:color w:val="0F172A"/>
                <w:sz w:val="21"/>
                <w:szCs w:val="21"/>
              </w:rPr>
              <w:t xml:space="preserve">Défossez et al., arXiv 2006.12847 — multi-resolution STFT loss</w:t>
            </w:r>
          </w:p>
          <w:p>
            <w:pPr>
              <w:spacing w:after="80" w:before="140" w:line="276"/>
            </w:pPr>
            <w:r>
              <w:rPr>
                <w:rFonts w:ascii="Calibri" w:cs="Calibri" w:eastAsia="Calibri" w:hAnsi="Calibri"/>
                <w:b/>
                <w:bCs/>
                <w:color w:val="0F172A"/>
                <w:sz w:val="21"/>
                <w:szCs w:val="21"/>
              </w:rPr>
              <w:t xml:space="preserve">Standards</w:t>
            </w:r>
          </w:p>
          <w:p>
            <w:pPr>
              <w:pStyle w:val="ListParagraph"/>
              <w:numPr>
                <w:ilvl w:val="0"/>
                <w:numId w:val="3"/>
              </w:numPr>
              <w:spacing w:after="70" w:line="276"/>
            </w:pPr>
            <w:r>
              <w:rPr>
                <w:rFonts w:ascii="Calibri" w:cs="Calibri" w:eastAsia="Calibri" w:hAnsi="Calibri"/>
                <w:color w:val="0F172A"/>
                <w:sz w:val="21"/>
                <w:szCs w:val="21"/>
              </w:rPr>
              <w:t xml:space="preserve">ITU-T G.114 — one-way latency; under 150 ms is "acceptable for most user applications"</w:t>
            </w:r>
          </w:p>
          <w:p>
            <w:pPr>
              <w:pStyle w:val="ListParagraph"/>
              <w:numPr>
                <w:ilvl w:val="0"/>
                <w:numId w:val="3"/>
              </w:numPr>
              <w:spacing w:after="70" w:line="276"/>
            </w:pPr>
            <w:r>
              <w:rPr>
                <w:rFonts w:ascii="Calibri" w:cs="Calibri" w:eastAsia="Calibri" w:hAnsi="Calibri"/>
                <w:color w:val="0F172A"/>
                <w:sz w:val="21"/>
                <w:szCs w:val="21"/>
              </w:rPr>
              <w:t xml:space="preserve">ITU-T P.862 (PESQ) and STOI (Taal et al., 2011) — speech quality and intelligibility measures</w:t>
            </w:r>
          </w:p>
        </w:tc>
      </w:tr>
    </w:tbl>
    <w:p>
      <w:pPr>
        <w:spacing w:after="160" w:before="0" w:line="276"/>
      </w:pPr>
      <w:r>
        <w:rPr>
          <w:rFonts w:ascii="Calibri" w:cs="Calibri" w:eastAsia="Calibri" w:hAnsi="Calibri"/>
          <w:color w:val="0F172A"/>
          <w:sz w:val="21"/>
          <w:szCs w:val="21"/>
        </w:rPr>
        <w:t xml:space="preserve"/>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110" w:before="0" w:line="276"/>
            </w:pPr>
            <w:r>
              <w:rPr>
                <w:rFonts w:ascii="Calibri" w:cs="Calibri" w:eastAsia="Calibri" w:hAnsi="Calibri"/>
                <w:b/>
                <w:bCs/>
                <w:color w:val="0F172A"/>
                <w:sz w:val="21"/>
                <w:szCs w:val="21"/>
              </w:rPr>
              <w:t xml:space="preserve">Notes</w:t>
            </w:r>
          </w:p>
          <w:p>
            <w:pPr>
              <w:pStyle w:val="ListParagraph"/>
              <w:numPr>
                <w:ilvl w:val="0"/>
                <w:numId w:val="3"/>
              </w:numPr>
              <w:spacing w:after="70" w:line="276"/>
            </w:pPr>
            <w:r>
              <w:rPr>
                <w:rFonts w:ascii="Calibri" w:cs="Calibri" w:eastAsia="Calibri" w:hAnsi="Calibri"/>
                <w:color w:val="0F172A"/>
                <w:sz w:val="21"/>
                <w:szCs w:val="21"/>
              </w:rPr>
              <w:t xml:space="preserve">All datasets are </w:t>
            </w:r>
            <w:r>
              <w:rPr>
                <w:rFonts w:ascii="Calibri" w:cs="Calibri" w:eastAsia="Calibri" w:hAnsi="Calibri"/>
                <w:b/>
                <w:bCs/>
                <w:color w:val="0F172A"/>
                <w:sz w:val="21"/>
                <w:szCs w:val="21"/>
              </w:rPr>
              <w:t xml:space="preserve">openly licensed</w:t>
            </w:r>
            <w:r>
              <w:rPr>
                <w:rFonts w:ascii="Calibri" w:cs="Calibri" w:eastAsia="Calibri" w:hAnsi="Calibri"/>
                <w:color w:val="0F172A"/>
                <w:sz w:val="21"/>
                <w:szCs w:val="21"/>
              </w:rPr>
              <w:t xml:space="preserve"> — mention this if asked about data provenance.</w:t>
            </w:r>
          </w:p>
          <w:p>
            <w:pPr>
              <w:pStyle w:val="ListParagraph"/>
              <w:numPr>
                <w:ilvl w:val="0"/>
                <w:numId w:val="3"/>
              </w:numPr>
              <w:spacing w:after="70" w:line="276"/>
            </w:pPr>
            <w:r>
              <w:rPr>
                <w:rFonts w:ascii="Calibri" w:cs="Calibri" w:eastAsia="Calibri" w:hAnsi="Calibri"/>
                <w:color w:val="0F172A"/>
                <w:sz w:val="21"/>
                <w:szCs w:val="21"/>
              </w:rPr>
              <w:t xml:space="preserve">ESC-50 is CC BY-NC (non-commercial). Fine for an academic prototype with attribution; flag it honestly if a judge asks about deployment licensing.</w:t>
            </w:r>
          </w:p>
        </w:tc>
      </w:tr>
    </w:tbl>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Design Guidelines</w:t>
      </w:r>
    </w:p>
    <w:p>
      <w:pPr>
        <w:pStyle w:val="Heading2"/>
        <w:spacing w:after="110" w:before="260"/>
      </w:pPr>
      <w:r>
        <w:rPr>
          <w:rFonts w:ascii="Calibri" w:cs="Calibri" w:eastAsia="Calibri" w:hAnsi="Calibri"/>
          <w:b/>
          <w:bCs/>
          <w:color w:val="0D9488"/>
          <w:sz w:val="24"/>
          <w:szCs w:val="24"/>
        </w:rPr>
        <w:t xml:space="preserve">Layout</w:t>
      </w:r>
    </w:p>
    <w:p>
      <w:pPr>
        <w:pStyle w:val="ListParagraph"/>
        <w:numPr>
          <w:ilvl w:val="0"/>
          <w:numId w:val="3"/>
        </w:numPr>
        <w:spacing w:after="70" w:line="276"/>
      </w:pPr>
      <w:r>
        <w:rPr>
          <w:rFonts w:ascii="Calibri" w:cs="Calibri" w:eastAsia="Calibri" w:hAnsi="Calibri"/>
          <w:color w:val="0F172A"/>
          <w:sz w:val="21"/>
          <w:szCs w:val="21"/>
        </w:rPr>
        <w:t xml:space="preserve">Follow the SIH template. Do not restyle it — it is a submission requirement.</w:t>
      </w:r>
    </w:p>
    <w:p>
      <w:pPr>
        <w:pStyle w:val="ListParagraph"/>
        <w:numPr>
          <w:ilvl w:val="0"/>
          <w:numId w:val="3"/>
        </w:numPr>
        <w:spacing w:after="70" w:line="276"/>
      </w:pPr>
      <w:r>
        <w:rPr>
          <w:rFonts w:ascii="Calibri" w:cs="Calibri" w:eastAsia="Calibri" w:hAnsi="Calibri"/>
          <w:b/>
          <w:bCs/>
          <w:color w:val="0F172A"/>
          <w:sz w:val="21"/>
          <w:szCs w:val="21"/>
        </w:rPr>
        <w:t xml:space="preserve">Maximum 6 slides</w:t>
      </w:r>
      <w:r>
        <w:rPr>
          <w:rFonts w:ascii="Calibri" w:cs="Calibri" w:eastAsia="Calibri" w:hAnsi="Calibri"/>
          <w:color w:val="0F172A"/>
          <w:sz w:val="21"/>
          <w:szCs w:val="21"/>
        </w:rPr>
        <w:t xml:space="preserve">, including the title. Delete the instructions slide before upload.</w:t>
      </w:r>
    </w:p>
    <w:p>
      <w:pPr>
        <w:pStyle w:val="ListParagraph"/>
        <w:numPr>
          <w:ilvl w:val="0"/>
          <w:numId w:val="3"/>
        </w:numPr>
        <w:spacing w:after="70" w:line="276"/>
      </w:pPr>
      <w:r>
        <w:rPr>
          <w:rFonts w:ascii="Calibri" w:cs="Calibri" w:eastAsia="Calibri" w:hAnsi="Calibri"/>
          <w:b/>
          <w:bCs/>
          <w:color w:val="0F172A"/>
          <w:sz w:val="21"/>
          <w:szCs w:val="21"/>
        </w:rPr>
        <w:t xml:space="preserve">Export as PDF.</w:t>
      </w:r>
      <w:r>
        <w:rPr>
          <w:rFonts w:ascii="Calibri" w:cs="Calibri" w:eastAsia="Calibri" w:hAnsi="Calibri"/>
          <w:color w:val="0F172A"/>
          <w:sz w:val="21"/>
          <w:szCs w:val="21"/>
        </w:rPr>
        <w:t xml:space="preserve"> The portal accepts nothing else.</w:t>
      </w:r>
    </w:p>
    <w:p>
      <w:pPr>
        <w:pStyle w:val="Heading2"/>
        <w:spacing w:after="110" w:before="260"/>
      </w:pPr>
      <w:r>
        <w:rPr>
          <w:rFonts w:ascii="Calibri" w:cs="Calibri" w:eastAsia="Calibri" w:hAnsi="Calibri"/>
          <w:b/>
          <w:bCs/>
          <w:color w:val="0D9488"/>
          <w:sz w:val="24"/>
          <w:szCs w:val="24"/>
        </w:rPr>
        <w:t xml:space="preserve">Text</w:t>
      </w:r>
    </w:p>
    <w:p>
      <w:pPr>
        <w:pStyle w:val="ListParagraph"/>
        <w:numPr>
          <w:ilvl w:val="0"/>
          <w:numId w:val="3"/>
        </w:numPr>
        <w:spacing w:after="70" w:line="276"/>
      </w:pPr>
      <w:r>
        <w:rPr>
          <w:rFonts w:ascii="Calibri" w:cs="Calibri" w:eastAsia="Calibri" w:hAnsi="Calibri"/>
          <w:color w:val="0F172A"/>
          <w:sz w:val="21"/>
          <w:szCs w:val="21"/>
        </w:rPr>
        <w:t xml:space="preserve">Points and short phrases. No paragraphs.</w:t>
      </w:r>
    </w:p>
    <w:p>
      <w:pPr>
        <w:pStyle w:val="ListParagraph"/>
        <w:numPr>
          <w:ilvl w:val="0"/>
          <w:numId w:val="3"/>
        </w:numPr>
        <w:spacing w:after="70" w:line="276"/>
      </w:pPr>
      <w:r>
        <w:rPr>
          <w:rFonts w:ascii="Calibri" w:cs="Calibri" w:eastAsia="Calibri" w:hAnsi="Calibri"/>
          <w:color w:val="0F172A"/>
          <w:sz w:val="21"/>
          <w:szCs w:val="21"/>
        </w:rPr>
        <w:t xml:space="preserve">Slide titles ~32–36 pt, body ~16–18 pt, never below 14 pt.</w:t>
      </w:r>
    </w:p>
    <w:p>
      <w:pPr>
        <w:pStyle w:val="ListParagraph"/>
        <w:numPr>
          <w:ilvl w:val="0"/>
          <w:numId w:val="3"/>
        </w:numPr>
        <w:spacing w:after="70" w:line="276"/>
      </w:pPr>
      <w:r>
        <w:rPr>
          <w:rFonts w:ascii="Calibri" w:cs="Calibri" w:eastAsia="Calibri" w:hAnsi="Calibri"/>
          <w:color w:val="0F172A"/>
          <w:sz w:val="21"/>
          <w:szCs w:val="21"/>
        </w:rPr>
        <w:t xml:space="preserve">Bold the numbers. They are what a judge remembers.</w:t>
      </w:r>
    </w:p>
    <w:p>
      <w:pPr>
        <w:pStyle w:val="Heading2"/>
        <w:spacing w:after="110" w:before="260"/>
      </w:pPr>
      <w:r>
        <w:rPr>
          <w:rFonts w:ascii="Calibri" w:cs="Calibri" w:eastAsia="Calibri" w:hAnsi="Calibri"/>
          <w:b/>
          <w:bCs/>
          <w:color w:val="0D9488"/>
          <w:sz w:val="24"/>
          <w:szCs w:val="24"/>
        </w:rPr>
        <w:t xml:space="preserve">Visuals — put at least one on every content slide</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1600"/>
        <w:gridCol w:w="7760"/>
      </w:tblGrid>
      <w:tr>
        <w:trPr>
          <w:tblHeader/>
        </w:trPr>
        <w:tc>
          <w:tcPr>
            <w:tcW w:type="dxa" w:w="16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Slide</w:t>
            </w:r>
          </w:p>
        </w:tc>
        <w:tc>
          <w:tcPr>
            <w:tcW w:type="dxa" w:w="77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Suggested visual</w:t>
            </w:r>
          </w:p>
        </w:tc>
      </w:tr>
      <w:tr>
        <w:trPr>
          <w:tblHeader w:val="false"/>
        </w:trPr>
        <w:tc>
          <w:tcPr>
            <w:tcW w:type="dxa" w:w="1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Slide 2</w:t>
            </w:r>
          </w:p>
        </w:tc>
        <w:tc>
          <w:tcPr>
            <w:tcW w:type="dxa" w:w="7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demo_package/spectrogram_comparison.png  (or docs/pipeline_diagram.svg)</w:t>
            </w:r>
          </w:p>
        </w:tc>
      </w:tr>
      <w:tr>
        <w:trPr>
          <w:tblHeader w:val="false"/>
        </w:trPr>
        <w:tc>
          <w:tcPr>
            <w:tcW w:type="dxa" w:w="1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Slide 3</w:t>
            </w:r>
          </w:p>
        </w:tc>
        <w:tc>
          <w:tcPr>
            <w:tcW w:type="dxa" w:w="7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docs/eraser_workflow.png — the plain-language five steps</w:t>
            </w:r>
          </w:p>
        </w:tc>
      </w:tr>
      <w:tr>
        <w:trPr>
          <w:tblHeader w:val="false"/>
        </w:trPr>
        <w:tc>
          <w:tcPr>
            <w:tcW w:type="dxa" w:w="1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Slide 4</w:t>
            </w:r>
          </w:p>
        </w:tc>
        <w:tc>
          <w:tcPr>
            <w:tcW w:type="dxa" w:w="7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The feasibility table — it reads as a visual on its own</w:t>
            </w:r>
          </w:p>
        </w:tc>
      </w:tr>
      <w:tr>
        <w:trPr>
          <w:tblHeader w:val="false"/>
        </w:trPr>
        <w:tc>
          <w:tcPr>
            <w:tcW w:type="dxa" w:w="16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Slide 5</w:t>
            </w:r>
          </w:p>
        </w:tc>
        <w:tc>
          <w:tcPr>
            <w:tcW w:type="dxa" w:w="77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Large number callouts: ₹8,000 · 83 ms · 48K · offline</w:t>
            </w:r>
          </w:p>
        </w:tc>
      </w:tr>
    </w:tbl>
    <w:p>
      <w:pPr>
        <w:spacing w:after="120" w:before="140" w:line="276"/>
      </w:pPr>
      <w:r>
        <w:rPr>
          <w:rFonts w:ascii="Calibri" w:cs="Calibri" w:eastAsia="Calibri" w:hAnsi="Calibri"/>
          <w:i/>
          <w:iCs/>
          <w:color w:val="64748B"/>
          <w:sz w:val="19"/>
          <w:szCs w:val="19"/>
        </w:rPr>
        <w:t xml:space="preserve">Available in the repo: docs/pipeline_diagram.svg, docs/architecture_diagram.svg, docs/eraser_workflow.png, docs/eraser_architecture.png, demo_package/spectrogram_comparison.png</w:t>
      </w:r>
    </w:p>
    <w:p>
      <w:pPr>
        <w:pStyle w:val="Heading2"/>
        <w:spacing w:after="110" w:before="260"/>
      </w:pPr>
      <w:r>
        <w:rPr>
          <w:rFonts w:ascii="Calibri" w:cs="Calibri" w:eastAsia="Calibri" w:hAnsi="Calibri"/>
          <w:b/>
          <w:bCs/>
          <w:color w:val="0D9488"/>
          <w:sz w:val="24"/>
          <w:szCs w:val="24"/>
        </w:rPr>
        <w:t xml:space="preserve">Language — swap these</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000"/>
        <w:gridCol w:w="5360"/>
      </w:tblGrid>
      <w:tr>
        <w:trPr>
          <w:tblHeader/>
        </w:trPr>
        <w:tc>
          <w:tcPr>
            <w:tcW w:type="dxa" w:w="400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Don't write</w:t>
            </w:r>
          </w:p>
        </w:tc>
        <w:tc>
          <w:tcPr>
            <w:tcW w:type="dxa" w:w="5360"/>
            <w:shd w:fill="F1F5F9" w:val="clear"/>
            <w:tcMar>
              <w:top w:type="dxa" w:w="90"/>
              <w:left w:type="dxa" w:w="140"/>
              <w:bottom w:type="dxa" w:w="90"/>
              <w:right w:type="dxa" w:w="140"/>
            </w:tcMar>
          </w:tcPr>
          <w:p>
            <w:pPr>
              <w:spacing w:after="0" w:line="264"/>
            </w:pPr>
            <w:r>
              <w:rPr>
                <w:rFonts w:ascii="Calibri" w:cs="Calibri" w:eastAsia="Calibri" w:hAnsi="Calibri"/>
                <w:b/>
                <w:bCs/>
                <w:color w:val="0F172A"/>
                <w:sz w:val="20"/>
                <w:szCs w:val="20"/>
              </w:rPr>
              <w:t xml:space="preserve">Write</w:t>
            </w:r>
          </w:p>
        </w:tc>
      </w:tr>
      <w:tr>
        <w:trPr>
          <w:tblHeader w:val="false"/>
        </w:trPr>
        <w:tc>
          <w:tcPr>
            <w:tcW w:type="dxa" w:w="4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complex spectral masking</w:t>
            </w:r>
          </w:p>
        </w:tc>
        <w:tc>
          <w:tcPr>
            <w:tcW w:type="dxa" w:w="53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the AI decides which sounds to keep</w:t>
            </w:r>
          </w:p>
        </w:tc>
      </w:tr>
      <w:tr>
        <w:trPr>
          <w:tblHeader w:val="false"/>
        </w:trPr>
        <w:tc>
          <w:tcPr>
            <w:tcW w:type="dxa" w:w="4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causal streaming inference</w:t>
            </w:r>
          </w:p>
        </w:tc>
        <w:tc>
          <w:tcPr>
            <w:tcW w:type="dxa" w:w="53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works live, without waiting</w:t>
            </w:r>
          </w:p>
        </w:tc>
      </w:tr>
      <w:tr>
        <w:trPr>
          <w:tblHeader w:val="false"/>
        </w:trPr>
        <w:tc>
          <w:tcPr>
            <w:tcW w:type="dxa" w:w="4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48.2K parameters, 33 MMACs/s</w:t>
            </w:r>
          </w:p>
        </w:tc>
        <w:tc>
          <w:tcPr>
            <w:tcW w:type="dxa" w:w="53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48,000 settings — large AI models have billions</w:t>
            </w:r>
          </w:p>
        </w:tc>
      </w:tr>
      <w:tr>
        <w:trPr>
          <w:tblHeader w:val="false"/>
        </w:trPr>
        <w:tc>
          <w:tcPr>
            <w:tcW w:type="dxa" w:w="4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PESQ 2.49 ± 0.04</w:t>
            </w:r>
          </w:p>
        </w:tc>
        <w:tc>
          <w:tcPr>
            <w:tcW w:type="dxa" w:w="53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speech quality score 2.49 (target 2.5)</w:t>
            </w:r>
          </w:p>
        </w:tc>
      </w:tr>
      <w:tr>
        <w:trPr>
          <w:tblHeader w:val="false"/>
        </w:trPr>
        <w:tc>
          <w:tcPr>
            <w:tcW w:type="dxa" w:w="4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impulsive noise</w:t>
            </w:r>
          </w:p>
        </w:tc>
        <w:tc>
          <w:tcPr>
            <w:tcW w:type="dxa" w:w="53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sudden loud sounds like gunfire</w:t>
            </w:r>
          </w:p>
        </w:tc>
      </w:tr>
      <w:tr>
        <w:trPr>
          <w:tblHeader w:val="false"/>
        </w:trPr>
        <w:tc>
          <w:tcPr>
            <w:tcW w:type="dxa" w:w="400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fine-tuned on in-domain data</w:t>
            </w:r>
          </w:p>
        </w:tc>
        <w:tc>
          <w:tcPr>
            <w:tcW w:type="dxa" w:w="5360"/>
            <w:shd w:fill="FFFFFF" w:val="clear"/>
            <w:tcMar>
              <w:top w:type="dxa" w:w="90"/>
              <w:left w:type="dxa" w:w="140"/>
              <w:bottom w:type="dxa" w:w="90"/>
              <w:right w:type="dxa" w:w="140"/>
            </w:tcMar>
          </w:tcPr>
          <w:p>
            <w:pPr>
              <w:spacing w:after="0" w:line="264"/>
            </w:pPr>
            <w:r>
              <w:rPr>
                <w:rFonts w:ascii="Calibri" w:cs="Calibri" w:eastAsia="Calibri" w:hAnsi="Calibri"/>
                <w:b w:val="false"/>
                <w:bCs w:val="false"/>
                <w:color w:val="0F172A"/>
                <w:sz w:val="20"/>
                <w:szCs w:val="20"/>
              </w:rPr>
              <w:t xml:space="preserve">trained on real defence recordings</w:t>
            </w:r>
          </w:p>
        </w:tc>
      </w:tr>
    </w:tbl>
    <w:p>
      <w:pPr>
        <w:pStyle w:val="Heading2"/>
        <w:spacing w:after="110" w:before="260"/>
      </w:pPr>
      <w:r>
        <w:rPr>
          <w:rFonts w:ascii="Calibri" w:cs="Calibri" w:eastAsia="Calibri" w:hAnsi="Calibri"/>
          <w:b/>
          <w:bCs/>
          <w:color w:val="0D9488"/>
          <w:sz w:val="24"/>
          <w:szCs w:val="24"/>
        </w:rPr>
        <w:t xml:space="preserve">What to leave off the slides entirely</w:t>
      </w:r>
    </w:p>
    <w:p>
      <w:pPr>
        <w:pStyle w:val="ListParagraph"/>
        <w:numPr>
          <w:ilvl w:val="0"/>
          <w:numId w:val="3"/>
        </w:numPr>
        <w:spacing w:after="70" w:line="276"/>
      </w:pPr>
      <w:r>
        <w:rPr>
          <w:rFonts w:ascii="Calibri" w:cs="Calibri" w:eastAsia="Calibri" w:hAnsi="Calibri"/>
          <w:color w:val="0F172A"/>
          <w:sz w:val="21"/>
          <w:szCs w:val="21"/>
        </w:rPr>
        <w:t xml:space="preserve">The asymmetric loss function — it did not measurably contribute, so claiming it invites a question you cannot win</w:t>
      </w:r>
    </w:p>
    <w:p>
      <w:pPr>
        <w:pStyle w:val="ListParagraph"/>
        <w:numPr>
          <w:ilvl w:val="0"/>
          <w:numId w:val="3"/>
        </w:numPr>
        <w:spacing w:after="70" w:line="276"/>
      </w:pPr>
      <w:r>
        <w:rPr>
          <w:rFonts w:ascii="Calibri" w:cs="Calibri" w:eastAsia="Calibri" w:hAnsi="Calibri"/>
          <w:color w:val="0F172A"/>
          <w:sz w:val="21"/>
          <w:szCs w:val="21"/>
        </w:rPr>
        <w:t xml:space="preserve">Anything about the Jetson unless asked — you chose differently for good reasons, but raising it unprompted invites a comparison you do not need</w:t>
      </w:r>
    </w:p>
    <w:p>
      <w:pPr>
        <w:pStyle w:val="ListParagraph"/>
        <w:numPr>
          <w:ilvl w:val="0"/>
          <w:numId w:val="3"/>
        </w:numPr>
        <w:spacing w:after="70" w:line="276"/>
      </w:pPr>
      <w:r>
        <w:rPr>
          <w:rFonts w:ascii="Calibri" w:cs="Calibri" w:eastAsia="Calibri" w:hAnsi="Calibri"/>
          <w:color w:val="0F172A"/>
          <w:sz w:val="21"/>
          <w:szCs w:val="21"/>
        </w:rPr>
        <w:t xml:space="preserve">Any number not in this document</w:t>
      </w:r>
    </w:p>
    <w:p>
      <w:r>
        <w:br w:type="page"/>
      </w:r>
    </w:p>
    <w:p>
      <w:pPr>
        <w:pStyle w:val="Heading1"/>
        <w:pBdr>
          <w:bottom w:val="single" w:color="0D9488" w:sz="8" w:space="6"/>
        </w:pBdr>
        <w:spacing w:after="160" w:before="360"/>
      </w:pPr>
      <w:r>
        <w:rPr>
          <w:rFonts w:ascii="Calibri" w:cs="Calibri" w:eastAsia="Calibri" w:hAnsi="Calibri"/>
          <w:b/>
          <w:bCs/>
          <w:color w:val="0F172A"/>
          <w:sz w:val="30"/>
          <w:szCs w:val="30"/>
        </w:rPr>
        <w:t xml:space="preserve">The Three Questions You Will Definitely Be Asked</w:t>
      </w:r>
    </w:p>
    <w:p>
      <w:pPr>
        <w:pStyle w:val="Heading3"/>
        <w:spacing w:after="90" w:before="180"/>
      </w:pPr>
      <w:r>
        <w:rPr>
          <w:rFonts w:ascii="Calibri" w:cs="Calibri" w:eastAsia="Calibri" w:hAnsi="Calibri"/>
          <w:b/>
          <w:bCs/>
          <w:color w:val="475569"/>
          <w:sz w:val="21"/>
          <w:szCs w:val="21"/>
        </w:rPr>
        <w:t xml:space="preserve">"Is this actually working, or just an idea?"</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0" w:before="0" w:line="276"/>
            </w:pPr>
            <w:r>
              <w:rPr>
                <w:rFonts w:ascii="Calibri" w:cs="Calibri" w:eastAsia="Calibri" w:hAnsi="Calibri"/>
                <w:i/>
                <w:iCs/>
                <w:color w:val="0F172A"/>
                <w:sz w:val="21"/>
                <w:szCs w:val="21"/>
              </w:rPr>
              <w:t xml:space="preserve">It's working. We can demonstrate it live — speak into a microphone with gunfire playing in the room and hear the clean output through headphones, with an on/off switch.</w:t>
            </w:r>
          </w:p>
        </w:tc>
      </w:tr>
    </w:tbl>
    <w:p>
      <w:pPr>
        <w:pStyle w:val="Heading3"/>
        <w:spacing w:after="90" w:before="180"/>
      </w:pPr>
      <w:r>
        <w:rPr>
          <w:rFonts w:ascii="Calibri" w:cs="Calibri" w:eastAsia="Calibri" w:hAnsi="Calibri"/>
          <w:b/>
          <w:bCs/>
          <w:color w:val="475569"/>
          <w:sz w:val="21"/>
          <w:szCs w:val="21"/>
        </w:rPr>
        <w:t xml:space="preserve">"How is this different from noise cancellation I already have?"</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0" w:before="0" w:line="276"/>
            </w:pPr>
            <w:r>
              <w:rPr>
                <w:rFonts w:ascii="Calibri" w:cs="Calibri" w:eastAsia="Calibri" w:hAnsi="Calibri"/>
                <w:i/>
                <w:iCs/>
                <w:color w:val="0F172A"/>
                <w:sz w:val="21"/>
                <w:szCs w:val="21"/>
              </w:rPr>
              <w:t xml:space="preserve">Consumer noise removal is trained on offices and cafés. It assumes noise is steady. A gunshot isn't steady — it's louder than the voice across all frequencies for a fraction of a second. We measured the traditional method on gunfire: almost no improvement. Ours handles it because it was trained on the real thing.</w:t>
            </w:r>
          </w:p>
        </w:tc>
      </w:tr>
    </w:tbl>
    <w:p>
      <w:pPr>
        <w:pStyle w:val="Heading3"/>
        <w:spacing w:after="90" w:before="180"/>
      </w:pPr>
      <w:r>
        <w:rPr>
          <w:rFonts w:ascii="Calibri" w:cs="Calibri" w:eastAsia="Calibri" w:hAnsi="Calibri"/>
          <w:b/>
          <w:bCs/>
          <w:color w:val="475569"/>
          <w:sz w:val="21"/>
          <w:szCs w:val="21"/>
        </w:rPr>
        <w:t xml:space="preserve">"What are the limitations?"</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AFBFC" w:val="clear"/>
            <w:tcMar>
              <w:top w:type="dxa" w:w="160"/>
              <w:left w:type="dxa" w:w="240"/>
              <w:bottom w:type="dxa" w:w="160"/>
              <w:right w:type="dxa" w:w="240"/>
            </w:tcMar>
          </w:tcPr>
          <w:p>
            <w:pPr>
              <w:spacing w:after="0" w:before="0" w:line="276"/>
            </w:pPr>
            <w:r>
              <w:rPr>
                <w:rFonts w:ascii="Calibri" w:cs="Calibri" w:eastAsia="Calibri" w:hAnsi="Calibri"/>
                <w:i/>
                <w:iCs/>
                <w:color w:val="0F172A"/>
                <w:sz w:val="21"/>
                <w:szCs w:val="21"/>
              </w:rPr>
              <w:t xml:space="preserve">When background noise is louder than the voice, quality drops significantly. That's a limit of the problem — the information needed to reconstruct the words isn't fully in the signal. We meet the targets from the point where voice and noise are comparable upward, and we're explicit about where we don't.</w:t>
            </w:r>
          </w:p>
        </w:tc>
      </w:tr>
    </w:tbl>
    <w:p>
      <w:pPr>
        <w:spacing w:after="120" w:before="240" w:line="276"/>
      </w:pPr>
      <w:r>
        <w:rPr>
          <w:rFonts w:ascii="Calibri" w:cs="Calibri" w:eastAsia="Calibri" w:hAnsi="Calibri"/>
          <w:b/>
          <w:bCs/>
          <w:i/>
          <w:iCs/>
          <w:color w:val="0D9488"/>
          <w:sz w:val="21"/>
          <w:szCs w:val="21"/>
        </w:rPr>
        <w:t xml:space="preserve">Answer that third one well and it will do more for you than any other thirty seconds of the presentation.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2026 — Idea Presentation Content</dc:title>
  <dc:creator>SIH 2026 Team</dc:creator>
  <cp:lastModifiedBy>Un-named</cp:lastModifiedBy>
  <cp:revision>1</cp:revision>
  <dcterms:created xsi:type="dcterms:W3CDTF">2026-08-27T09:03:24.359Z</dcterms:created>
  <dcterms:modified xsi:type="dcterms:W3CDTF">2026-08-27T09:03:24.360Z</dcterms:modified>
</cp:coreProperties>
</file>

<file path=docProps/custom.xml><?xml version="1.0" encoding="utf-8"?>
<Properties xmlns="http://schemas.openxmlformats.org/officeDocument/2006/custom-properties" xmlns:vt="http://schemas.openxmlformats.org/officeDocument/2006/docPropsVTypes"/>
</file>