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C0C2D" w14:textId="77777777" w:rsidR="00FC76AD" w:rsidRDefault="00FC76AD" w:rsidP="0013383B">
      <w:pPr>
        <w:pStyle w:val="IEEEAuthor"/>
        <w:spacing w:after="0"/>
        <w:ind w:left="720"/>
        <w:rPr>
          <w:sz w:val="40"/>
          <w:szCs w:val="40"/>
        </w:rPr>
      </w:pPr>
      <w:r w:rsidRPr="00FC76AD">
        <w:rPr>
          <w:sz w:val="40"/>
          <w:szCs w:val="40"/>
        </w:rPr>
        <w:t>From Fragmented Services to Integrated Portals: A Review of Higher Education ERP Architectures</w:t>
      </w:r>
    </w:p>
    <w:p w14:paraId="13C55EE8" w14:textId="6090E272" w:rsidR="006D53F9" w:rsidRDefault="0013383B" w:rsidP="0013383B">
      <w:pPr>
        <w:pStyle w:val="IEEEAuthor"/>
        <w:spacing w:after="0"/>
        <w:ind w:left="720"/>
        <w:rPr>
          <w:b/>
          <w:bCs/>
          <w:sz w:val="24"/>
          <w:szCs w:val="24"/>
        </w:rPr>
      </w:pPr>
      <w:r w:rsidRPr="0013383B">
        <w:rPr>
          <w:b/>
          <w:bCs/>
          <w:sz w:val="24"/>
          <w:szCs w:val="24"/>
        </w:rPr>
        <w:t xml:space="preserve">Yash </w:t>
      </w:r>
      <w:proofErr w:type="spellStart"/>
      <w:proofErr w:type="gramStart"/>
      <w:r w:rsidRPr="0013383B">
        <w:rPr>
          <w:b/>
          <w:bCs/>
          <w:sz w:val="24"/>
          <w:szCs w:val="24"/>
        </w:rPr>
        <w:t>Rathore,Yash</w:t>
      </w:r>
      <w:proofErr w:type="spellEnd"/>
      <w:proofErr w:type="gramEnd"/>
      <w:r w:rsidRPr="0013383B">
        <w:rPr>
          <w:b/>
          <w:bCs/>
          <w:sz w:val="24"/>
          <w:szCs w:val="24"/>
        </w:rPr>
        <w:t xml:space="preserve"> Prajapati, Yash Agrawal, Yash </w:t>
      </w:r>
      <w:proofErr w:type="spellStart"/>
      <w:r w:rsidRPr="0013383B">
        <w:rPr>
          <w:b/>
          <w:bCs/>
          <w:sz w:val="24"/>
          <w:szCs w:val="24"/>
        </w:rPr>
        <w:t>Nimade</w:t>
      </w:r>
      <w:proofErr w:type="spellEnd"/>
    </w:p>
    <w:p w14:paraId="24C219D4" w14:textId="3D40CF8C" w:rsidR="0003719F" w:rsidRDefault="0003719F" w:rsidP="0013383B">
      <w:pPr>
        <w:pStyle w:val="IEEEAuthor"/>
        <w:spacing w:after="0"/>
        <w:ind w:left="720"/>
        <w:rPr>
          <w:b/>
          <w:bCs/>
          <w:sz w:val="24"/>
          <w:szCs w:val="24"/>
        </w:rPr>
      </w:pPr>
    </w:p>
    <w:p w14:paraId="7A8DD7DB" w14:textId="77777777" w:rsidR="0013383B" w:rsidRDefault="0013383B" w:rsidP="0013383B">
      <w:pPr>
        <w:pStyle w:val="IEEEAuthor"/>
        <w:spacing w:after="0"/>
        <w:ind w:left="720"/>
      </w:pPr>
    </w:p>
    <w:p w14:paraId="15D6B5F6" w14:textId="77777777" w:rsidR="006D53F9" w:rsidRDefault="00A07AE5">
      <w:pPr>
        <w:spacing w:after="80"/>
        <w:jc w:val="center"/>
      </w:pPr>
      <w:r>
        <w:t>Department of Computer Science &amp; Engineering, Shri Vaishnav Institute of Information Technology (SVIIT), Shri Vaishnav Vidyapeeth Vishwavidyalaya (SVVV), Indore, India.</w:t>
      </w:r>
    </w:p>
    <w:p w14:paraId="412CEE4C" w14:textId="2202A5C7" w:rsidR="00E970AF" w:rsidRDefault="00A07AE5" w:rsidP="00E970AF">
      <w:pPr>
        <w:spacing w:after="80"/>
        <w:jc w:val="center"/>
        <w:rPr>
          <w:b/>
          <w:bCs/>
          <w:i/>
          <w:iCs/>
        </w:rPr>
      </w:pPr>
      <w:r>
        <w:rPr>
          <w:i/>
          <w:iCs/>
        </w:rPr>
        <w:t xml:space="preserve">Research domain: Enterprise Resource Planning (ERP) in Higher Education Institutions (HEIs). Manuscript draft (Review Paper-1) for faculty </w:t>
      </w:r>
      <w:r w:rsidR="00E970AF" w:rsidRPr="00E970AF">
        <w:rPr>
          <w:i/>
          <w:iCs/>
        </w:rPr>
        <w:t xml:space="preserve">review under the guidance of Prof. </w:t>
      </w:r>
      <w:r w:rsidR="00E970AF">
        <w:rPr>
          <w:i/>
          <w:iCs/>
        </w:rPr>
        <w:t>Priyanka Gupta</w:t>
      </w:r>
      <w:r w:rsidR="00E970AF" w:rsidRPr="00E970AF">
        <w:rPr>
          <w:i/>
          <w:iCs/>
        </w:rPr>
        <w:t>; to be transferred to the official IEEE double-column template.</w:t>
      </w:r>
      <w:r w:rsidR="00E970AF" w:rsidRPr="00E970AF">
        <w:rPr>
          <w:b/>
          <w:bCs/>
          <w:i/>
          <w:iCs/>
        </w:rPr>
        <w:t xml:space="preserve"> </w:t>
      </w:r>
    </w:p>
    <w:p w14:paraId="5055328A" w14:textId="48DF7F8C" w:rsidR="004A5CEB" w:rsidRPr="004A5CEB" w:rsidRDefault="004A5CEB" w:rsidP="00E970AF">
      <w:pPr>
        <w:spacing w:after="80"/>
        <w:jc w:val="center"/>
        <w:rPr>
          <w:b/>
          <w:bCs/>
          <w:i/>
          <w:iCs/>
          <w:sz w:val="18"/>
          <w:szCs w:val="18"/>
        </w:rPr>
      </w:pPr>
      <w:r w:rsidRPr="004A5CEB">
        <w:rPr>
          <w:b/>
          <w:bCs/>
          <w:i/>
          <w:iCs/>
          <w:sz w:val="18"/>
          <w:szCs w:val="18"/>
        </w:rPr>
        <w:t xml:space="preserve">Abstract - Many higher education institutions use enterprise resource planning (ERP) systems that were originally developed using </w:t>
      </w:r>
      <w:r w:rsidR="00A80E40" w:rsidRPr="00A80E40">
        <w:rPr>
          <w:b/>
          <w:bCs/>
          <w:i/>
          <w:iCs/>
          <w:sz w:val="18"/>
          <w:szCs w:val="18"/>
        </w:rPr>
        <w:t>centraliz</w:t>
      </w:r>
      <w:r w:rsidR="00A80E40">
        <w:rPr>
          <w:b/>
          <w:bCs/>
          <w:i/>
          <w:iCs/>
          <w:sz w:val="18"/>
          <w:szCs w:val="18"/>
        </w:rPr>
        <w:t xml:space="preserve">ed </w:t>
      </w:r>
      <w:r w:rsidRPr="004A5CEB">
        <w:rPr>
          <w:b/>
          <w:bCs/>
          <w:i/>
          <w:iCs/>
          <w:sz w:val="18"/>
          <w:szCs w:val="18"/>
        </w:rPr>
        <w:t xml:space="preserve">architecture. However, in recent years these systems have transitioned into web-based, distributed, and service-oriented architectures. Despite this transition, many institutions still utilize fragmented departmental portals. When students utilize these portals, they often enter the same profile information into multiple services. Additionally, administrators must verify the information entered into each service manually. These processes can result in extended processing times. This review of literature was completed using publications published between 2021 and 2026 along with two </w:t>
      </w:r>
      <w:proofErr w:type="gramStart"/>
      <w:r w:rsidRPr="004A5CEB">
        <w:rPr>
          <w:b/>
          <w:bCs/>
          <w:i/>
          <w:iCs/>
          <w:sz w:val="18"/>
          <w:szCs w:val="18"/>
        </w:rPr>
        <w:t>other</w:t>
      </w:r>
      <w:proofErr w:type="gramEnd"/>
      <w:r w:rsidRPr="004A5CEB">
        <w:rPr>
          <w:b/>
          <w:bCs/>
          <w:i/>
          <w:iCs/>
          <w:sz w:val="18"/>
          <w:szCs w:val="18"/>
        </w:rPr>
        <w:t xml:space="preserve"> clearly defined earlier background sources. This review of literature compared </w:t>
      </w:r>
      <w:r w:rsidR="00FC76AD" w:rsidRPr="00FC76AD">
        <w:rPr>
          <w:b/>
          <w:bCs/>
          <w:i/>
          <w:iCs/>
          <w:sz w:val="18"/>
          <w:szCs w:val="18"/>
        </w:rPr>
        <w:t>traditional</w:t>
      </w:r>
      <w:r w:rsidRPr="004A5CEB">
        <w:rPr>
          <w:b/>
          <w:bCs/>
          <w:i/>
          <w:iCs/>
          <w:sz w:val="18"/>
          <w:szCs w:val="18"/>
        </w:rPr>
        <w:t xml:space="preserve">, decentralized, microservice-based, cloud-hosted, and integrated data-reuse approaches. A unified student profile that allows for single-entry data reuse for authorized downstream services is presented as a recommended architectural path forward rather than a validated or implemented system. Three main areas of research need attention based upon the synthesis of the reviewed literature: repeated profile submissions across services, concurrency management in elective seat allocations, and administrative certificate verification overhead. When there was </w:t>
      </w:r>
      <w:proofErr w:type="gramStart"/>
      <w:r w:rsidRPr="004A5CEB">
        <w:rPr>
          <w:b/>
          <w:bCs/>
          <w:i/>
          <w:iCs/>
          <w:sz w:val="18"/>
          <w:szCs w:val="18"/>
        </w:rPr>
        <w:t>limited</w:t>
      </w:r>
      <w:proofErr w:type="gramEnd"/>
      <w:r w:rsidRPr="004A5CEB">
        <w:rPr>
          <w:b/>
          <w:bCs/>
          <w:i/>
          <w:iCs/>
          <w:sz w:val="18"/>
          <w:szCs w:val="18"/>
        </w:rPr>
        <w:t xml:space="preserve"> available literature concerning registration in higher education, the limitations regarding the evidence were explicitly stated. This article provides a synthesis of literature and an analysis of research gaps; there are no experimental validations or performance results reported.</w:t>
      </w:r>
    </w:p>
    <w:p w14:paraId="6F80C47A" w14:textId="77777777" w:rsidR="004A5CEB" w:rsidRPr="004A5CEB" w:rsidRDefault="004A5CEB" w:rsidP="004A5CEB">
      <w:pPr>
        <w:rPr>
          <w:b/>
          <w:bCs/>
          <w:i/>
          <w:iCs/>
          <w:sz w:val="18"/>
          <w:szCs w:val="18"/>
        </w:rPr>
      </w:pPr>
      <w:r w:rsidRPr="004A5CEB">
        <w:rPr>
          <w:b/>
          <w:bCs/>
          <w:i/>
          <w:iCs/>
          <w:sz w:val="18"/>
          <w:szCs w:val="18"/>
        </w:rPr>
        <w:t>Keywords—Higher Education ERP, Student Information Systems, Data Redundancy, Microservices, Cloud Databases, Concurrency Control</w:t>
      </w:r>
    </w:p>
    <w:p w14:paraId="7433E443" w14:textId="77777777" w:rsidR="006D53F9" w:rsidRDefault="006D53F9">
      <w:pPr>
        <w:sectPr w:rsidR="006D53F9">
          <w:pgSz w:w="12240" w:h="15840"/>
          <w:pgMar w:top="1080" w:right="1080" w:bottom="1080" w:left="1080" w:header="708" w:footer="708" w:gutter="0"/>
          <w:cols w:space="720"/>
          <w:docGrid w:linePitch="360"/>
        </w:sectPr>
      </w:pPr>
    </w:p>
    <w:p w14:paraId="05C8E464" w14:textId="77777777" w:rsidR="006D53F9" w:rsidRDefault="00A07AE5">
      <w:pPr>
        <w:keepNext/>
        <w:spacing w:before="160" w:after="80"/>
        <w:jc w:val="center"/>
      </w:pPr>
      <w:r>
        <w:t>I. INTRODUCTION</w:t>
      </w:r>
    </w:p>
    <w:p w14:paraId="699A5509" w14:textId="77777777" w:rsidR="00600254" w:rsidRDefault="00600254" w:rsidP="00600254">
      <w:pPr>
        <w:jc w:val="both"/>
      </w:pPr>
      <w:r>
        <w:t xml:space="preserve">Higher education institutions today manage many of the administrative tasks associated with managing students, including admissions, registration, exams, fee payments, job placements, and certifications, using networked software. As such, the design of these systems is no longer solely a technical issue; instead, it has evolved into a strategic decision for the institution's overall management. Enterprise Resource Planning (ERP) systems were developed to consolidate several of these administrative processes into one platform, and the Student Information module is commonly referred to as the main database containing all demographic information about each student, along with their academic record and </w:t>
      </w:r>
      <w:proofErr w:type="spellStart"/>
      <w:r>
        <w:t>enrollment</w:t>
      </w:r>
      <w:proofErr w:type="spellEnd"/>
      <w:r>
        <w:t xml:space="preserve"> history [1]. In a recent systematic review of studies focusing on ERP usage in higher education, researchers found that ERP is viewed as an essential component of institutional operation; however, the majority of institutions surveyed reported being unsatisfied with their ERP system due to inadequate analytical capabilities and lack of automation. Additionally, the researchers identified several barriers to successful implementation of ERP, such as disparate data management systems and poor data governance policy development [2].</w:t>
      </w:r>
    </w:p>
    <w:p w14:paraId="15957495" w14:textId="77777777" w:rsidR="006F70A2" w:rsidRDefault="006F70A2" w:rsidP="006F70A2">
      <w:pPr>
        <w:jc w:val="both"/>
      </w:pPr>
      <w:r>
        <w:t xml:space="preserve">Understanding today's "bottlenecks" is dependent on the architectural history of the systems being used. Prior to the development of integrated suites, universities utilized manual processes and un-integrated application systems to manage their student data. These disparate systems created "siloed" environments, which prevented effective administrative coordination [1]. The first generation of stand-alone student management systems continued to create similar problems at </w:t>
      </w:r>
      <w:r>
        <w:t>a slightly smaller level [4]. In contrast to the prior generations of stand-alone student management systems, integrated suites like SAP were implemented at an Indian engineering college to replace all paper-based admission, attendance, examination, and fee processes with a single central platform [3]. Although this college was able to implement an integrated suite, the case study also documented several challenges associated with implementing the suite, including change management burden, lack of skilled staff, poor data management practices, compatibility issues with other existing systems, and multiple distinct access points for admission control, examination control, department heads, faculty, and student payment processing that existed concurrently with the main platform [3].</w:t>
      </w:r>
    </w:p>
    <w:p w14:paraId="509C44E2" w14:textId="77777777" w:rsidR="004B78FC" w:rsidRDefault="004B78FC" w:rsidP="004B78FC">
      <w:pPr>
        <w:jc w:val="both"/>
      </w:pPr>
      <w:r>
        <w:t>Fragmentation occurs again when each service is created or purchased individually. For example, a placement portal, an elective-</w:t>
      </w:r>
    </w:p>
    <w:p w14:paraId="160B7AA1" w14:textId="77777777" w:rsidR="004B78FC" w:rsidRDefault="004B78FC" w:rsidP="004B78FC">
      <w:pPr>
        <w:jc w:val="both"/>
      </w:pPr>
    </w:p>
    <w:p w14:paraId="516C34E0" w14:textId="77777777" w:rsidR="004B78FC" w:rsidRDefault="004B78FC" w:rsidP="004B78FC">
      <w:pPr>
        <w:jc w:val="both"/>
      </w:pPr>
      <w:r>
        <w:t>Selection page, certificate request form, fee counter, and examination module may each hold their own copy of a student's identity, programme, semester, academic standing, and dues status. When this happens, students re-enter familiar attributes, administrators re-check them against source records, and any discrepancy between copies must be reconciled manually. This study treats this scenario as a motivating problem statement rather than as a universal finding. The reviewed literature documents siloed databases and difficulties in cross-departmental integration in general terms [2], and a departmental case study credits a single shared database with avoiding multiple data entries [5], but no located study measures repeated student-profile submission across several campus services.</w:t>
      </w:r>
    </w:p>
    <w:p w14:paraId="3F354CAB" w14:textId="77777777" w:rsidR="004B78FC" w:rsidRDefault="004B78FC" w:rsidP="004B78FC">
      <w:pPr>
        <w:jc w:val="both"/>
      </w:pPr>
    </w:p>
    <w:p w14:paraId="7ACB070C" w14:textId="0B2C4979" w:rsidR="004B78FC" w:rsidRDefault="007C5384" w:rsidP="004B78FC">
      <w:pPr>
        <w:jc w:val="both"/>
      </w:pPr>
      <w:r w:rsidRPr="007C5384">
        <w:t xml:space="preserve">The problems caused by having the record more than once are well known in how data is handled. When this happens the information, in the records can be different there is work to do choices get delayed and </w:t>
      </w:r>
      <w:proofErr w:type="spellStart"/>
      <w:proofErr w:type="gramStart"/>
      <w:r w:rsidRPr="007C5384">
        <w:t>its</w:t>
      </w:r>
      <w:proofErr w:type="spellEnd"/>
      <w:proofErr w:type="gramEnd"/>
      <w:r w:rsidRPr="007C5384">
        <w:t xml:space="preserve"> not clear which version is the real one. Master data management is a way to fix these issues.</w:t>
      </w:r>
      <w:r>
        <w:t xml:space="preserve"> </w:t>
      </w:r>
      <w:r w:rsidR="004B78FC">
        <w:t>A recent study of universities in Romania and Germany assessed MDM practices using a maturity framework and reported gaps related to data quality, consistency and accessibility [6]. Weak data governance is also associated with privacy concerns and erosion of institutional trust in handling student data [2].</w:t>
      </w:r>
    </w:p>
    <w:p w14:paraId="59DA49C6" w14:textId="77777777" w:rsidR="004B78FC" w:rsidRDefault="004B78FC" w:rsidP="004B78FC">
      <w:pPr>
        <w:jc w:val="both"/>
      </w:pPr>
    </w:p>
    <w:p w14:paraId="3A9A5E52" w14:textId="77777777" w:rsidR="0024112F" w:rsidRPr="0024112F" w:rsidRDefault="00AB28F8" w:rsidP="0024112F">
      <w:pPr>
        <w:jc w:val="both"/>
      </w:pPr>
      <w:r w:rsidRPr="00AB28F8">
        <w:t xml:space="preserve">These observations lead to the architectural idea that is considered in this review: the introduction of a Universal Student Master Profile, in which the basic attributes of students are recorded once and then made available to authorized downstream services, such as those involved in determining placement eligibility, selecting electives, issuing administrative certificates, clearing fees, and providing examination services. </w:t>
      </w:r>
      <w:r w:rsidR="0024112F" w:rsidRPr="0024112F">
        <w:t xml:space="preserve">The concept is presented as a proposed architectural approach that the existing literature has suggested. It is part of </w:t>
      </w:r>
      <w:proofErr w:type="gramStart"/>
      <w:r w:rsidR="0024112F" w:rsidRPr="0024112F">
        <w:t>an</w:t>
      </w:r>
      <w:proofErr w:type="gramEnd"/>
      <w:r w:rsidR="0024112F" w:rsidRPr="0024112F">
        <w:t xml:space="preserve"> university ERP project that is still under development and nothing in this paper talks about the implementation, deployment or evaluation of the concept. The reuse of data creates needs that extend beyond simple storage. It demands an identity across different services the integrity of the official record authorization that limits each service to only the attributes it truly needs and controlled sharing that keeps a full audit trail. The review is deliberately technology</w:t>
      </w:r>
      <w:r w:rsidR="0024112F" w:rsidRPr="0024112F">
        <w:noBreakHyphen/>
        <w:t>neutral; the project’s use of Java, Spring Boot, PostgreSQL and a REST environment is mentioned as context.</w:t>
      </w:r>
    </w:p>
    <w:p w14:paraId="26F635FF" w14:textId="4D110BA5" w:rsidR="004B78FC" w:rsidRDefault="0024112F" w:rsidP="0024112F">
      <w:pPr>
        <w:jc w:val="both"/>
      </w:pPr>
      <w:r w:rsidRPr="0024112F">
        <w:t>The goals are, to (</w:t>
      </w:r>
      <w:proofErr w:type="spellStart"/>
      <w:r w:rsidRPr="0024112F">
        <w:t>i</w:t>
      </w:r>
      <w:proofErr w:type="spellEnd"/>
      <w:r w:rsidRPr="0024112F">
        <w:t>) document higher</w:t>
      </w:r>
      <w:r w:rsidRPr="0024112F">
        <w:noBreakHyphen/>
        <w:t>education ERP architectures over time and identify the data</w:t>
      </w:r>
      <w:r w:rsidRPr="0024112F">
        <w:noBreakHyphen/>
        <w:t>flow bottlenecks mentioned or hinted at in the literature; (ii) compare data</w:t>
      </w:r>
      <w:r w:rsidRPr="0024112F">
        <w:noBreakHyphen/>
        <w:t>reuse architectures that're monolithic decentralized service</w:t>
      </w:r>
      <w:r w:rsidRPr="0024112F">
        <w:noBreakHyphen/>
        <w:t>oriented cloud</w:t>
      </w:r>
      <w:r w:rsidRPr="0024112F">
        <w:noBreakHyphen/>
        <w:t>hosted and integrated; and (iii) discover research gaps concerning profile reuse, concurrent seat allocation and certificate verification</w:t>
      </w:r>
      <w:r w:rsidR="00B104B0">
        <w:t xml:space="preserve">. </w:t>
      </w:r>
      <w:r w:rsidR="004B78FC">
        <w:t>Bus passes, scholarship disbursement, live third-party credential-repository integration, mail-server integration, and machine-learning modules lie outside this scope. Section II describes the review methodology, Section III surveys the literature thematically, Section IV compares the architectural approaches, Section V articulates the research gaps, and Section VI concludes.</w:t>
      </w:r>
    </w:p>
    <w:p w14:paraId="3272C3F7" w14:textId="77777777" w:rsidR="006D53F9" w:rsidRDefault="00A07AE5">
      <w:pPr>
        <w:keepNext/>
        <w:spacing w:before="160" w:after="80"/>
        <w:jc w:val="center"/>
      </w:pPr>
      <w:r>
        <w:t>II. REVIEW METHODOLOGY AND SCOPE</w:t>
      </w:r>
    </w:p>
    <w:p w14:paraId="52CC9DB0" w14:textId="77777777" w:rsidR="00881EB5" w:rsidRDefault="00881EB5" w:rsidP="00881EB5">
      <w:pPr>
        <w:jc w:val="both"/>
      </w:pPr>
      <w:r>
        <w:t>This review is qualitative and thematic in nature. It is not a systematic review in the PRISMA sense, and no screening counts or bibliometric statistics are reported because no such protocol was executed.</w:t>
      </w:r>
    </w:p>
    <w:p w14:paraId="0ECA38AA" w14:textId="77777777" w:rsidR="00881EB5" w:rsidRDefault="00881EB5" w:rsidP="00881EB5">
      <w:pPr>
        <w:jc w:val="both"/>
      </w:pPr>
    </w:p>
    <w:p w14:paraId="7EEC8F6C" w14:textId="69E3E9C6" w:rsidR="00881EB5" w:rsidRDefault="00881EB5" w:rsidP="00881EB5">
      <w:pPr>
        <w:jc w:val="both"/>
      </w:pPr>
      <w:r>
        <w:rPr>
          <w:b/>
        </w:rPr>
        <w:t>Sources and review period.</w:t>
      </w:r>
      <w:r>
        <w:t xml:space="preserve"> </w:t>
      </w:r>
      <w:r w:rsidR="002A4C83" w:rsidRPr="002A4C83">
        <w:t xml:space="preserve">The corpus consists of two sets of papers: Eight papers provided by the research team, and various further publications retrieved through directed web searches of publisher and indexing sites (IEEE Xplore, MDPI, </w:t>
      </w:r>
      <w:proofErr w:type="spellStart"/>
      <w:r w:rsidR="002A4C83" w:rsidRPr="002A4C83">
        <w:t>RePEc</w:t>
      </w:r>
      <w:proofErr w:type="spellEnd"/>
      <w:r w:rsidR="002A4C83" w:rsidRPr="002A4C83">
        <w:t xml:space="preserve">/IDEAS, </w:t>
      </w:r>
      <w:proofErr w:type="spellStart"/>
      <w:r w:rsidR="002A4C83" w:rsidRPr="002A4C83">
        <w:t>arXiv</w:t>
      </w:r>
      <w:proofErr w:type="spellEnd"/>
      <w:r w:rsidR="002A4C83" w:rsidRPr="002A4C83">
        <w:t xml:space="preserve">, DOI metadata, etc.) No </w:t>
      </w:r>
      <w:r w:rsidR="002A4C83" w:rsidRPr="002A4C83">
        <w:t xml:space="preserve">institution-specific search was conducted of subscription-based indexing sites; coverage is consequently purposive rather than comprehensive. Bibliographic data was verified either against publisher pages and/or indexing sites; the DOI number on the paper itself was also checked. The main time span of the review is 2021–2026. </w:t>
      </w:r>
      <w:r>
        <w:t>Two older sources are retained as background and are identified as such where cited: [5] (2020) and [11] (2012).</w:t>
      </w:r>
    </w:p>
    <w:p w14:paraId="54470EE1" w14:textId="77777777" w:rsidR="00881EB5" w:rsidRDefault="00881EB5" w:rsidP="00881EB5">
      <w:pPr>
        <w:jc w:val="both"/>
      </w:pPr>
    </w:p>
    <w:p w14:paraId="18825F30" w14:textId="77777777" w:rsidR="002A4807" w:rsidRPr="002A4807" w:rsidRDefault="002A4C83" w:rsidP="002A4807">
      <w:pPr>
        <w:jc w:val="both"/>
      </w:pPr>
      <w:r w:rsidRPr="002A4C83">
        <w:rPr>
          <w:b/>
          <w:bCs/>
        </w:rPr>
        <w:t>Search terms and representative queries</w:t>
      </w:r>
      <w:r>
        <w:t>.</w:t>
      </w:r>
      <w:r w:rsidRPr="002A4C83">
        <w:t xml:space="preserve"> The search terms were “higher education ERP data integration student information systems</w:t>
      </w:r>
      <w:proofErr w:type="gramStart"/>
      <w:r w:rsidRPr="002A4C83">
        <w:t>, ”</w:t>
      </w:r>
      <w:proofErr w:type="gramEnd"/>
      <w:r w:rsidRPr="002A4C83">
        <w:t xml:space="preserve"> “microservices student information system university architecture</w:t>
      </w:r>
      <w:proofErr w:type="gramStart"/>
      <w:r w:rsidRPr="002A4C83">
        <w:t>, ”</w:t>
      </w:r>
      <w:proofErr w:type="gramEnd"/>
      <w:r w:rsidRPr="002A4C83">
        <w:t xml:space="preserve"> “master data management higher education</w:t>
      </w:r>
      <w:proofErr w:type="gramStart"/>
      <w:r w:rsidRPr="002A4C83">
        <w:t>, ”</w:t>
      </w:r>
      <w:proofErr w:type="gramEnd"/>
      <w:r w:rsidRPr="002A4C83">
        <w:t xml:space="preserve"> “university course registration </w:t>
      </w:r>
      <w:r w:rsidR="002A4807" w:rsidRPr="002A4807">
        <w:t>concurrency control seat allocation, " "campus placement</w:t>
      </w:r>
    </w:p>
    <w:p w14:paraId="5C8A630B" w14:textId="77777777" w:rsidR="002A4807" w:rsidRPr="002A4807" w:rsidRDefault="002A4807" w:rsidP="002A4807">
      <w:pPr>
        <w:jc w:val="both"/>
      </w:pPr>
      <w:r w:rsidRPr="002A4807">
        <w:t>eligibility rule-based web application, " "academic certificate</w:t>
      </w:r>
    </w:p>
    <w:p w14:paraId="44067616" w14:textId="77777777" w:rsidR="002A4807" w:rsidRPr="002A4807" w:rsidRDefault="002A4807" w:rsidP="002A4807">
      <w:pPr>
        <w:jc w:val="both"/>
      </w:pPr>
      <w:r w:rsidRPr="002A4807">
        <w:t>verification using signatures on blockchain for systematic review " and "serializable snapshot isolation, in PostgreSQL.</w:t>
      </w:r>
    </w:p>
    <w:p w14:paraId="4A87AC3B" w14:textId="46ED02B5" w:rsidR="002A4C83" w:rsidRDefault="002A4C83" w:rsidP="00881EB5">
      <w:pPr>
        <w:jc w:val="both"/>
      </w:pPr>
    </w:p>
    <w:p w14:paraId="308776A6" w14:textId="594BAE89" w:rsidR="00881EB5" w:rsidRDefault="00881EB5" w:rsidP="00881EB5">
      <w:pPr>
        <w:jc w:val="both"/>
      </w:pPr>
      <w:r>
        <w:rPr>
          <w:b/>
        </w:rPr>
        <w:t>Inclusion criteria.</w:t>
      </w:r>
      <w:r>
        <w:t xml:space="preserve"> </w:t>
      </w:r>
      <w:r w:rsidR="002A4C83" w:rsidRPr="002A4C83">
        <w:t>Sources were included if they addressed higher education ERP or student information management; database or service architecture related to student records; data reuse or integration; concurrency control for registration-like workloads; rule-based checks for eligibility; or digital certificate workflows; and could be found by their authors, publication venue, publication year, and DOI or other official URL.</w:t>
      </w:r>
    </w:p>
    <w:p w14:paraId="57DF894F" w14:textId="77777777" w:rsidR="00881EB5" w:rsidRDefault="00881EB5" w:rsidP="00881EB5">
      <w:pPr>
        <w:jc w:val="both"/>
      </w:pPr>
    </w:p>
    <w:p w14:paraId="35A36EB9" w14:textId="07BBCBCF" w:rsidR="00881EB5" w:rsidRDefault="00881EB5" w:rsidP="00881EB5">
      <w:pPr>
        <w:jc w:val="both"/>
      </w:pPr>
      <w:r>
        <w:rPr>
          <w:b/>
        </w:rPr>
        <w:t>Exclusion criteria.</w:t>
      </w:r>
      <w:r>
        <w:t xml:space="preserve"> </w:t>
      </w:r>
      <w:r w:rsidR="002A4C83" w:rsidRPr="002A4C83">
        <w:t>Some sources were not used because they were outside of the scope of the research, did not contain substantiated technical assertions, were non-verifiable or were otherwise irrelevant to the research questions. Two of the documents submitted, a 2010 paper about education-system reform and a 2020 paper about teaching strategies of an information-systems course, were excluded due to irrelevance.</w:t>
      </w:r>
    </w:p>
    <w:p w14:paraId="59DB6C92" w14:textId="77777777" w:rsidR="00881EB5" w:rsidRDefault="00881EB5" w:rsidP="00881EB5">
      <w:pPr>
        <w:jc w:val="both"/>
      </w:pPr>
    </w:p>
    <w:p w14:paraId="4E1DC04F" w14:textId="7DECEBCD" w:rsidR="002A4C83" w:rsidRPr="002A4C83" w:rsidRDefault="00881EB5" w:rsidP="002A4C83">
      <w:pPr>
        <w:jc w:val="both"/>
        <w:rPr>
          <w:b/>
        </w:rPr>
      </w:pPr>
      <w:r>
        <w:rPr>
          <w:b/>
        </w:rPr>
        <w:t>Synthesis and evidence</w:t>
      </w:r>
      <w:r w:rsidR="002A4C83" w:rsidRPr="002A4C83">
        <w:rPr>
          <w:b/>
        </w:rPr>
        <w:t xml:space="preserve"> handling. Each retained source was read for its architectural approach, reported findings, and acknowledged limitations. The findings were grouped into the themes of Section III and compared in Section IV. Evidence strength is made explicit: results reported from a single institution, from synthetic data, or from simulation are described as such, and abstract-level evidence ([6], [7], [11]) is used only for claims the abstract supports. Where no suitable source was found, such as for concurrency control in higher education registration or managed cloud database services, this is noted and the text relies on established computer science principles, which are </w:t>
      </w:r>
      <w:proofErr w:type="spellStart"/>
      <w:r w:rsidR="002A4C83" w:rsidRPr="002A4C83">
        <w:rPr>
          <w:b/>
        </w:rPr>
        <w:t>labeled</w:t>
      </w:r>
      <w:proofErr w:type="spellEnd"/>
      <w:r w:rsidR="002A4C83" w:rsidRPr="002A4C83">
        <w:rPr>
          <w:b/>
        </w:rPr>
        <w:t xml:space="preserve"> as general reasoning rather than as findings of published studies.</w:t>
      </w:r>
    </w:p>
    <w:p w14:paraId="51E1142D" w14:textId="666778DA" w:rsidR="00881EB5" w:rsidRDefault="00881EB5" w:rsidP="00881EB5">
      <w:pPr>
        <w:jc w:val="both"/>
      </w:pPr>
      <w:r>
        <w:t>.</w:t>
      </w:r>
    </w:p>
    <w:p w14:paraId="48165EC7" w14:textId="77777777" w:rsidR="006D53F9" w:rsidRDefault="00A07AE5">
      <w:pPr>
        <w:keepNext/>
        <w:spacing w:before="160" w:after="80"/>
        <w:jc w:val="center"/>
      </w:pPr>
      <w:r>
        <w:t>III. LITERATURE SURVEY</w:t>
      </w:r>
    </w:p>
    <w:p w14:paraId="077F44D8" w14:textId="6371E58A" w:rsidR="009734F2" w:rsidRDefault="009734F2" w:rsidP="009734F2">
      <w:r>
        <w:rPr>
          <w:i/>
        </w:rPr>
        <w:t xml:space="preserve">A. </w:t>
      </w:r>
      <w:r w:rsidR="00572238" w:rsidRPr="00572238">
        <w:rPr>
          <w:i/>
        </w:rPr>
        <w:t>Traditional</w:t>
      </w:r>
      <w:r>
        <w:rPr>
          <w:i/>
        </w:rPr>
        <w:t xml:space="preserve"> Higher Education ERP Architectures</w:t>
      </w:r>
    </w:p>
    <w:p w14:paraId="3880CA5E" w14:textId="77777777" w:rsidR="009734F2" w:rsidRDefault="009734F2" w:rsidP="009734F2"/>
    <w:p w14:paraId="4D3FDEAC" w14:textId="77777777" w:rsidR="00D1297D" w:rsidRPr="00D1297D" w:rsidRDefault="00D1297D" w:rsidP="00D1297D">
      <w:pPr>
        <w:jc w:val="both"/>
      </w:pPr>
      <w:r w:rsidRPr="00D1297D">
        <w:t>Higher education ERP suites are defined as integrated suites whose administration, academic, finance, and HR modules are supported by a common data layer underneath a role-</w:t>
      </w:r>
      <w:r w:rsidRPr="00D1297D">
        <w:lastRenderedPageBreak/>
        <w:t xml:space="preserve">sensitive presentation layer [1]. Their central benefit is integration [1]: one record of a student can drive registration, billing, and reporting, and the SAP deployment in [3] achieves real-time data access in different departments and decreases administrative workload. Both references are descriptive, neither benchmarked </w:t>
      </w:r>
      <w:proofErr w:type="gramStart"/>
      <w:r w:rsidRPr="00D1297D">
        <w:t>benefits</w:t>
      </w:r>
      <w:proofErr w:type="gramEnd"/>
      <w:r w:rsidRPr="00D1297D">
        <w:t xml:space="preserve"> against other approaches: [1] is a features and architecture overview, not comparative; [3] is a single-institution case.</w:t>
      </w:r>
    </w:p>
    <w:p w14:paraId="18DC096F" w14:textId="77777777" w:rsidR="009734F2" w:rsidRDefault="009734F2" w:rsidP="009734F2">
      <w:pPr>
        <w:jc w:val="both"/>
      </w:pPr>
    </w:p>
    <w:p w14:paraId="50D4A7BE" w14:textId="77777777" w:rsidR="00D1297D" w:rsidRPr="00D1297D" w:rsidRDefault="00D1297D" w:rsidP="00D1297D">
      <w:pPr>
        <w:jc w:val="both"/>
      </w:pPr>
      <w:r w:rsidRPr="00D1297D">
        <w:t>Two families of weaknesses should be noted. Those that are characteristic of monoliths in general: modules that are tightly coupled; application changes that require regeneration and redistribution of the whole application; and the inability of any single function to scale in performance independently. These are claimed in the software architecture literature, without a documented observation in higher education [7], [8]. And those observed in universities: high up-front acquisition and customization costs, complexity, and organizational disinclination to change [1]; change management difficulties, skill deficiencies, aberrant data entry, and machine-to-machine compatibility issues when deploying a phase-based change in steps [3]; and generic product designs that are insufficiently tailored to individual institutional and departmental needs [2]. Legacy data migration is a common additional workload: in [4], the hybrid platform team commented that validation of records from previous systems was intensive and that manually checked scripts were necessary. But not a single one of the sources attributes a performance or data-flow deficiency to tight coupling in its university context.</w:t>
      </w:r>
    </w:p>
    <w:p w14:paraId="7F6BEA09" w14:textId="77777777" w:rsidR="009734F2" w:rsidRDefault="009734F2" w:rsidP="009734F2">
      <w:pPr>
        <w:jc w:val="both"/>
      </w:pPr>
    </w:p>
    <w:p w14:paraId="69FE5985" w14:textId="77777777" w:rsidR="009734F2" w:rsidRDefault="009734F2" w:rsidP="009734F2">
      <w:r>
        <w:rPr>
          <w:i/>
        </w:rPr>
        <w:t>B. Decentralized Departmental Portals and Data Fragmentation</w:t>
      </w:r>
    </w:p>
    <w:p w14:paraId="5DBD4611" w14:textId="77777777" w:rsidR="009734F2" w:rsidRDefault="009734F2" w:rsidP="009734F2"/>
    <w:p w14:paraId="4135D297" w14:textId="77777777" w:rsidR="009734F2" w:rsidRDefault="009734F2" w:rsidP="009734F2">
      <w:pPr>
        <w:jc w:val="both"/>
      </w:pPr>
      <w:r>
        <w:t>Departmental autonomy tends to produce departmental software. Early stand-alone student management systems are described in [4] as creating data silos that hindered institution-wide management, and the review in [2] reports that most institutions retain siloed databases and legacy systems, which makes data integration across departments difficult. The authors of [4] also argue that mobile learning applications concentrate on content delivery while attendance, grade reporting, and inter-department communication remain in separate systems; this is their framing of the gap their platform addresses, not an independently measured finding.</w:t>
      </w:r>
    </w:p>
    <w:p w14:paraId="48DCD195" w14:textId="77777777" w:rsidR="009734F2" w:rsidRDefault="009734F2" w:rsidP="009734F2">
      <w:pPr>
        <w:jc w:val="both"/>
      </w:pPr>
    </w:p>
    <w:p w14:paraId="5A611C17" w14:textId="21CC4B97" w:rsidR="009734F2" w:rsidRDefault="009734F2" w:rsidP="009734F2">
      <w:pPr>
        <w:jc w:val="both"/>
      </w:pPr>
      <w:r>
        <w:t xml:space="preserve">Evidence on remedies is limited to local cases. </w:t>
      </w:r>
      <w:r w:rsidR="00D1297D" w:rsidRPr="00D1297D">
        <w:t xml:space="preserve">The module based on </w:t>
      </w:r>
      <w:proofErr w:type="spellStart"/>
      <w:r w:rsidR="00D1297D" w:rsidRPr="00D1297D">
        <w:t>Odooo</w:t>
      </w:r>
      <w:proofErr w:type="spellEnd"/>
      <w:r w:rsidR="00D1297D" w:rsidRPr="00D1297D">
        <w:t xml:space="preserve"> in [5] was designed for a single faculty department so that staff and secretaries work in a shared environment governed by a single backend (database), and the authors claim that this “prevents multiple data entry and ensures data is stored centrally as it is entered” with no measurements, and is recommended to expand beyond one department. The modular platform in [4] takes steps to alleviate multiple data entry by providing both a web and a mobile interface against a single backend, with a normalized schema (to third normal form) to minimize redundancy; its metrics are self-reported and based on a two-month pilot with </w:t>
      </w:r>
      <w:r w:rsidR="00D1297D" w:rsidRPr="00D1297D">
        <w:t>some 300 students and 25 faculty. Literature points to existing silos and instances of consolidation as promising precedents, but no concrete measurements are provided for the added costs of repeated identity validation or repeated attribute entry after silo architecture has been established. The core problem of identity consolidation is addressed by MDM, and the institutional setting in [6] suggests uneven levels of maturity of practice.</w:t>
      </w:r>
    </w:p>
    <w:p w14:paraId="5A7F8BD3" w14:textId="77777777" w:rsidR="009734F2" w:rsidRDefault="009734F2" w:rsidP="009734F2">
      <w:pPr>
        <w:jc w:val="both"/>
      </w:pPr>
    </w:p>
    <w:p w14:paraId="6A2405F3" w14:textId="77777777" w:rsidR="009734F2" w:rsidRDefault="009734F2" w:rsidP="009734F2">
      <w:r>
        <w:rPr>
          <w:i/>
        </w:rPr>
        <w:t>C. Service-Oriented Architecture and Microservices</w:t>
      </w:r>
    </w:p>
    <w:p w14:paraId="0305357D" w14:textId="77777777" w:rsidR="009734F2" w:rsidRDefault="009734F2" w:rsidP="009734F2"/>
    <w:p w14:paraId="7623C33F" w14:textId="77777777" w:rsidR="00EE1244" w:rsidRPr="00EE1244" w:rsidRDefault="00D1297D" w:rsidP="00EE1244">
      <w:pPr>
        <w:jc w:val="both"/>
      </w:pPr>
      <w:r w:rsidRPr="00D1297D">
        <w:t xml:space="preserve">Service-oriented and microservice architectures break up applications into independently deployable services that use APIs for communication. An examination of the microservice literature contextualizes this style as a means of refactoring legacy applications, characterizes its design patterns, and shows how its principles of decomposition connect with older ideas of modularity and information hiding [7]. The architecture in [8] illustrates the trade-offs with clarity. </w:t>
      </w:r>
      <w:r w:rsidR="00EE1244" w:rsidRPr="00EE1244">
        <w:t>It names service decomposition messaging between services and database design as the challenges of evolving from a monolith; outlines how the central control and enterprise service bus of traditional SOA can lead to bottlenecks and single points of failure; and references studies reporting that organizations returned to monolithic architectures due to cost, complexity and organizational challenges.</w:t>
      </w:r>
    </w:p>
    <w:p w14:paraId="550645C4" w14:textId="77777777" w:rsidR="00EE1244" w:rsidRPr="00EE1244" w:rsidRDefault="00EE1244" w:rsidP="00EE1244">
      <w:pPr>
        <w:jc w:val="both"/>
      </w:pPr>
      <w:r w:rsidRPr="00EE1244">
        <w:t>Most interesting to us as data reuse advocates is data ownership. In the microservice pattern every service owns its data [8]. [8] Admits this is not simple to migrate and achieve good performance for this "database per service".</w:t>
      </w:r>
    </w:p>
    <w:p w14:paraId="6CAF5009" w14:textId="77777777" w:rsidR="00EE1244" w:rsidRPr="00EE1244" w:rsidRDefault="00EE1244" w:rsidP="00EE1244">
      <w:pPr>
        <w:jc w:val="both"/>
      </w:pPr>
      <w:r w:rsidRPr="00EE1244">
        <w:t>The authors implement their approach on a production student information system spanning, over 40 entities with candidate service boundaries inferred from entity relationships and query workload.</w:t>
      </w:r>
    </w:p>
    <w:p w14:paraId="5B7C9276" w14:textId="1C9E4F53" w:rsidR="00D1297D" w:rsidRPr="00D1297D" w:rsidRDefault="00D1297D" w:rsidP="00EE1244">
      <w:pPr>
        <w:jc w:val="both"/>
      </w:pPr>
      <w:r w:rsidRPr="00D1297D">
        <w:t xml:space="preserve"> There are two reservations: the tested database access patterns were based on labels the authors created by rule-based heuristics, and the evaluation of communication protocols was based on simulated latency and bandwidth scaled from previous benchmarks. This work demonstrates the potential viability of autonomous decomposition, even if it does not show a new quality of service with respect to data flow.</w:t>
      </w:r>
    </w:p>
    <w:p w14:paraId="589785E4" w14:textId="77777777" w:rsidR="009734F2" w:rsidRDefault="009734F2" w:rsidP="009734F2">
      <w:pPr>
        <w:jc w:val="both"/>
      </w:pPr>
    </w:p>
    <w:p w14:paraId="74112D90" w14:textId="77777777" w:rsidR="00D1297D" w:rsidRPr="00D1297D" w:rsidRDefault="00D1297D" w:rsidP="00D1297D">
      <w:pPr>
        <w:jc w:val="both"/>
      </w:pPr>
      <w:r w:rsidRPr="00D1297D">
        <w:t>None of the reviewed sources explicitly state whether adopting microservices alone can eliminate data duplication. Based on the arguments above, giving each service its own store tends to result in multiple copies of shared attributes, such as id, program, and semester, unless one service is designated as the authoritative source and others access the data through governed interfaces or event notifications. This is inferred from [7] and [8], not a reported result. This suggests that service boundaries, authoritative data sources, and governance of attribute ownership, rather than just the choice of architectural style, determine whether single-entry reuse is achieved.</w:t>
      </w:r>
    </w:p>
    <w:p w14:paraId="2098E927" w14:textId="77777777" w:rsidR="009734F2" w:rsidRDefault="009734F2" w:rsidP="009734F2">
      <w:pPr>
        <w:jc w:val="both"/>
      </w:pPr>
    </w:p>
    <w:p w14:paraId="25353FEE" w14:textId="77777777" w:rsidR="009734F2" w:rsidRDefault="009734F2" w:rsidP="009734F2">
      <w:r>
        <w:rPr>
          <w:i/>
        </w:rPr>
        <w:t>D. Cloud-Hosted Relational Databases and Data Consistency</w:t>
      </w:r>
    </w:p>
    <w:p w14:paraId="06E2613C" w14:textId="77777777" w:rsidR="009734F2" w:rsidRDefault="009734F2" w:rsidP="009734F2"/>
    <w:p w14:paraId="0818B7A3" w14:textId="77777777" w:rsidR="00233247" w:rsidRPr="00233247" w:rsidRDefault="00233247" w:rsidP="00233247">
      <w:pPr>
        <w:jc w:val="both"/>
      </w:pPr>
      <w:r w:rsidRPr="00233247">
        <w:t xml:space="preserve">Relational databases are still the predominant data layer for university systems. The architecture review in [1] mentions MySQL, Oracle, SQL Server and Postgres as typical engines, replication, partitioning, backup, access control and auditing as data layer considerations, and on premises, cloud and hybrid hosting options. Page 5 of 10 - AI Writing Submission </w:t>
      </w:r>
      <w:proofErr w:type="spellStart"/>
      <w:r w:rsidRPr="00233247">
        <w:t>Submission</w:t>
      </w:r>
      <w:proofErr w:type="spellEnd"/>
      <w:r w:rsidRPr="00233247">
        <w:t xml:space="preserve"> ID </w:t>
      </w:r>
      <w:proofErr w:type="spellStart"/>
      <w:proofErr w:type="gramStart"/>
      <w:r w:rsidRPr="00233247">
        <w:t>trn:oid</w:t>
      </w:r>
      <w:proofErr w:type="spellEnd"/>
      <w:r w:rsidRPr="00233247">
        <w:t>:::</w:t>
      </w:r>
      <w:proofErr w:type="gramEnd"/>
      <w:r w:rsidRPr="00233247">
        <w:t xml:space="preserve">1:3687168285 Page 5 of 10 - AI Writing Submission </w:t>
      </w:r>
      <w:proofErr w:type="spellStart"/>
      <w:r w:rsidRPr="00233247">
        <w:t>Submission</w:t>
      </w:r>
      <w:proofErr w:type="spellEnd"/>
      <w:r w:rsidRPr="00233247">
        <w:t xml:space="preserve"> ID </w:t>
      </w:r>
      <w:proofErr w:type="spellStart"/>
      <w:proofErr w:type="gramStart"/>
      <w:r w:rsidRPr="00233247">
        <w:t>trn:oid</w:t>
      </w:r>
      <w:proofErr w:type="spellEnd"/>
      <w:r w:rsidRPr="00233247">
        <w:t>:::</w:t>
      </w:r>
      <w:proofErr w:type="gramEnd"/>
      <w:r w:rsidRPr="00233247">
        <w:t xml:space="preserve">1:3687168285 The hybrid platform in [4] presents as an example the central database pattern: a MySQL schema for ACID compliance and third normal form, database triggers for data audit trail, </w:t>
      </w:r>
      <w:proofErr w:type="spellStart"/>
      <w:r w:rsidRPr="00233247">
        <w:t>tokenbased</w:t>
      </w:r>
      <w:proofErr w:type="spellEnd"/>
      <w:r w:rsidRPr="00233247">
        <w:t xml:space="preserve"> authentication and role-based access control at the API, and REST interfaces for web and mobile clients. The review in [2] mentions proposed cloud technologies to extend infrastructure for AI-ERP integration, and credits limited analytical functionality of ERP software built on relational stores; that comment about analytics should not be taken to imply anything negative about transactional integrity.</w:t>
      </w:r>
    </w:p>
    <w:p w14:paraId="35B8F11F" w14:textId="14DD937E" w:rsidR="009734F2" w:rsidRDefault="009734F2" w:rsidP="009734F2">
      <w:pPr>
        <w:jc w:val="both"/>
      </w:pPr>
      <w:r>
        <w:t>.</w:t>
      </w:r>
    </w:p>
    <w:p w14:paraId="13070031" w14:textId="77777777" w:rsidR="009734F2" w:rsidRDefault="009734F2" w:rsidP="009734F2">
      <w:pPr>
        <w:jc w:val="both"/>
      </w:pPr>
    </w:p>
    <w:p w14:paraId="50862BD8" w14:textId="77777777" w:rsidR="00233247" w:rsidRPr="00233247" w:rsidRDefault="00233247" w:rsidP="00233247">
      <w:pPr>
        <w:jc w:val="both"/>
      </w:pPr>
      <w:r w:rsidRPr="00233247">
        <w:t xml:space="preserve">Two caveats apply when discussing specific technologies: 1. PostgreSQL and managed services (e.g., </w:t>
      </w:r>
      <w:proofErr w:type="spellStart"/>
      <w:r w:rsidRPr="00233247">
        <w:t>Supabase</w:t>
      </w:r>
      <w:proofErr w:type="spellEnd"/>
      <w:r w:rsidRPr="00233247">
        <w:t>) based upon same, while potentially relevant to the IDR project, were not the subject of a peer-reviewed analysis of a database-as-a-service to run university ERP workloads in this review; statements that they could are based on vendor documentation, which sits outside the evidence base. 2. a centralized relational store does not provide single-entry reuse; it provides transactional integrity, constraints and access control, which are necessary conditions, whereas ownership of attributes, synchronization with services that maintain legitimate local copies and the integrity of integration solutions are design choices. Security and privacy responsibilities are augmented if records are stored off-campus (see [1] for discussion of data protection regimes such as FERPA and GDPR, encryption, access restrictions and periodic auditing).</w:t>
      </w:r>
    </w:p>
    <w:p w14:paraId="05F67AAD" w14:textId="77777777" w:rsidR="009734F2" w:rsidRDefault="009734F2" w:rsidP="009734F2">
      <w:pPr>
        <w:jc w:val="both"/>
      </w:pPr>
    </w:p>
    <w:p w14:paraId="5BCCF7DE" w14:textId="77777777" w:rsidR="009734F2" w:rsidRDefault="009734F2" w:rsidP="009734F2">
      <w:r>
        <w:rPr>
          <w:i/>
        </w:rPr>
        <w:t>E. Automated Eligibility Verification and Placement Workflows</w:t>
      </w:r>
    </w:p>
    <w:p w14:paraId="614DE241" w14:textId="77777777" w:rsidR="009734F2" w:rsidRDefault="009734F2" w:rsidP="009734F2"/>
    <w:p w14:paraId="5D8E6956" w14:textId="77777777" w:rsidR="00233247" w:rsidRPr="00233247" w:rsidRDefault="00233247" w:rsidP="00233247">
      <w:pPr>
        <w:jc w:val="both"/>
      </w:pPr>
      <w:r w:rsidRPr="00233247">
        <w:t xml:space="preserve">Automated placement and recruiting screening boils down to matching against one or more stored student criteria, such as CGPA, branch, semester, present backlogs, and dues clearance, against published criteria from a recruiter or the institution itself. This style of business rule is discrete, repeatable, explainable, and deterministic, and appears in the student-services chatbot prototype of [9]: keyword detection translates an input query into lookup rules against fields such as GPA, financial hold, current courses, and time to graduation. Its evaluation, though, was done over one hundred synthetic records in a file, fifty test queries, with no connection to the live ERP. Its numbers, therefore, are not entirely consistent (task-completion rates, for example, vary between the headline figures and the comparison table), although it does show the viability of a rule-based lookup more than operational stability, and its authors classify live </w:t>
      </w:r>
      <w:r w:rsidRPr="00233247">
        <w:t>integration, authentication, and access controls as open challenges.</w:t>
      </w:r>
    </w:p>
    <w:p w14:paraId="50F6FE3A" w14:textId="77777777" w:rsidR="009734F2" w:rsidRDefault="009734F2" w:rsidP="009734F2">
      <w:pPr>
        <w:jc w:val="both"/>
      </w:pPr>
    </w:p>
    <w:p w14:paraId="6938515E" w14:textId="77777777" w:rsidR="00233247" w:rsidRPr="00233247" w:rsidRDefault="00233247" w:rsidP="00233247">
      <w:pPr>
        <w:jc w:val="both"/>
      </w:pPr>
      <w:r w:rsidRPr="00233247">
        <w:t xml:space="preserve">A placement-management platform described in [10] combines role-based workflows with a rule-based readiness score calculated from CGPA, active backlog count, certification density, and prior application history, with weights that administrators can adjust. The authors chose transparent rules instead of a learned model because the newly deployed system lacked </w:t>
      </w:r>
      <w:proofErr w:type="spellStart"/>
      <w:r w:rsidRPr="00233247">
        <w:t>labeled</w:t>
      </w:r>
      <w:proofErr w:type="spellEnd"/>
      <w:r w:rsidRPr="00233247">
        <w:t xml:space="preserve"> historical data. They acknowledge that the weights were set manually, the score is not a statistically validated probability, and credentials were stored temporarily with an encoding not suitable for production. The source is a single-institution, development-stage report in a less widely indexed venue and is cited here only to illustrate the design trade-off. Similarly, the student life-cycle module of the SAP deployment in [3] includes an eligibility check during admission processing, but does not describe the rule mechanism.</w:t>
      </w:r>
    </w:p>
    <w:p w14:paraId="110696ED" w14:textId="77777777" w:rsidR="009734F2" w:rsidRDefault="009734F2" w:rsidP="009734F2">
      <w:pPr>
        <w:jc w:val="both"/>
      </w:pPr>
    </w:p>
    <w:p w14:paraId="5406157F" w14:textId="77777777" w:rsidR="00233247" w:rsidRPr="00233247" w:rsidRDefault="00233247" w:rsidP="00233247">
      <w:pPr>
        <w:jc w:val="both"/>
      </w:pPr>
      <w:r w:rsidRPr="00233247">
        <w:t>It’s worth re-stating the difference between deterministic eligibility rules and AI/ML-based prediction. Rules determine if a given set of criteria has been met, prediction provides a probability of success and relies upon reference to historical labelled data. The AI-ERP review in [2] focuses on prediction, especially predictive analytics such as best guess at risk students, while the recruitment focus is a different question: whether a student passes the recruiter’s cut-offs. For eligibility rules, only the (correct &amp; fresh) underlying attributes are required, that is the best candidate for authoritative student profile, nothing more complicated needs to be built.</w:t>
      </w:r>
    </w:p>
    <w:p w14:paraId="478FA786" w14:textId="77777777" w:rsidR="009734F2" w:rsidRDefault="009734F2" w:rsidP="009734F2">
      <w:pPr>
        <w:jc w:val="both"/>
      </w:pPr>
    </w:p>
    <w:p w14:paraId="6D1A9FA9" w14:textId="77777777" w:rsidR="009734F2" w:rsidRDefault="009734F2" w:rsidP="009734F2">
      <w:r>
        <w:rPr>
          <w:i/>
        </w:rPr>
        <w:t>F. Concurrency Control in Course and Elective Registration</w:t>
      </w:r>
    </w:p>
    <w:p w14:paraId="316C0A62" w14:textId="77777777" w:rsidR="009734F2" w:rsidRDefault="009734F2" w:rsidP="009734F2"/>
    <w:p w14:paraId="71752389" w14:textId="0C84A7B2" w:rsidR="009734F2" w:rsidRDefault="00EF73D5" w:rsidP="009734F2">
      <w:pPr>
        <w:jc w:val="both"/>
      </w:pPr>
      <w:r w:rsidRPr="00EF73D5">
        <w:t>No peer</w:t>
      </w:r>
      <w:r w:rsidRPr="00EF73D5">
        <w:noBreakHyphen/>
        <w:t>reviewed study that talks specifically about seat</w:t>
      </w:r>
      <w:r w:rsidRPr="00EF73D5">
        <w:noBreakHyphen/>
        <w:t>capacity enforcement in education registration was found in this review. Because of that this subsection uses database principles and one confirmed study about PostgreSQL isolation mechanisms. That lack of evidence is itself important. The ERP literature that was mentioned earlier describes registration features. Does not explain how simultaneous requests are handled. The main risk is a check</w:t>
      </w:r>
      <w:r w:rsidRPr="00EF73D5">
        <w:noBreakHyphen/>
        <w:t>then</w:t>
      </w:r>
      <w:r w:rsidRPr="00EF73D5">
        <w:noBreakHyphen/>
        <w:t>act race condition. When a service first reads the seat count. Then records an enrolment two concurrent requests can both see one seat left and both move forward which causes the section to be over</w:t>
      </w:r>
      <w:r w:rsidRPr="00EF73D5">
        <w:noBreakHyphen/>
        <w:t>allocated. To avoid this the seat</w:t>
      </w:r>
      <w:r w:rsidRPr="00EF73D5">
        <w:noBreakHyphen/>
        <w:t>capacity enforcement and seat reservation must happen as one operation. Common ways to do this are an atomic update that reduces availability only if the seat count is positive pessimistic row</w:t>
      </w:r>
      <w:r w:rsidRPr="00EF73D5">
        <w:noBreakHyphen/>
        <w:t>level locking of the section record throughout the transaction using a higher isolation level such as serializable to find conflicting inter</w:t>
      </w:r>
      <w:r w:rsidR="00683ED9">
        <w:t xml:space="preserve"> </w:t>
      </w:r>
      <w:r w:rsidRPr="00EF73D5">
        <w:t>leavings and cancel one transaction, optimistic concurrency control with a version attribute to reject stale writes and uniqueness constraints to stop a student from enrolling twice in the same offering. Different trade</w:t>
      </w:r>
      <w:r w:rsidRPr="00EF73D5">
        <w:noBreakHyphen/>
        <w:t>offs will have effects, on throughput, latency and complexity.</w:t>
      </w:r>
      <w:r w:rsidR="00683ED9">
        <w:t xml:space="preserve"> </w:t>
      </w:r>
      <w:r w:rsidR="009734F2">
        <w:t xml:space="preserve">Locks can serialize contended rows and risk deadlock, optimistic schemes and </w:t>
      </w:r>
      <w:r w:rsidR="009734F2">
        <w:lastRenderedPageBreak/>
        <w:t>serializable isolation shift cost to retries, and none is optimal in all circumstances.</w:t>
      </w:r>
    </w:p>
    <w:p w14:paraId="35E12F76" w14:textId="77777777" w:rsidR="009734F2" w:rsidRDefault="009734F2" w:rsidP="009734F2">
      <w:pPr>
        <w:jc w:val="both"/>
      </w:pPr>
    </w:p>
    <w:p w14:paraId="1AE6A2E7" w14:textId="77777777" w:rsidR="009734F2" w:rsidRDefault="009734F2" w:rsidP="009734F2">
      <w:pPr>
        <w:jc w:val="both"/>
      </w:pPr>
      <w:r>
        <w:t>The verified evidence on PostgreSQL concerns its isolation machinery. Ports and Grittner describe how a snapshot-isolation level that permits certain anomalies was long the strongest level the system offered, and how version 9.1 introduced a truly serializable level based on serializable snapshot isolation, reporting benchmark performance only slightly below snapshot isolation and better than lock-based serializability on read-intensive workloads [11]. These benchmarks are not registration workloads and cannot be extrapolated to the burst traffic that follows the opening of an elective window. The hybrid platform in [4] reports ACID transactions, constraints, duplicate-entry validation, and simulated load testing, but supplies no results for contended allocation. The literature therefore identifies the mechanisms but offers little evidence about which of them suits institution-scale elective allocation, a point developed in Section V-B.</w:t>
      </w:r>
    </w:p>
    <w:p w14:paraId="1D043403" w14:textId="77777777" w:rsidR="009734F2" w:rsidRDefault="009734F2" w:rsidP="009734F2">
      <w:pPr>
        <w:jc w:val="both"/>
      </w:pPr>
    </w:p>
    <w:p w14:paraId="454C247E" w14:textId="77777777" w:rsidR="009734F2" w:rsidRDefault="009734F2" w:rsidP="009734F2">
      <w:r>
        <w:rPr>
          <w:i/>
        </w:rPr>
        <w:t>G. Digital Administrative Certificates and Verification</w:t>
      </w:r>
    </w:p>
    <w:p w14:paraId="1520C19B" w14:textId="77777777" w:rsidR="009734F2" w:rsidRDefault="009734F2" w:rsidP="009734F2"/>
    <w:p w14:paraId="24B003E5" w14:textId="77777777" w:rsidR="009734F2" w:rsidRDefault="009734F2" w:rsidP="009734F2">
      <w:pPr>
        <w:jc w:val="both"/>
      </w:pPr>
      <w:r>
        <w:t xml:space="preserve">Administrative certificates, such as </w:t>
      </w:r>
      <w:proofErr w:type="spellStart"/>
      <w:r>
        <w:t>bonafide</w:t>
      </w:r>
      <w:proofErr w:type="spellEnd"/>
      <w:r>
        <w:t xml:space="preserve"> certificates, are routine but trust-sensitive documents: a verifier must be able to confirm that the document is genuine, current, and issued by an authorized officer. No scholarly study specific to </w:t>
      </w:r>
      <w:proofErr w:type="spellStart"/>
      <w:r>
        <w:t>bonafide</w:t>
      </w:r>
      <w:proofErr w:type="spellEnd"/>
      <w:r>
        <w:t>-certificate workflows was located; therefore, this subsection draws on the broader literature on academic credentials. Within that literature, digital signatures and blockchain-based approaches are different mechanisms. A digital signature uses the issuer's private key so that anyone holding the corresponding public key or certificate can check that the document is unaltered and originates from the issuer; it requires no distributed ledger. Blockchain approaches additionally anchor document fingerprints on a shared ledger so that verification does not depend on the issuer's availability. The review in [12] describes one widely cited design in which the diploma file is signed with the university's private key, hashed, grouped with other hashes, and anchored on a blockchain, so that verification checks the anchored hash.</w:t>
      </w:r>
    </w:p>
    <w:p w14:paraId="0F921E98" w14:textId="77777777" w:rsidR="009734F2" w:rsidRDefault="009734F2" w:rsidP="009734F2">
      <w:pPr>
        <w:jc w:val="both"/>
      </w:pPr>
    </w:p>
    <w:p w14:paraId="2AC2A740" w14:textId="77777777" w:rsidR="00233247" w:rsidRPr="00233247" w:rsidRDefault="00233247" w:rsidP="00233247">
      <w:pPr>
        <w:jc w:val="both"/>
      </w:pPr>
      <w:r w:rsidRPr="00233247">
        <w:t>A systematic review [12] of 28 articles spanning 2020 to 2024 finds most blockchain credential approaches are still conceptual models, frameworks, prototypes, or pilots with only a handful in production. It notes consistent challenges across the approaches: lack of standardization and interoperability, scalability, cost, and a disconnect between the immutability of ledgers and personal data-protection rights (such as right to erasure) a common response to which is keeping data off-chain and storing only its hashes on-chain. It summarizes a further argument that many solutions only verify the finished certificate, and neglect internal fraud through all stages of admission, examination, and issuance.</w:t>
      </w:r>
    </w:p>
    <w:p w14:paraId="73AC5BBF" w14:textId="6790EB5A" w:rsidR="009734F2" w:rsidRDefault="009734F2" w:rsidP="009734F2">
      <w:pPr>
        <w:jc w:val="both"/>
      </w:pPr>
      <w:r>
        <w:t>.</w:t>
      </w:r>
    </w:p>
    <w:p w14:paraId="3648A6DF" w14:textId="77777777" w:rsidR="009734F2" w:rsidRDefault="009734F2" w:rsidP="009734F2">
      <w:pPr>
        <w:jc w:val="both"/>
      </w:pPr>
    </w:p>
    <w:p w14:paraId="3C6FB4E9" w14:textId="77777777" w:rsidR="00C94A04" w:rsidRPr="00C94A04" w:rsidRDefault="00C94A04" w:rsidP="00C94A04">
      <w:pPr>
        <w:jc w:val="both"/>
      </w:pPr>
      <w:r w:rsidRPr="00C94A04">
        <w:t xml:space="preserve">There is no logical or required connection between these results and the need for all certificates to be in a blockchain. </w:t>
      </w:r>
      <w:r w:rsidRPr="00C94A04">
        <w:t>If the institution alone issues its certificates, it can have integrity and authenticity by way of signing, role-based approval routing, audit trail and an accompanying verification record it can run itself, and only in some circumstances would such verification be needed between institutions without a trusted registrar. (This is an inference and judgement not reported by [12].) Digitization of workflow is another matter: [3] enumerates degree and graduation certificates as outputs of its student life-cycle module, and [1] considers approval or routing engines for approvals and documents, but neither considers the issue of the certificate’s authenticity.</w:t>
      </w:r>
    </w:p>
    <w:p w14:paraId="751F81B1" w14:textId="77777777" w:rsidR="009734F2" w:rsidRDefault="009734F2" w:rsidP="009734F2">
      <w:pPr>
        <w:jc w:val="both"/>
      </w:pPr>
    </w:p>
    <w:p w14:paraId="54BF57AA" w14:textId="77777777" w:rsidR="009734F2" w:rsidRDefault="009734F2" w:rsidP="009734F2">
      <w:r>
        <w:rPr>
          <w:i/>
        </w:rPr>
        <w:t>H. Synthesis of Existing Research</w:t>
      </w:r>
    </w:p>
    <w:p w14:paraId="4B92F20B" w14:textId="77777777" w:rsidR="009734F2" w:rsidRDefault="009734F2" w:rsidP="009734F2"/>
    <w:p w14:paraId="2D4EE45C" w14:textId="3272C637" w:rsidR="00C94A04" w:rsidRPr="00C94A04" w:rsidRDefault="00C94A04" w:rsidP="00C94A04">
      <w:pPr>
        <w:jc w:val="both"/>
      </w:pPr>
      <w:r w:rsidRPr="00C94A04">
        <w:t>Integrated suites offer wide coverage and a common data layer [1], [3]; hybrid web-mobile channels fill delivery channels [4]; departmental data marts show that one database can eliminate duplicated entry on a small scale [5]; MDM provides the common parlance of trustworthy records and data integrity [6]; microservice decomposition gives modular evolution and independent scaling at the expense of more complex distributed-data [7], [8]; relational engines with hermetic isolation supply transactional guarantees central to seat allocation [11]; rule-based engines use profile attributes to determine eligibility [9], [10]; signed, traceable documents solve certificates of trust [12].</w:t>
      </w:r>
    </w:p>
    <w:p w14:paraId="7826DEF8" w14:textId="77777777" w:rsidR="009734F2" w:rsidRDefault="009734F2" w:rsidP="009734F2">
      <w:pPr>
        <w:jc w:val="both"/>
      </w:pPr>
    </w:p>
    <w:p w14:paraId="2BF87ECF" w14:textId="16098CBA" w:rsidR="00C94A04" w:rsidRPr="00C94A04" w:rsidRDefault="009734F2" w:rsidP="00C94A04">
      <w:pPr>
        <w:jc w:val="both"/>
      </w:pPr>
      <w:r>
        <w:t>Trade-offs recur.</w:t>
      </w:r>
      <w:r w:rsidR="00C94A04" w:rsidRPr="00C94A04">
        <w:rPr>
          <w:sz w:val="24"/>
          <w:szCs w:val="24"/>
        </w:rPr>
        <w:t xml:space="preserve"> </w:t>
      </w:r>
      <w:r w:rsidR="00C94A04" w:rsidRPr="00C94A04">
        <w:t xml:space="preserve">Centralization favours consistency, but </w:t>
      </w:r>
      <w:proofErr w:type="gramStart"/>
      <w:r w:rsidR="00C94A04" w:rsidRPr="00C94A04">
        <w:t>couples</w:t>
      </w:r>
      <w:proofErr w:type="gramEnd"/>
      <w:r w:rsidR="00C94A04" w:rsidRPr="00C94A04">
        <w:t xml:space="preserve"> teams and concentrates risk; decomposition favours autonomy but raises the question of who owns a shared attribute; isolation supports correctness at a cost to concurrency; blockchain anchoring supports verifiability at a cost of cost, complexity, and privacy tension. The evidence points toward the combination of </w:t>
      </w:r>
      <w:proofErr w:type="spellStart"/>
      <w:r w:rsidR="00C94A04" w:rsidRPr="00C94A04">
        <w:t>singleentry</w:t>
      </w:r>
      <w:proofErr w:type="spellEnd"/>
      <w:r w:rsidR="00C94A04" w:rsidRPr="00C94A04">
        <w:t xml:space="preserve"> data reuse in higher education to be an authoritative student record with explicit attribute ownership, role- and purpose-managed API access, transactional support for contended operations, deterministic rules that read from the authoritative record, and institution-issued signed documents with audit trail. This is a synthesis of the sources reviewed and not an empirically supported design. The quality of evidence </w:t>
      </w:r>
      <w:proofErr w:type="spellStart"/>
      <w:r w:rsidR="00C94A04" w:rsidRPr="00C94A04">
        <w:t>temperates</w:t>
      </w:r>
      <w:proofErr w:type="spellEnd"/>
      <w:r w:rsidR="00C94A04" w:rsidRPr="00C94A04">
        <w:t xml:space="preserve"> all of the above. The majority of higher-education ERP literature is overviews and single-institution case studies with self-reported or simulated results ([1], [3], [4], [9], [10]). In the AI-ERP review the author notes that implementation of ERP in educational institutions still lacks empirical evidence [2]. As such this section compares approaches qualitatively and keeps inferences separate from the reported results.</w:t>
      </w:r>
    </w:p>
    <w:p w14:paraId="0644D5EB" w14:textId="7725A808" w:rsidR="00C94A04" w:rsidRDefault="00C94A04" w:rsidP="00C94A04">
      <w:pPr>
        <w:jc w:val="both"/>
      </w:pPr>
    </w:p>
    <w:p w14:paraId="42FEFA16" w14:textId="5E63D6E7" w:rsidR="009734F2" w:rsidRDefault="009734F2" w:rsidP="009734F2">
      <w:pPr>
        <w:jc w:val="both"/>
      </w:pPr>
      <w:r>
        <w:t>.</w:t>
      </w:r>
    </w:p>
    <w:p w14:paraId="7A1FA373" w14:textId="77777777" w:rsidR="006D53F9" w:rsidRDefault="00A07AE5">
      <w:pPr>
        <w:keepNext/>
        <w:spacing w:before="160" w:after="80"/>
        <w:jc w:val="center"/>
      </w:pPr>
      <w:r>
        <w:t>IV. COMPARATIVE ANALYSIS</w:t>
      </w:r>
    </w:p>
    <w:p w14:paraId="34456FDB" w14:textId="77777777" w:rsidR="00C94A04" w:rsidRPr="00C94A04" w:rsidRDefault="00C94A04" w:rsidP="00C94A04">
      <w:pPr>
        <w:spacing w:after="80" w:line="228" w:lineRule="auto"/>
        <w:ind w:firstLine="200"/>
        <w:jc w:val="both"/>
      </w:pPr>
      <w:r w:rsidRPr="00C94A04">
        <w:t>Table I compares 5 architectural approaches. (A) Limitations (I) Inferred. Entries marked (A) are limitations as identified by the citing author; (I) are inferred by this review.</w:t>
      </w:r>
    </w:p>
    <w:p w14:paraId="2ACE64F8" w14:textId="34A0D279" w:rsidR="006D53F9" w:rsidRDefault="00A07AE5">
      <w:pPr>
        <w:spacing w:after="80" w:line="228" w:lineRule="auto"/>
        <w:ind w:firstLine="200"/>
        <w:jc w:val="both"/>
      </w:pPr>
      <w:r>
        <w:t>Rows 2 and 5 are a review synthesis and a conceptual category respectively, not published systems, and are labelled accordingly.</w:t>
      </w:r>
    </w:p>
    <w:p w14:paraId="4B04510A" w14:textId="77777777" w:rsidR="006D53F9" w:rsidRDefault="006D53F9">
      <w:pPr>
        <w:sectPr w:rsidR="006D53F9">
          <w:type w:val="continuous"/>
          <w:pgSz w:w="12240" w:h="15840"/>
          <w:pgMar w:top="1080" w:right="1080" w:bottom="1080" w:left="1080" w:header="708" w:footer="708" w:gutter="0"/>
          <w:cols w:num="2" w:space="360"/>
          <w:docGrid w:linePitch="360"/>
        </w:sectPr>
      </w:pPr>
    </w:p>
    <w:p w14:paraId="7FA5C964" w14:textId="77777777" w:rsidR="006D53F9" w:rsidRDefault="00A07AE5">
      <w:pPr>
        <w:keepNext/>
        <w:spacing w:before="120" w:after="80"/>
        <w:jc w:val="center"/>
      </w:pPr>
      <w:r>
        <w:rPr>
          <w:sz w:val="16"/>
          <w:szCs w:val="16"/>
        </w:rPr>
        <w:lastRenderedPageBreak/>
        <w:t>TABLE I. COMPARATIVE ANALYSIS OF ARCHITECTURAL APPROACHES IN HIGHER EDUCATION ERP</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1500"/>
        <w:gridCol w:w="2600"/>
        <w:gridCol w:w="2000"/>
      </w:tblGrid>
      <w:tr w:rsidR="006D53F9" w14:paraId="23ECD775"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tcPr>
          <w:p w14:paraId="162BFC97" w14:textId="77777777" w:rsidR="006D53F9" w:rsidRDefault="00A07AE5">
            <w:r>
              <w:rPr>
                <w:b/>
                <w:bCs/>
                <w:sz w:val="16"/>
                <w:szCs w:val="16"/>
              </w:rPr>
              <w:t>Author &amp; Year</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tcPr>
          <w:p w14:paraId="3085D8B1" w14:textId="77777777" w:rsidR="006D53F9" w:rsidRDefault="00A07AE5">
            <w:r>
              <w:rPr>
                <w:b/>
                <w:bCs/>
                <w:sz w:val="16"/>
                <w:szCs w:val="16"/>
              </w:rPr>
              <w:t>Method/Framework Used</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tcPr>
          <w:p w14:paraId="19D6BBBF" w14:textId="77777777" w:rsidR="006D53F9" w:rsidRDefault="00A07AE5">
            <w:r>
              <w:rPr>
                <w:b/>
                <w:bCs/>
                <w:sz w:val="16"/>
                <w:szCs w:val="16"/>
              </w:rPr>
              <w:t>System Architecture Type</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tcPr>
          <w:p w14:paraId="5DED3FC3" w14:textId="77777777" w:rsidR="006D53F9" w:rsidRDefault="00A07AE5">
            <w:r>
              <w:rPr>
                <w:b/>
                <w:bCs/>
                <w:sz w:val="16"/>
                <w:szCs w:val="16"/>
              </w:rPr>
              <w:t>Key Operational Limitation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tcPr>
          <w:p w14:paraId="71B41093" w14:textId="77777777" w:rsidR="006D53F9" w:rsidRDefault="00A07AE5">
            <w:r>
              <w:rPr>
                <w:b/>
                <w:bCs/>
                <w:sz w:val="16"/>
                <w:szCs w:val="16"/>
              </w:rPr>
              <w:t>Identified Literature Gap</w:t>
            </w:r>
          </w:p>
        </w:tc>
      </w:tr>
      <w:tr w:rsidR="006D53F9" w14:paraId="652F12D0" w14:textId="77777777">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0126750" w14:textId="77777777" w:rsidR="006D53F9" w:rsidRDefault="00A07AE5">
            <w:r>
              <w:rPr>
                <w:sz w:val="16"/>
                <w:szCs w:val="16"/>
              </w:rPr>
              <w:t>1. Ayush et al., 2024 [1]; Subramanya et al., 2024 [3]</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D1250A9" w14:textId="77777777" w:rsidR="006D53F9" w:rsidRDefault="00A07AE5">
            <w:r>
              <w:rPr>
                <w:sz w:val="16"/>
                <w:szCs w:val="16"/>
              </w:rPr>
              <w:t>Integrated ERP suite with student, finance, HR, and materials modules; phased rollout in the SAP case</w:t>
            </w:r>
          </w:p>
        </w:tc>
        <w:tc>
          <w:tcPr>
            <w:tcW w:w="1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2AD531C" w14:textId="77777777" w:rsidR="006D53F9" w:rsidRDefault="00A07AE5">
            <w:r>
              <w:rPr>
                <w:sz w:val="16"/>
                <w:szCs w:val="16"/>
              </w:rPr>
              <w:t>Centralized, layered, integrated suite (traditional monolithic ERP)</w:t>
            </w:r>
          </w:p>
        </w:tc>
        <w:tc>
          <w:tcPr>
            <w:tcW w:w="2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E5A52C7" w14:textId="77777777" w:rsidR="006D53F9" w:rsidRDefault="00A07AE5">
            <w:r>
              <w:rPr>
                <w:sz w:val="16"/>
                <w:szCs w:val="16"/>
              </w:rPr>
              <w:t>(A) High cost, complexity, change resistance, and security concerns [1]; change management, skill gaps, data handling, and compatibility issues [3]. (I) Tight coupling is asserted in general architecture literature [7], [8], not measured in these sources.</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A269500" w14:textId="77777777" w:rsidR="006D53F9" w:rsidRDefault="00A07AE5">
            <w:r>
              <w:rPr>
                <w:sz w:val="16"/>
                <w:szCs w:val="16"/>
              </w:rPr>
              <w:t>Benefits are qualitative and single-institution; no measured evidence on cross-module reuse of student attributes or on coupling effects in universities.</w:t>
            </w:r>
          </w:p>
        </w:tc>
      </w:tr>
      <w:tr w:rsidR="006D53F9" w14:paraId="38DE488A" w14:textId="77777777">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9F1B264" w14:textId="77777777" w:rsidR="006D53F9" w:rsidRDefault="00A07AE5">
            <w:r>
              <w:rPr>
                <w:sz w:val="16"/>
                <w:szCs w:val="16"/>
              </w:rPr>
              <w:t>2. Review synthesis drawing on Singh et al., 2026 [4]; Ranasinghe et al., 2026 [2]; Fandi et al., 2020 [5] (background)</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85597B2" w14:textId="77777777" w:rsidR="006D53F9" w:rsidRDefault="00A07AE5">
            <w:r>
              <w:rPr>
                <w:sz w:val="16"/>
                <w:szCs w:val="16"/>
              </w:rPr>
              <w:t>Independently built departmental applications with separate stores; department-level consolidation on one database in [5]</w:t>
            </w:r>
          </w:p>
        </w:tc>
        <w:tc>
          <w:tcPr>
            <w:tcW w:w="1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6A95AAE" w14:textId="77777777" w:rsidR="006D53F9" w:rsidRDefault="00A07AE5">
            <w:r>
              <w:rPr>
                <w:sz w:val="16"/>
                <w:szCs w:val="16"/>
              </w:rPr>
              <w:t>Decentralized departmental portals</w:t>
            </w:r>
          </w:p>
        </w:tc>
        <w:tc>
          <w:tcPr>
            <w:tcW w:w="2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A08CF4D" w14:textId="77777777" w:rsidR="006D53F9" w:rsidRDefault="00A07AE5">
            <w:r>
              <w:rPr>
                <w:sz w:val="16"/>
                <w:szCs w:val="16"/>
              </w:rPr>
              <w:t>(A) Silos hinder institution-wide management [4]; siloed databases impede cross-department integration [2]. (I) Repeated entry and re-verification follow in principle but are unquantified.</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F05B430" w14:textId="77777777" w:rsidR="006D53F9" w:rsidRDefault="00A07AE5">
            <w:r>
              <w:rPr>
                <w:sz w:val="16"/>
                <w:szCs w:val="16"/>
              </w:rPr>
              <w:t>No located study measures repeated student-profile submission or reconciliation effort across independently built portals; [5] covers one department without measurements.</w:t>
            </w:r>
          </w:p>
        </w:tc>
      </w:tr>
      <w:tr w:rsidR="006D53F9" w14:paraId="46F08653" w14:textId="77777777">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291AB54" w14:textId="77777777" w:rsidR="006D53F9" w:rsidRDefault="00A07AE5">
            <w:r>
              <w:rPr>
                <w:sz w:val="16"/>
                <w:szCs w:val="16"/>
              </w:rPr>
              <w:t xml:space="preserve">3. </w:t>
            </w:r>
            <w:proofErr w:type="spellStart"/>
            <w:r>
              <w:rPr>
                <w:sz w:val="16"/>
                <w:szCs w:val="16"/>
              </w:rPr>
              <w:t>Velepucha</w:t>
            </w:r>
            <w:proofErr w:type="spellEnd"/>
            <w:r>
              <w:rPr>
                <w:sz w:val="16"/>
                <w:szCs w:val="16"/>
              </w:rPr>
              <w:t xml:space="preserve"> &amp; Flores, 2023 [7]; Hassan et al., 2025 [8]</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667D25" w14:textId="77777777" w:rsidR="006D53F9" w:rsidRDefault="00A07AE5">
            <w:r>
              <w:rPr>
                <w:sz w:val="16"/>
                <w:szCs w:val="16"/>
              </w:rPr>
              <w:t>Principle- and pattern-based decomposition; ML-assisted migration (classification and graph clustering) applied to a student information system</w:t>
            </w:r>
          </w:p>
        </w:tc>
        <w:tc>
          <w:tcPr>
            <w:tcW w:w="1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BDBE729" w14:textId="77777777" w:rsidR="006D53F9" w:rsidRDefault="00A07AE5">
            <w:r>
              <w:rPr>
                <w:sz w:val="16"/>
                <w:szCs w:val="16"/>
              </w:rPr>
              <w:t>Service-oriented or microservice-based (database per service; API or messaging)</w:t>
            </w:r>
          </w:p>
        </w:tc>
        <w:tc>
          <w:tcPr>
            <w:tcW w:w="2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E3FC6E4" w14:textId="77777777" w:rsidR="006D53F9" w:rsidRDefault="00A07AE5">
            <w:r>
              <w:rPr>
                <w:sz w:val="16"/>
                <w:szCs w:val="16"/>
              </w:rPr>
              <w:t>(A) Decomposition, inter-service communication, and database design are difficult; some organizations reverted to monoliths [8]. (I) Per-service stores may multiply copies of shared attributes.</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FBDFF1B" w14:textId="77777777" w:rsidR="006D53F9" w:rsidRDefault="00A07AE5">
            <w:r>
              <w:rPr>
                <w:sz w:val="16"/>
                <w:szCs w:val="16"/>
              </w:rPr>
              <w:t>Ownership of shared student attributes across services is not addressed; validation used one SIS, heuristic labels, and simulated communication performance [8].</w:t>
            </w:r>
          </w:p>
        </w:tc>
      </w:tr>
      <w:tr w:rsidR="006D53F9" w14:paraId="5558658F" w14:textId="77777777">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45DFDFD" w14:textId="77777777" w:rsidR="006D53F9" w:rsidRDefault="00A07AE5">
            <w:r>
              <w:rPr>
                <w:sz w:val="16"/>
                <w:szCs w:val="16"/>
              </w:rPr>
              <w:t>4. Singh et al., 2026 [4]; Ports &amp; Grittner, 2012 [11] (background)</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4E59299" w14:textId="77777777" w:rsidR="006D53F9" w:rsidRDefault="00A07AE5">
            <w:r>
              <w:rPr>
                <w:sz w:val="16"/>
                <w:szCs w:val="16"/>
              </w:rPr>
              <w:t>Central relational database (ACID, third normal form, triggers) behind RESTful APIs with token authentication and RBAC [4]; PostgreSQL serializable isolation [11]</w:t>
            </w:r>
          </w:p>
        </w:tc>
        <w:tc>
          <w:tcPr>
            <w:tcW w:w="1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635E08F" w14:textId="77777777" w:rsidR="006D53F9" w:rsidRDefault="00A07AE5">
            <w:r>
              <w:rPr>
                <w:sz w:val="16"/>
                <w:szCs w:val="16"/>
              </w:rPr>
              <w:t>Centralized relational, three-tier with API integration; cloud hosting discussed generally in [1], [2]</w:t>
            </w:r>
          </w:p>
        </w:tc>
        <w:tc>
          <w:tcPr>
            <w:tcW w:w="2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BF493DB" w14:textId="77777777" w:rsidR="006D53F9" w:rsidRDefault="00A07AE5">
            <w:r>
              <w:rPr>
                <w:sz w:val="16"/>
                <w:szCs w:val="16"/>
              </w:rPr>
              <w:t>(A) Results are self-reported from a two-month, single-institution deployment [4]. (I) Behaviour under contended writes is unreported; serializable transactions may abort and require retry.</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0D92474" w14:textId="77777777" w:rsidR="006D53F9" w:rsidRDefault="00A07AE5">
            <w:r>
              <w:rPr>
                <w:sz w:val="16"/>
                <w:szCs w:val="16"/>
              </w:rPr>
              <w:t>No peer-reviewed evaluation of managed cloud PostgreSQL services for university ERP workloads was located; no registration-specific concurrency results.</w:t>
            </w:r>
          </w:p>
        </w:tc>
      </w:tr>
      <w:tr w:rsidR="006D53F9" w14:paraId="13943727" w14:textId="77777777">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B3CFCAF" w14:textId="77777777" w:rsidR="006D53F9" w:rsidRDefault="00A07AE5">
            <w:r>
              <w:rPr>
                <w:sz w:val="16"/>
                <w:szCs w:val="16"/>
              </w:rPr>
              <w:t>5. Conceptual model (review synthesis); motivated by [5], [6], [8]</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DB6A855" w14:textId="77777777" w:rsidR="006D53F9" w:rsidRDefault="00A07AE5">
            <w:r>
              <w:rPr>
                <w:sz w:val="16"/>
                <w:szCs w:val="16"/>
              </w:rPr>
              <w:t>Authoritative master profile with role- and purpose-based reuse; deterministic rules [9], [10]; transactional seat reservation; signed certificates [12]</w:t>
            </w:r>
          </w:p>
        </w:tc>
        <w:tc>
          <w:tcPr>
            <w:tcW w:w="1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36487CA" w14:textId="77777777" w:rsidR="006D53F9" w:rsidRDefault="00A07AE5">
            <w:r>
              <w:rPr>
                <w:sz w:val="16"/>
                <w:szCs w:val="16"/>
              </w:rPr>
              <w:t>Proposed integrated single-entry architecture (not implemented or validated)</w:t>
            </w:r>
          </w:p>
        </w:tc>
        <w:tc>
          <w:tcPr>
            <w:tcW w:w="2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2BA3217" w14:textId="77777777" w:rsidR="006D53F9" w:rsidRDefault="00A07AE5">
            <w:r>
              <w:rPr>
                <w:sz w:val="16"/>
                <w:szCs w:val="16"/>
              </w:rPr>
              <w:t>(I) Governance cost, attribute-ownership disputes, a central dependency, and schema coupling are plausible risks; none has been demonstrated.</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C2070CD" w14:textId="77777777" w:rsidR="006D53F9" w:rsidRDefault="00A07AE5">
            <w:r>
              <w:rPr>
                <w:sz w:val="16"/>
                <w:szCs w:val="16"/>
              </w:rPr>
              <w:t>No published end-to-end evaluation of single-entry reuse across placement, elective, fee, examination, and certificate services was located.</w:t>
            </w:r>
          </w:p>
        </w:tc>
      </w:tr>
    </w:tbl>
    <w:p w14:paraId="38147C01" w14:textId="77777777" w:rsidR="006D53F9" w:rsidRDefault="006D53F9">
      <w:pPr>
        <w:spacing w:after="120"/>
      </w:pPr>
    </w:p>
    <w:p w14:paraId="04E60BFB" w14:textId="77777777" w:rsidR="006D53F9" w:rsidRDefault="006D53F9">
      <w:pPr>
        <w:sectPr w:rsidR="006D53F9">
          <w:type w:val="continuous"/>
          <w:pgSz w:w="12240" w:h="15840"/>
          <w:pgMar w:top="1080" w:right="1080" w:bottom="1080" w:left="1080" w:header="708" w:footer="708" w:gutter="0"/>
          <w:cols w:space="720"/>
          <w:docGrid w:linePitch="360"/>
        </w:sectPr>
      </w:pPr>
    </w:p>
    <w:p w14:paraId="57028FC9" w14:textId="77777777" w:rsidR="00C247DA" w:rsidRPr="00C247DA" w:rsidRDefault="00A45978" w:rsidP="00C247DA">
      <w:pPr>
        <w:jc w:val="both"/>
      </w:pPr>
      <w:r>
        <w:t xml:space="preserve">The comparison shows that no approach dominates. Monolithic suites offer integration and a single data layer but are costly to adapt and, as the general architecture literature argues, harder to scale and change [1], [3], [7], [8]. Decentralized portals maximize local autonomy and speed of local delivery but reproduce the silos that ERP adoption aimed to remove [2], [4]. </w:t>
      </w:r>
      <w:r w:rsidR="00C247DA" w:rsidRPr="00C247DA">
        <w:t xml:space="preserve">Microservices provide modularity. Allow independent scaling. </w:t>
      </w:r>
      <w:proofErr w:type="gramStart"/>
      <w:r w:rsidR="00C247DA" w:rsidRPr="00C247DA">
        <w:t>However</w:t>
      </w:r>
      <w:proofErr w:type="gramEnd"/>
      <w:r w:rsidR="00C247DA" w:rsidRPr="00C247DA">
        <w:t xml:space="preserve"> Microservices shift the responsibility to designing distributed data. Microservices. Ensure nor prevent duplicated student data [7] [8]. A centralized relational database that works with an API offers transactional guarantees and a clear single source of </w:t>
      </w:r>
      <w:proofErr w:type="gramStart"/>
      <w:r w:rsidR="00C247DA" w:rsidRPr="00C247DA">
        <w:t>truth..</w:t>
      </w:r>
      <w:proofErr w:type="gramEnd"/>
      <w:r w:rsidR="00C247DA" w:rsidRPr="00C247DA">
        <w:t xml:space="preserve"> Such a centralized database creates a single point of failure and requires careful access control [1] [4] [11]. The integrated single-entry model blends the strengths of the fourth approaches with the governance ideas of Master Data Management (MDM) [6]. Yet the integrated model remains an idea; its benefits are expected not proven.</w:t>
      </w:r>
    </w:p>
    <w:p w14:paraId="1852F47A" w14:textId="77777777" w:rsidR="00C247DA" w:rsidRPr="00C247DA" w:rsidRDefault="00C247DA" w:rsidP="00C247DA">
      <w:pPr>
        <w:jc w:val="both"/>
      </w:pPr>
      <w:r w:rsidRPr="00C247DA">
        <w:t xml:space="preserve">Two evidence limitations deserve mention. First the reported benefits of every approach are mostly qualitative or self-reported. </w:t>
      </w:r>
      <w:proofErr w:type="gramStart"/>
      <w:r w:rsidRPr="00C247DA">
        <w:t>Therefore</w:t>
      </w:r>
      <w:proofErr w:type="gramEnd"/>
      <w:r w:rsidRPr="00C247DA">
        <w:t xml:space="preserve"> ranking the approaches, by effectiveness would be unjustified. Second the dimensions that matter most to this </w:t>
      </w:r>
      <w:proofErr w:type="gramStart"/>
      <w:r w:rsidRPr="00C247DA">
        <w:t>reviews</w:t>
      </w:r>
      <w:proofErr w:type="gramEnd"/>
      <w:r w:rsidRPr="00C247DA">
        <w:t xml:space="preserve"> gaps – duplicated profile submission, contended seat allocation and certificate verification overhead – are the least studied in the literature. Table I </w:t>
      </w:r>
      <w:r w:rsidRPr="00C247DA">
        <w:t>therefore serves as a map showing where evidence exists and where it does not.</w:t>
      </w:r>
    </w:p>
    <w:p w14:paraId="1D2B2803" w14:textId="4179B9B9" w:rsidR="006D53F9" w:rsidRDefault="00A07AE5" w:rsidP="00C247DA">
      <w:pPr>
        <w:jc w:val="both"/>
      </w:pPr>
      <w:r>
        <w:t>V. RESEARCH GAP IDENTIFICATION</w:t>
      </w:r>
    </w:p>
    <w:p w14:paraId="51F370B2" w14:textId="77777777" w:rsidR="00F630B2" w:rsidRDefault="00F630B2" w:rsidP="00F630B2">
      <w:r>
        <w:rPr>
          <w:i/>
        </w:rPr>
        <w:t>A. Data Redundancy and High Administrative Processing Latency</w:t>
      </w:r>
    </w:p>
    <w:p w14:paraId="0337348F" w14:textId="77777777" w:rsidR="00F630B2" w:rsidRDefault="00F630B2" w:rsidP="00F630B2"/>
    <w:p w14:paraId="77E807E5" w14:textId="78551BB5" w:rsidR="00F630B2" w:rsidRDefault="00F630B2" w:rsidP="00F630B2">
      <w:pPr>
        <w:jc w:val="both"/>
      </w:pPr>
      <w:r>
        <w:t xml:space="preserve">When placement, </w:t>
      </w:r>
      <w:r w:rsidR="00C247DA">
        <w:t xml:space="preserve">Generic </w:t>
      </w:r>
      <w:r>
        <w:t xml:space="preserve">elective selection, examinations, fees, services each request the same profile attributes, three effects can compound: duplicated records that drift apart, manual verification of attributes already verified elsewhere, and avoidable waiting while an </w:t>
      </w:r>
      <w:r w:rsidR="00C247DA">
        <w:t>College staff</w:t>
      </w:r>
      <w:r>
        <w:t xml:space="preserve"> cross-checks documents. The reviewed sources document silos and weak data governance [2], [4], report practice gaps in university MDM [6], and describe single-database consolidation at the departmental scale [5]. They do not measure how often students resubmit data, how much verification effort is duplicated, or how much delay results. This is the first gap: the absence of evidence linking repeated profile submission to quantifiable administrative latency in higher education.</w:t>
      </w:r>
    </w:p>
    <w:p w14:paraId="1B83D402" w14:textId="77777777" w:rsidR="00F630B2" w:rsidRDefault="00F630B2" w:rsidP="00F630B2">
      <w:pPr>
        <w:jc w:val="both"/>
      </w:pPr>
    </w:p>
    <w:p w14:paraId="7B6BB35E" w14:textId="0618CD4C" w:rsidR="00585ABF" w:rsidRPr="00585ABF" w:rsidRDefault="00F630B2" w:rsidP="00585ABF">
      <w:pPr>
        <w:jc w:val="both"/>
      </w:pPr>
      <w:r>
        <w:t xml:space="preserve">A second distinction is conceptual. Maintaining an authoritative student profile is not the same as forbidding every copy. </w:t>
      </w:r>
      <w:r w:rsidR="00585ABF" w:rsidRPr="00585ABF">
        <w:t xml:space="preserve">Services might properly possess derived such as an academic snapshot taken as soon as a placement drive begins, for auditability of eligibility decisions. The important </w:t>
      </w:r>
      <w:r w:rsidR="00585ABF" w:rsidRPr="00585ABF">
        <w:lastRenderedPageBreak/>
        <w:t>thing is to know which is the single source of truth and to be able to track copies to that source so differences can be highlighted and resolved.</w:t>
      </w:r>
    </w:p>
    <w:p w14:paraId="19B5AA3E" w14:textId="77777777" w:rsidR="00585ABF" w:rsidRPr="00585ABF" w:rsidRDefault="00585ABF" w:rsidP="00585ABF">
      <w:pPr>
        <w:jc w:val="both"/>
      </w:pPr>
      <w:r w:rsidRPr="00585ABF">
        <w:t xml:space="preserve">A single-entry model would require not simply joining tables in to one database. There would be a requirement for accountability for each of the fields (for example, examination office for results, accounts office for whether paid or not), restricted grants of access to each service to just those fields it needs, event broadcasting or synchronizing to services that maintain local copies, versioning and auditing and an appropriate interface to enable these many services [1], [6], [8]. These are the themes of </w:t>
      </w:r>
      <w:proofErr w:type="spellStart"/>
      <w:r w:rsidRPr="00585ABF">
        <w:t>datagovernance</w:t>
      </w:r>
      <w:proofErr w:type="spellEnd"/>
      <w:r w:rsidRPr="00585ABF">
        <w:t>, authorisation and auditability appearing in the reviewed material, but no study presents them all in a university.</w:t>
      </w:r>
    </w:p>
    <w:p w14:paraId="77124DB7" w14:textId="77777777" w:rsidR="00F630B2" w:rsidRDefault="00F630B2" w:rsidP="00F630B2">
      <w:pPr>
        <w:jc w:val="both"/>
      </w:pPr>
    </w:p>
    <w:p w14:paraId="143C574D" w14:textId="77777777" w:rsidR="00F630B2" w:rsidRDefault="00F630B2" w:rsidP="00F630B2">
      <w:r>
        <w:rPr>
          <w:i/>
        </w:rPr>
        <w:t>B. Concurrency Control and Race Conditions in Elective Seat Allocation</w:t>
      </w:r>
    </w:p>
    <w:p w14:paraId="69EDD526" w14:textId="77777777" w:rsidR="00F630B2" w:rsidRDefault="00F630B2" w:rsidP="00F630B2"/>
    <w:p w14:paraId="323F1BB8" w14:textId="77777777" w:rsidR="00585ABF" w:rsidRPr="00585ABF" w:rsidRDefault="00585ABF" w:rsidP="00585ABF">
      <w:pPr>
        <w:jc w:val="both"/>
      </w:pPr>
      <w:r w:rsidRPr="00585ABF">
        <w:t>Atomic seat allocation Most students get a fixed number of electives, usually in a short period on registration opens. The key difference is between a check of capacity and then a separate write of the seat. A read of remaining capacity then a write of my name leaves a gap that concurrent requests can both succeed; correctness rests on the check and the write being an all-or-nothing, isolated transaction. Relevant database concepts are atomic conditional update, transaction isolation levels, row-level locking, optimistic concurrency control with a version check, and unique constraints that prevent double enrolment. The documented isolation semantics of Postgres are reviewed in the verified literature [11]; no verified work tests these mechanisms in the specific context of elective allocation.</w:t>
      </w:r>
    </w:p>
    <w:p w14:paraId="631332FA" w14:textId="77777777" w:rsidR="00F630B2" w:rsidRDefault="00F630B2" w:rsidP="00F630B2">
      <w:pPr>
        <w:jc w:val="both"/>
      </w:pPr>
    </w:p>
    <w:p w14:paraId="7BD5284C" w14:textId="77777777" w:rsidR="00585ABF" w:rsidRPr="00585ABF" w:rsidRDefault="00585ABF" w:rsidP="00585ABF">
      <w:pPr>
        <w:jc w:val="both"/>
      </w:pPr>
      <w:r w:rsidRPr="00585ABF">
        <w:t>Thus, the research gap is the evaluation of lightweight, reliable, institutionally contextual concurrency-control techniques that are suitable for real-time elective allocation. Suitability is contextual: the cohort sizes, burst characteristics, latencies, fairness expectations, and operation experience within a university are different from those in a ticketing or e-commerce environment; the effects of operations under contention differ in magnitude and type (Section III-F). Evaluation would have to be based on a comparison of correctness (avoiding overbooking and duplication), latencies in bursts, retry frequencies, and operational experiences. Neither the literature surveyed nor this paper provides such an evaluation; the paper does not argue that any particular solution has been implemented or tested in the project.</w:t>
      </w:r>
    </w:p>
    <w:p w14:paraId="39D34559" w14:textId="77777777" w:rsidR="00F630B2" w:rsidRDefault="00F630B2" w:rsidP="00F630B2">
      <w:pPr>
        <w:jc w:val="both"/>
      </w:pPr>
    </w:p>
    <w:p w14:paraId="79184BA8" w14:textId="77777777" w:rsidR="00F630B2" w:rsidRDefault="00F630B2" w:rsidP="00F630B2">
      <w:r>
        <w:rPr>
          <w:i/>
        </w:rPr>
        <w:t>C. Administrative Certificate Verification Overhead</w:t>
      </w:r>
    </w:p>
    <w:p w14:paraId="341B748D" w14:textId="77777777" w:rsidR="00F630B2" w:rsidRDefault="00F630B2" w:rsidP="00F630B2"/>
    <w:p w14:paraId="2F15DE56" w14:textId="77777777" w:rsidR="00585ABF" w:rsidRPr="00585ABF" w:rsidRDefault="00585ABF" w:rsidP="00585ABF">
      <w:pPr>
        <w:jc w:val="both"/>
      </w:pPr>
      <w:r w:rsidRPr="00585ABF">
        <w:t xml:space="preserve">Paper-based certificate services involve a written application, multiple verification of the authenticity and eligibility of the applicant, sequential approval by multiple officers, manual verification by an occasional third party who may consult the certificate, and – for each step – a consumption of the time of a knowledgeable staff person, or the possibility of delays or errors. Various technical means can be used to alleviate each of those burdens, for example: digitizing the flow of the </w:t>
      </w:r>
      <w:r w:rsidRPr="00585ABF">
        <w:t>submission; role-based authorization; audit trail of authorizations; digitally signed certificates whose contents can be checked by an unsuspecting future reader; and a verifiable record of the issuance itself [1], [4], [12].</w:t>
      </w:r>
    </w:p>
    <w:p w14:paraId="3B967D97" w14:textId="77777777" w:rsidR="00F630B2" w:rsidRDefault="00F630B2" w:rsidP="00F630B2">
      <w:pPr>
        <w:jc w:val="both"/>
      </w:pPr>
    </w:p>
    <w:p w14:paraId="089AE8D4" w14:textId="77777777" w:rsidR="00585ABF" w:rsidRPr="00585ABF" w:rsidRDefault="00585ABF" w:rsidP="00585ABF">
      <w:pPr>
        <w:jc w:val="both"/>
      </w:pPr>
      <w:r w:rsidRPr="00585ABF">
        <w:t xml:space="preserve">The gap is between digitizing an application form and establishing an end-to-end trustworthy issuing and verification workflow. Existing studies (reviewed in the next section) indicate that approval routing and digitization are well-catered for in ERP descriptions [1], [3], while verification of veracity is explored mainly through blockchain credential projects that are at the pilot or prototype stage, and which, according to one proposal summarized in [12], may overlook internal fraud at the issuing institution. No identified study covers an end-to-end workflow for everyday administrative certificates (such as </w:t>
      </w:r>
      <w:proofErr w:type="spellStart"/>
      <w:r w:rsidRPr="00585ABF">
        <w:t>bonafide</w:t>
      </w:r>
      <w:proofErr w:type="spellEnd"/>
      <w:r w:rsidRPr="00585ABF">
        <w:t xml:space="preserve"> certificates) that </w:t>
      </w:r>
      <w:proofErr w:type="gramStart"/>
      <w:r w:rsidRPr="00585ABF">
        <w:t>couples</w:t>
      </w:r>
      <w:proofErr w:type="gramEnd"/>
      <w:r w:rsidRPr="00585ABF">
        <w:t xml:space="preserve"> profile-based entitlement, approval routing, signing, and verification. Live integration with national credential repositories or blockchain-based verification is not regarded as part of this project.</w:t>
      </w:r>
    </w:p>
    <w:p w14:paraId="5F19D20B" w14:textId="77777777" w:rsidR="00F630B2" w:rsidRDefault="00F630B2" w:rsidP="00F630B2">
      <w:pPr>
        <w:jc w:val="both"/>
      </w:pPr>
    </w:p>
    <w:p w14:paraId="7C9BE9E7" w14:textId="77777777" w:rsidR="00F630B2" w:rsidRDefault="00F630B2" w:rsidP="00F630B2">
      <w:r>
        <w:rPr>
          <w:i/>
        </w:rPr>
        <w:t>D. Synthesis of the Three Gaps</w:t>
      </w:r>
    </w:p>
    <w:p w14:paraId="04693111" w14:textId="77777777" w:rsidR="00F630B2" w:rsidRDefault="00F630B2" w:rsidP="00F630B2"/>
    <w:p w14:paraId="6013837E" w14:textId="694A9D5D" w:rsidR="00585ABF" w:rsidRPr="00585ABF" w:rsidRDefault="00585ABF" w:rsidP="00585ABF">
      <w:pPr>
        <w:keepNext/>
        <w:spacing w:before="160" w:after="80"/>
        <w:jc w:val="both"/>
      </w:pPr>
      <w:r w:rsidRPr="00585ABF">
        <w:t>The gaps are interrelated. Data governance governs whether the attributes used to construct a certificate or determine an optional admission are to be taken as authoritative; service integration governs how those attributes are transported to each separate service without re-entry; transaction integrity governs whether each contented transaction such as seat reservation preserves its invariants; and workflow design governs whether any approval, signature, or audit trail allows one to trust the outcome. A flaw in any one of these weak links ruins the rest: an admission on a stale profile, or</w:t>
      </w:r>
      <w:r>
        <w:t xml:space="preserve"> </w:t>
      </w:r>
      <w:r w:rsidRPr="00585ABF">
        <w:t>a certificate issued from an unverified record, is a correctness failure even if the transaction was perfectly atomic.</w:t>
      </w:r>
    </w:p>
    <w:p w14:paraId="4A0FDEFE" w14:textId="77777777" w:rsidR="006D53F9" w:rsidRDefault="00A07AE5">
      <w:pPr>
        <w:keepNext/>
        <w:spacing w:before="160" w:after="80"/>
        <w:jc w:val="center"/>
      </w:pPr>
      <w:r>
        <w:t>VI. CONCLUSION</w:t>
      </w:r>
    </w:p>
    <w:p w14:paraId="5462C8CC" w14:textId="77777777" w:rsidR="00585ABF" w:rsidRPr="00585ABF" w:rsidRDefault="00585ABF" w:rsidP="00585ABF">
      <w:pPr>
        <w:jc w:val="both"/>
      </w:pPr>
      <w:r w:rsidRPr="00585ABF">
        <w:t>What has emerged, in defining higher education ERP, architecture? From up-front independence, through monolithic suites, to web-based, hybrid, and SOA structure, each step is depicted in the literature review as having addressed some issues and created new ones. Monolithic suites have achieved integration, but only at considerable investment and with difficulties of change [1], [3]; portal architectures allow independent institutions and programs, but nearly perpetuate silos [2], [4]; microservices realize modularity, but include undecided questions of data ownership [7], [8]; central relational stores support both monitoring and transactional integrity, but require careful policy [1], [4], [11]; and the integrated single-entry model assimilates some of these, guided by master-data solutions [6], but has yet to be demonstrated in practice.</w:t>
      </w:r>
    </w:p>
    <w:p w14:paraId="62509995" w14:textId="77777777" w:rsidR="0033519D" w:rsidRDefault="0033519D" w:rsidP="0033519D">
      <w:pPr>
        <w:jc w:val="both"/>
      </w:pPr>
    </w:p>
    <w:p w14:paraId="0BB31570" w14:textId="039F17F1" w:rsidR="0033519D" w:rsidRDefault="00B47E82" w:rsidP="0033519D">
      <w:pPr>
        <w:jc w:val="both"/>
      </w:pPr>
      <w:r w:rsidRPr="00B47E82">
        <w:t xml:space="preserve">The review confirms the importance of an authoritative student profile, with access controlled single-entry reuse, not as a single database, but as a set of commitments to attribute ownership, authorization, synchronization, integrity, </w:t>
      </w:r>
      <w:proofErr w:type="spellStart"/>
      <w:r w:rsidRPr="00B47E82">
        <w:t>andauditability</w:t>
      </w:r>
      <w:proofErr w:type="spellEnd"/>
      <w:r w:rsidRPr="00B47E82">
        <w:t xml:space="preserve">. It highlights three gaps in research: measured </w:t>
      </w:r>
      <w:r w:rsidRPr="00B47E82">
        <w:lastRenderedPageBreak/>
        <w:t>evidence of the cost of duplicated profile submissions; evaluated, institution-appropriate, concurrency-control strategies for real-time elective allocation; and the gap between digitizing certificate requests and providing a trustworthy issuance and verification workflow. It notes that the evidence it finds is thin for concurrency in higher-education registration and for managed cloud database services.</w:t>
      </w:r>
    </w:p>
    <w:p w14:paraId="0AF35FF7" w14:textId="77777777" w:rsidR="00B47E82" w:rsidRPr="00B47E82" w:rsidRDefault="00B47E82" w:rsidP="00B47E82">
      <w:pPr>
        <w:keepNext/>
        <w:spacing w:before="160" w:after="80"/>
        <w:jc w:val="both"/>
      </w:pPr>
      <w:r w:rsidRPr="00B47E82">
        <w:t xml:space="preserve">The contribution of this paper is an existing knowledge article: conceptual and </w:t>
      </w:r>
      <w:proofErr w:type="spellStart"/>
      <w:r w:rsidRPr="00B47E82">
        <w:t>literaturereview</w:t>
      </w:r>
      <w:proofErr w:type="spellEnd"/>
      <w:r w:rsidRPr="00B47E82">
        <w:t xml:space="preserve"> basis for further research: taxonomy of architectural styles, comparison between reported and inferred limitations, and a gaps statement based on validated sources. It presents no experimental results nor claims that the architecture under discussion has been implemented, improved, or has solved any of the issues mentioned.</w:t>
      </w:r>
    </w:p>
    <w:p w14:paraId="5441D89C" w14:textId="77777777" w:rsidR="006D53F9" w:rsidRDefault="00A07AE5">
      <w:pPr>
        <w:keepNext/>
        <w:spacing w:before="160" w:after="80"/>
        <w:jc w:val="center"/>
      </w:pPr>
      <w:r>
        <w:t>VII. REFERENCES</w:t>
      </w:r>
    </w:p>
    <w:p w14:paraId="64A82306" w14:textId="77777777" w:rsidR="00083DB6" w:rsidRDefault="00083DB6" w:rsidP="00083DB6">
      <w:pPr>
        <w:jc w:val="both"/>
      </w:pPr>
      <w:r>
        <w:rPr>
          <w:sz w:val="17"/>
        </w:rPr>
        <w:t xml:space="preserve">[1] Ayush, R. Jamwal, G. Kumar, and A. Singh, “A Detailed Analysis of College ERP Software Systems,” in </w:t>
      </w:r>
      <w:r>
        <w:rPr>
          <w:i/>
          <w:sz w:val="17"/>
        </w:rPr>
        <w:t>Proc. 2024 Int. Conf. Advances in Computing Research on Science, Engineering and Technology (ACROSET)</w:t>
      </w:r>
      <w:r>
        <w:rPr>
          <w:sz w:val="17"/>
        </w:rPr>
        <w:t xml:space="preserve">, 2024, </w:t>
      </w:r>
      <w:proofErr w:type="spellStart"/>
      <w:r>
        <w:rPr>
          <w:sz w:val="17"/>
        </w:rPr>
        <w:t>doi</w:t>
      </w:r>
      <w:proofErr w:type="spellEnd"/>
      <w:r>
        <w:rPr>
          <w:sz w:val="17"/>
        </w:rPr>
        <w:t>: 10.1109/ACROSET62108.2024.10743425.</w:t>
      </w:r>
    </w:p>
    <w:p w14:paraId="21549897" w14:textId="77777777" w:rsidR="00083DB6" w:rsidRDefault="00083DB6" w:rsidP="00083DB6">
      <w:pPr>
        <w:jc w:val="both"/>
      </w:pPr>
    </w:p>
    <w:p w14:paraId="456E928D" w14:textId="77777777" w:rsidR="00083DB6" w:rsidRDefault="00083DB6" w:rsidP="00083DB6">
      <w:pPr>
        <w:jc w:val="both"/>
      </w:pPr>
      <w:r>
        <w:rPr>
          <w:sz w:val="17"/>
        </w:rPr>
        <w:t xml:space="preserve">[2] H. Ranasinghe, E. Gide, and M. </w:t>
      </w:r>
      <w:proofErr w:type="spellStart"/>
      <w:r>
        <w:rPr>
          <w:sz w:val="17"/>
        </w:rPr>
        <w:t>ElKhodr</w:t>
      </w:r>
      <w:proofErr w:type="spellEnd"/>
      <w:r>
        <w:rPr>
          <w:sz w:val="17"/>
        </w:rPr>
        <w:t xml:space="preserve">, “A Systematic Review of AI-ERP Integration for Educational Data Analytics and Institutional Insights,” in </w:t>
      </w:r>
      <w:r>
        <w:rPr>
          <w:i/>
          <w:sz w:val="17"/>
        </w:rPr>
        <w:t>Proc. 2026 22nd Int. Conf. Information Technology Based Higher Education and Training (ITHET)</w:t>
      </w:r>
      <w:r>
        <w:rPr>
          <w:sz w:val="17"/>
        </w:rPr>
        <w:t xml:space="preserve">, 2026, </w:t>
      </w:r>
      <w:proofErr w:type="spellStart"/>
      <w:r>
        <w:rPr>
          <w:sz w:val="17"/>
        </w:rPr>
        <w:t>doi</w:t>
      </w:r>
      <w:proofErr w:type="spellEnd"/>
      <w:r>
        <w:rPr>
          <w:sz w:val="17"/>
        </w:rPr>
        <w:t>: 10.1109/ITHET69978.2026.11585168.</w:t>
      </w:r>
    </w:p>
    <w:p w14:paraId="3DF8FFD1" w14:textId="77777777" w:rsidR="00083DB6" w:rsidRDefault="00083DB6" w:rsidP="00083DB6">
      <w:pPr>
        <w:jc w:val="both"/>
      </w:pPr>
    </w:p>
    <w:p w14:paraId="147AD18A" w14:textId="77777777" w:rsidR="00083DB6" w:rsidRDefault="00083DB6" w:rsidP="00083DB6">
      <w:pPr>
        <w:jc w:val="both"/>
      </w:pPr>
      <w:r>
        <w:rPr>
          <w:sz w:val="17"/>
        </w:rPr>
        <w:t xml:space="preserve">[3] K. N. Subramanya, N. K. Cauvery, R. B. Ravi Varma, and I. M. Umesh, “Enhancing Operational Efficiency by Implementation of an ERP System in Engineering Institution - A Case Study,” in </w:t>
      </w:r>
      <w:r>
        <w:rPr>
          <w:i/>
          <w:sz w:val="17"/>
        </w:rPr>
        <w:t>Proc. 2024 8th Int. Conf. Computational System and Information Technology for Sustainable Solutions (CSITSS)</w:t>
      </w:r>
      <w:r>
        <w:rPr>
          <w:sz w:val="17"/>
        </w:rPr>
        <w:t xml:space="preserve">, 2024, </w:t>
      </w:r>
      <w:proofErr w:type="spellStart"/>
      <w:r>
        <w:rPr>
          <w:sz w:val="17"/>
        </w:rPr>
        <w:t>doi</w:t>
      </w:r>
      <w:proofErr w:type="spellEnd"/>
      <w:r>
        <w:rPr>
          <w:sz w:val="17"/>
        </w:rPr>
        <w:t>: 10.1109/CSITSS64042.2024.10816905.</w:t>
      </w:r>
    </w:p>
    <w:p w14:paraId="46C56217" w14:textId="77777777" w:rsidR="00083DB6" w:rsidRDefault="00083DB6" w:rsidP="00083DB6">
      <w:pPr>
        <w:jc w:val="both"/>
      </w:pPr>
    </w:p>
    <w:p w14:paraId="1D50E6B9" w14:textId="77777777" w:rsidR="00083DB6" w:rsidRDefault="00083DB6" w:rsidP="00083DB6">
      <w:pPr>
        <w:jc w:val="both"/>
      </w:pPr>
      <w:r>
        <w:rPr>
          <w:sz w:val="17"/>
        </w:rPr>
        <w:t xml:space="preserve">[4] R. Singh, V. Singh, A. Rai, N. Khatoon, and R. Ranjan, “Smart ERP: A Hybrid Web and Mobile Enterprise Resource Planning System for Educational Institutions,” in </w:t>
      </w:r>
      <w:r>
        <w:rPr>
          <w:i/>
          <w:sz w:val="17"/>
        </w:rPr>
        <w:t>Proc. 2026 Int. Conf. Green Technologies and Sustainable Solutions (GTSS)</w:t>
      </w:r>
      <w:r>
        <w:rPr>
          <w:sz w:val="17"/>
        </w:rPr>
        <w:t xml:space="preserve">, 2026, </w:t>
      </w:r>
      <w:proofErr w:type="spellStart"/>
      <w:r>
        <w:rPr>
          <w:sz w:val="17"/>
        </w:rPr>
        <w:t>doi</w:t>
      </w:r>
      <w:proofErr w:type="spellEnd"/>
      <w:r>
        <w:rPr>
          <w:sz w:val="17"/>
        </w:rPr>
        <w:t>: 10.1109/GTSS68743.2026.11679685.</w:t>
      </w:r>
    </w:p>
    <w:p w14:paraId="43AFFCEE" w14:textId="77777777" w:rsidR="00083DB6" w:rsidRDefault="00083DB6" w:rsidP="00083DB6">
      <w:pPr>
        <w:jc w:val="both"/>
      </w:pPr>
    </w:p>
    <w:p w14:paraId="5187195E" w14:textId="77777777" w:rsidR="00083DB6" w:rsidRDefault="00083DB6" w:rsidP="00083DB6">
      <w:pPr>
        <w:jc w:val="both"/>
      </w:pPr>
      <w:r>
        <w:rPr>
          <w:sz w:val="17"/>
        </w:rPr>
        <w:t xml:space="preserve">[5] W. Fandi, S. </w:t>
      </w:r>
      <w:proofErr w:type="spellStart"/>
      <w:r>
        <w:rPr>
          <w:sz w:val="17"/>
        </w:rPr>
        <w:t>Kouloughli</w:t>
      </w:r>
      <w:proofErr w:type="spellEnd"/>
      <w:r>
        <w:rPr>
          <w:sz w:val="17"/>
        </w:rPr>
        <w:t xml:space="preserve">, and A. </w:t>
      </w:r>
      <w:proofErr w:type="spellStart"/>
      <w:r>
        <w:rPr>
          <w:sz w:val="17"/>
        </w:rPr>
        <w:t>Bensmain</w:t>
      </w:r>
      <w:proofErr w:type="spellEnd"/>
      <w:r>
        <w:rPr>
          <w:sz w:val="17"/>
        </w:rPr>
        <w:t xml:space="preserve">, “Adaptation of an Enterprise Resource Planning in a faculty,” in </w:t>
      </w:r>
      <w:r>
        <w:rPr>
          <w:i/>
          <w:sz w:val="17"/>
        </w:rPr>
        <w:t>Proc. 2020 IEEE 13th Int. Colloq. Logistics and Supply Chain Management (LOGISTIQUA)</w:t>
      </w:r>
      <w:r>
        <w:rPr>
          <w:sz w:val="17"/>
        </w:rPr>
        <w:t xml:space="preserve">, 2020, </w:t>
      </w:r>
      <w:proofErr w:type="spellStart"/>
      <w:r>
        <w:rPr>
          <w:sz w:val="17"/>
        </w:rPr>
        <w:t>doi</w:t>
      </w:r>
      <w:proofErr w:type="spellEnd"/>
      <w:r>
        <w:rPr>
          <w:sz w:val="17"/>
        </w:rPr>
        <w:t>: 10.1109/LOGISTIQUA49782.2020.9353913.</w:t>
      </w:r>
    </w:p>
    <w:p w14:paraId="46E4FBFF" w14:textId="77777777" w:rsidR="00083DB6" w:rsidRDefault="00083DB6" w:rsidP="00083DB6">
      <w:pPr>
        <w:jc w:val="both"/>
      </w:pPr>
    </w:p>
    <w:p w14:paraId="59A43F1A" w14:textId="77777777" w:rsidR="00083DB6" w:rsidRDefault="00083DB6" w:rsidP="00083DB6">
      <w:pPr>
        <w:jc w:val="both"/>
      </w:pPr>
      <w:r>
        <w:rPr>
          <w:sz w:val="17"/>
        </w:rPr>
        <w:t xml:space="preserve">[6] M. Schmuck and M. Georgescu, “Master Data Management in Higher Education: Enhancing Effectiveness Study on Universities from Romania and Germany,” </w:t>
      </w:r>
      <w:r>
        <w:rPr>
          <w:i/>
          <w:sz w:val="17"/>
        </w:rPr>
        <w:t>Informatica Economica</w:t>
      </w:r>
      <w:r>
        <w:rPr>
          <w:sz w:val="17"/>
        </w:rPr>
        <w:t>, vol. 28, no. 4, pp. 5–21, 2024. [Online]. Available: https://ideas.repec.org/a/aes/infoec/v28y2024i4p5-21.html</w:t>
      </w:r>
    </w:p>
    <w:p w14:paraId="0D159DA4" w14:textId="77777777" w:rsidR="00083DB6" w:rsidRDefault="00083DB6" w:rsidP="00083DB6">
      <w:pPr>
        <w:jc w:val="both"/>
      </w:pPr>
    </w:p>
    <w:p w14:paraId="114D6436" w14:textId="77777777" w:rsidR="00083DB6" w:rsidRDefault="00083DB6" w:rsidP="00083DB6">
      <w:pPr>
        <w:jc w:val="both"/>
      </w:pPr>
      <w:r>
        <w:rPr>
          <w:sz w:val="17"/>
        </w:rPr>
        <w:t xml:space="preserve">[7] V. </w:t>
      </w:r>
      <w:proofErr w:type="spellStart"/>
      <w:r>
        <w:rPr>
          <w:sz w:val="17"/>
        </w:rPr>
        <w:t>Velepucha</w:t>
      </w:r>
      <w:proofErr w:type="spellEnd"/>
      <w:r>
        <w:rPr>
          <w:sz w:val="17"/>
        </w:rPr>
        <w:t xml:space="preserve"> and P. Flores, “A Survey on Microservices Architecture: Principles, Patterns and Migration Challenges,” </w:t>
      </w:r>
      <w:r>
        <w:rPr>
          <w:i/>
          <w:sz w:val="17"/>
        </w:rPr>
        <w:t>IEEE Access</w:t>
      </w:r>
      <w:r>
        <w:rPr>
          <w:sz w:val="17"/>
        </w:rPr>
        <w:t xml:space="preserve">, vol. 11, pp. 88339–88358, 2023, </w:t>
      </w:r>
      <w:proofErr w:type="spellStart"/>
      <w:r>
        <w:rPr>
          <w:sz w:val="17"/>
        </w:rPr>
        <w:t>doi</w:t>
      </w:r>
      <w:proofErr w:type="spellEnd"/>
      <w:r>
        <w:rPr>
          <w:sz w:val="17"/>
        </w:rPr>
        <w:t>: 10.1109/ACCESS.2023.3305687.</w:t>
      </w:r>
    </w:p>
    <w:p w14:paraId="610A37F8" w14:textId="77777777" w:rsidR="00083DB6" w:rsidRDefault="00083DB6" w:rsidP="00083DB6">
      <w:pPr>
        <w:jc w:val="both"/>
      </w:pPr>
    </w:p>
    <w:p w14:paraId="60120274" w14:textId="77777777" w:rsidR="00083DB6" w:rsidRDefault="00083DB6" w:rsidP="00083DB6">
      <w:pPr>
        <w:jc w:val="both"/>
      </w:pPr>
      <w:r>
        <w:rPr>
          <w:sz w:val="17"/>
        </w:rPr>
        <w:t xml:space="preserve">[8] H. Hassan, M. A. Abdel-Fattah, and W. Mohamed, “A Pattern-Based Framework for Automated Migration of Monolithic Applications to Microservices,” </w:t>
      </w:r>
      <w:r>
        <w:rPr>
          <w:i/>
          <w:sz w:val="17"/>
        </w:rPr>
        <w:t xml:space="preserve">Big Data </w:t>
      </w:r>
      <w:proofErr w:type="spellStart"/>
      <w:r>
        <w:rPr>
          <w:i/>
          <w:sz w:val="17"/>
        </w:rPr>
        <w:t>Cogn</w:t>
      </w:r>
      <w:proofErr w:type="spellEnd"/>
      <w:r>
        <w:rPr>
          <w:i/>
          <w:sz w:val="17"/>
        </w:rPr>
        <w:t xml:space="preserve">. </w:t>
      </w:r>
      <w:proofErr w:type="spellStart"/>
      <w:r>
        <w:rPr>
          <w:i/>
          <w:sz w:val="17"/>
        </w:rPr>
        <w:t>Comput</w:t>
      </w:r>
      <w:proofErr w:type="spellEnd"/>
      <w:r>
        <w:rPr>
          <w:i/>
          <w:sz w:val="17"/>
        </w:rPr>
        <w:t>.</w:t>
      </w:r>
      <w:r>
        <w:rPr>
          <w:sz w:val="17"/>
        </w:rPr>
        <w:t xml:space="preserve">, vol. 9, no. 10, Art. no. 253, 2025, </w:t>
      </w:r>
      <w:proofErr w:type="spellStart"/>
      <w:r>
        <w:rPr>
          <w:sz w:val="17"/>
        </w:rPr>
        <w:t>doi</w:t>
      </w:r>
      <w:proofErr w:type="spellEnd"/>
      <w:r>
        <w:rPr>
          <w:sz w:val="17"/>
        </w:rPr>
        <w:t>: 10.3390/bdcc9100253.</w:t>
      </w:r>
    </w:p>
    <w:p w14:paraId="2DF5026B" w14:textId="77777777" w:rsidR="00083DB6" w:rsidRDefault="00083DB6" w:rsidP="00083DB6">
      <w:pPr>
        <w:jc w:val="both"/>
      </w:pPr>
    </w:p>
    <w:p w14:paraId="2B6A9A64" w14:textId="77777777" w:rsidR="00083DB6" w:rsidRDefault="00083DB6" w:rsidP="00083DB6">
      <w:pPr>
        <w:jc w:val="both"/>
      </w:pPr>
      <w:r>
        <w:rPr>
          <w:sz w:val="17"/>
        </w:rPr>
        <w:t xml:space="preserve">[9] T. R. </w:t>
      </w:r>
      <w:proofErr w:type="spellStart"/>
      <w:r>
        <w:rPr>
          <w:sz w:val="17"/>
        </w:rPr>
        <w:t>Chimpiri</w:t>
      </w:r>
      <w:proofErr w:type="spellEnd"/>
      <w:r>
        <w:rPr>
          <w:sz w:val="17"/>
        </w:rPr>
        <w:t xml:space="preserve">, “Design and Evaluation of an AI-Powered Chatbot for ERP-Based Student Services in Higher Education,” in </w:t>
      </w:r>
      <w:r>
        <w:rPr>
          <w:i/>
          <w:sz w:val="17"/>
        </w:rPr>
        <w:t>Proc. 2025 10th Int. STEM Education Conf. (</w:t>
      </w:r>
      <w:proofErr w:type="spellStart"/>
      <w:r>
        <w:rPr>
          <w:i/>
          <w:sz w:val="17"/>
        </w:rPr>
        <w:t>iSTEM</w:t>
      </w:r>
      <w:proofErr w:type="spellEnd"/>
      <w:r>
        <w:rPr>
          <w:i/>
          <w:sz w:val="17"/>
        </w:rPr>
        <w:t>-Ed)</w:t>
      </w:r>
      <w:r>
        <w:rPr>
          <w:sz w:val="17"/>
        </w:rPr>
        <w:t xml:space="preserve">, 2025, </w:t>
      </w:r>
      <w:proofErr w:type="spellStart"/>
      <w:r>
        <w:rPr>
          <w:sz w:val="17"/>
        </w:rPr>
        <w:t>doi</w:t>
      </w:r>
      <w:proofErr w:type="spellEnd"/>
      <w:r>
        <w:rPr>
          <w:sz w:val="17"/>
        </w:rPr>
        <w:t>: 10.1109/iSTEM-Ed65612.2025.11129293.</w:t>
      </w:r>
    </w:p>
    <w:p w14:paraId="33B1A7CD" w14:textId="77777777" w:rsidR="00083DB6" w:rsidRDefault="00083DB6" w:rsidP="00083DB6">
      <w:pPr>
        <w:jc w:val="both"/>
      </w:pPr>
    </w:p>
    <w:p w14:paraId="417F2329" w14:textId="77777777" w:rsidR="00083DB6" w:rsidRDefault="00083DB6" w:rsidP="00083DB6">
      <w:pPr>
        <w:jc w:val="both"/>
      </w:pPr>
      <w:r>
        <w:rPr>
          <w:sz w:val="17"/>
        </w:rPr>
        <w:t xml:space="preserve">[10] S. Farhan, Varshitha M. R., Sinchana T. M., and </w:t>
      </w:r>
      <w:proofErr w:type="spellStart"/>
      <w:r>
        <w:rPr>
          <w:sz w:val="17"/>
        </w:rPr>
        <w:t>Poornimaha</w:t>
      </w:r>
      <w:proofErr w:type="spellEnd"/>
      <w:r>
        <w:rPr>
          <w:sz w:val="17"/>
        </w:rPr>
        <w:t xml:space="preserve"> H. A., “Placement Prediction and Management System: A Role-Based Web Platform for Automating Campus Recruitment Workflows,” </w:t>
      </w:r>
      <w:r>
        <w:rPr>
          <w:i/>
          <w:sz w:val="17"/>
        </w:rPr>
        <w:t>Int. J. Adv. Res. Sci., Commun. Technol. (IJARSCT)</w:t>
      </w:r>
      <w:r>
        <w:rPr>
          <w:sz w:val="17"/>
        </w:rPr>
        <w:t xml:space="preserve">, vol. 6, no. 4, Jul. 2026, </w:t>
      </w:r>
      <w:proofErr w:type="spellStart"/>
      <w:r>
        <w:rPr>
          <w:sz w:val="17"/>
        </w:rPr>
        <w:t>doi</w:t>
      </w:r>
      <w:proofErr w:type="spellEnd"/>
      <w:r>
        <w:rPr>
          <w:sz w:val="17"/>
        </w:rPr>
        <w:t>: 10.48175/IJARSCT-37904.</w:t>
      </w:r>
    </w:p>
    <w:p w14:paraId="4574C4DE" w14:textId="77777777" w:rsidR="00083DB6" w:rsidRDefault="00083DB6" w:rsidP="00083DB6">
      <w:pPr>
        <w:jc w:val="both"/>
      </w:pPr>
    </w:p>
    <w:p w14:paraId="2BB164D9" w14:textId="77777777" w:rsidR="00083DB6" w:rsidRDefault="00083DB6" w:rsidP="00083DB6">
      <w:pPr>
        <w:jc w:val="both"/>
      </w:pPr>
      <w:r>
        <w:rPr>
          <w:sz w:val="17"/>
        </w:rPr>
        <w:t xml:space="preserve">[11] D. R. K. Ports and K. Grittner, “Serializable Snapshot Isolation in PostgreSQL,” </w:t>
      </w:r>
      <w:r>
        <w:rPr>
          <w:i/>
          <w:sz w:val="17"/>
        </w:rPr>
        <w:t>Proc. VLDB Endow.</w:t>
      </w:r>
      <w:r>
        <w:rPr>
          <w:sz w:val="17"/>
        </w:rPr>
        <w:t xml:space="preserve">, vol. 5, no. 12, pp. 1850–1861, 2012, </w:t>
      </w:r>
      <w:proofErr w:type="spellStart"/>
      <w:r>
        <w:rPr>
          <w:sz w:val="17"/>
        </w:rPr>
        <w:t>doi</w:t>
      </w:r>
      <w:proofErr w:type="spellEnd"/>
      <w:r>
        <w:rPr>
          <w:sz w:val="17"/>
        </w:rPr>
        <w:t>: 10.14778/2367502.2367523.</w:t>
      </w:r>
    </w:p>
    <w:p w14:paraId="4F769766" w14:textId="77777777" w:rsidR="00083DB6" w:rsidRDefault="00083DB6" w:rsidP="00083DB6">
      <w:pPr>
        <w:jc w:val="both"/>
      </w:pPr>
    </w:p>
    <w:p w14:paraId="139AF13C" w14:textId="77777777" w:rsidR="00083DB6" w:rsidRDefault="00083DB6" w:rsidP="00083DB6">
      <w:pPr>
        <w:jc w:val="both"/>
      </w:pPr>
      <w:r>
        <w:rPr>
          <w:sz w:val="17"/>
        </w:rPr>
        <w:t xml:space="preserve">[12] D. L. Silaghi and D. E. Popescu, “A Systematic Review of Blockchain-Based Initiatives in Comparison to Best Practices Used in Higher Education Institutions,” </w:t>
      </w:r>
      <w:r>
        <w:rPr>
          <w:i/>
          <w:sz w:val="17"/>
        </w:rPr>
        <w:t>Computers</w:t>
      </w:r>
      <w:r>
        <w:rPr>
          <w:sz w:val="17"/>
        </w:rPr>
        <w:t xml:space="preserve">, vol. 14, no. 4, Art. no. 141, 2025, </w:t>
      </w:r>
      <w:proofErr w:type="spellStart"/>
      <w:r>
        <w:rPr>
          <w:sz w:val="17"/>
        </w:rPr>
        <w:t>doi</w:t>
      </w:r>
      <w:proofErr w:type="spellEnd"/>
      <w:r>
        <w:rPr>
          <w:sz w:val="17"/>
        </w:rPr>
        <w:t>: 10.3390/computers14040141.</w:t>
      </w:r>
    </w:p>
    <w:p w14:paraId="3A2541B8" w14:textId="77777777" w:rsidR="00083DB6" w:rsidRDefault="00083DB6" w:rsidP="00083DB6">
      <w:pPr>
        <w:jc w:val="both"/>
      </w:pPr>
    </w:p>
    <w:p w14:paraId="2C05A8D4" w14:textId="115AD4F3" w:rsidR="006D53F9" w:rsidRDefault="006D53F9" w:rsidP="00083DB6">
      <w:pPr>
        <w:spacing w:after="50"/>
        <w:ind w:left="360" w:hanging="360"/>
        <w:jc w:val="both"/>
      </w:pPr>
    </w:p>
    <w:sectPr w:rsidR="006D53F9">
      <w:type w:val="continuous"/>
      <w:pgSz w:w="12240" w:h="15840"/>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15FAB"/>
    <w:multiLevelType w:val="hybridMultilevel"/>
    <w:tmpl w:val="12269130"/>
    <w:lvl w:ilvl="0" w:tplc="67A489B0">
      <w:start w:val="1"/>
      <w:numFmt w:val="bullet"/>
      <w:lvlText w:val="●"/>
      <w:lvlJc w:val="left"/>
      <w:pPr>
        <w:ind w:left="720" w:hanging="360"/>
      </w:pPr>
    </w:lvl>
    <w:lvl w:ilvl="1" w:tplc="B448B4D2">
      <w:start w:val="1"/>
      <w:numFmt w:val="bullet"/>
      <w:lvlText w:val="○"/>
      <w:lvlJc w:val="left"/>
      <w:pPr>
        <w:ind w:left="1440" w:hanging="360"/>
      </w:pPr>
    </w:lvl>
    <w:lvl w:ilvl="2" w:tplc="7C564CEA">
      <w:start w:val="1"/>
      <w:numFmt w:val="bullet"/>
      <w:lvlText w:val="■"/>
      <w:lvlJc w:val="left"/>
      <w:pPr>
        <w:ind w:left="2160" w:hanging="360"/>
      </w:pPr>
    </w:lvl>
    <w:lvl w:ilvl="3" w:tplc="2640BCD0">
      <w:start w:val="1"/>
      <w:numFmt w:val="bullet"/>
      <w:lvlText w:val="●"/>
      <w:lvlJc w:val="left"/>
      <w:pPr>
        <w:ind w:left="2880" w:hanging="360"/>
      </w:pPr>
    </w:lvl>
    <w:lvl w:ilvl="4" w:tplc="E99A41A2">
      <w:start w:val="1"/>
      <w:numFmt w:val="bullet"/>
      <w:lvlText w:val="○"/>
      <w:lvlJc w:val="left"/>
      <w:pPr>
        <w:ind w:left="3600" w:hanging="360"/>
      </w:pPr>
    </w:lvl>
    <w:lvl w:ilvl="5" w:tplc="56DCA54A">
      <w:start w:val="1"/>
      <w:numFmt w:val="bullet"/>
      <w:lvlText w:val="■"/>
      <w:lvlJc w:val="left"/>
      <w:pPr>
        <w:ind w:left="4320" w:hanging="360"/>
      </w:pPr>
    </w:lvl>
    <w:lvl w:ilvl="6" w:tplc="8804ACAE">
      <w:start w:val="1"/>
      <w:numFmt w:val="bullet"/>
      <w:lvlText w:val="●"/>
      <w:lvlJc w:val="left"/>
      <w:pPr>
        <w:ind w:left="5040" w:hanging="360"/>
      </w:pPr>
    </w:lvl>
    <w:lvl w:ilvl="7" w:tplc="FABC8DB6">
      <w:start w:val="1"/>
      <w:numFmt w:val="bullet"/>
      <w:lvlText w:val="●"/>
      <w:lvlJc w:val="left"/>
      <w:pPr>
        <w:ind w:left="5760" w:hanging="360"/>
      </w:pPr>
    </w:lvl>
    <w:lvl w:ilvl="8" w:tplc="14F09828">
      <w:start w:val="1"/>
      <w:numFmt w:val="bullet"/>
      <w:lvlText w:val="●"/>
      <w:lvlJc w:val="left"/>
      <w:pPr>
        <w:ind w:left="6480" w:hanging="360"/>
      </w:pPr>
    </w:lvl>
  </w:abstractNum>
  <w:num w:numId="1" w16cid:durableId="14986910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3F9"/>
    <w:rsid w:val="0003719F"/>
    <w:rsid w:val="00083DB6"/>
    <w:rsid w:val="0013383B"/>
    <w:rsid w:val="00210755"/>
    <w:rsid w:val="00233247"/>
    <w:rsid w:val="0024112F"/>
    <w:rsid w:val="00273EAD"/>
    <w:rsid w:val="002A4807"/>
    <w:rsid w:val="002A4C83"/>
    <w:rsid w:val="0033519D"/>
    <w:rsid w:val="00465215"/>
    <w:rsid w:val="004A5CEB"/>
    <w:rsid w:val="004B78FC"/>
    <w:rsid w:val="004C3698"/>
    <w:rsid w:val="00572238"/>
    <w:rsid w:val="00585ABF"/>
    <w:rsid w:val="00600254"/>
    <w:rsid w:val="00683ED9"/>
    <w:rsid w:val="006D53F9"/>
    <w:rsid w:val="006F70A2"/>
    <w:rsid w:val="00721A55"/>
    <w:rsid w:val="007C5384"/>
    <w:rsid w:val="00881EB5"/>
    <w:rsid w:val="009734F2"/>
    <w:rsid w:val="00A07AE5"/>
    <w:rsid w:val="00A45978"/>
    <w:rsid w:val="00A71F2B"/>
    <w:rsid w:val="00A80E40"/>
    <w:rsid w:val="00AB28F8"/>
    <w:rsid w:val="00AE6C3B"/>
    <w:rsid w:val="00B01AF9"/>
    <w:rsid w:val="00B104B0"/>
    <w:rsid w:val="00B47E82"/>
    <w:rsid w:val="00C247DA"/>
    <w:rsid w:val="00C94A04"/>
    <w:rsid w:val="00CD231F"/>
    <w:rsid w:val="00D1297D"/>
    <w:rsid w:val="00D54D28"/>
    <w:rsid w:val="00D7791C"/>
    <w:rsid w:val="00E970AF"/>
    <w:rsid w:val="00EE1244"/>
    <w:rsid w:val="00EF73D5"/>
    <w:rsid w:val="00F630B2"/>
    <w:rsid w:val="00FC76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57D8D"/>
  <w15:docId w15:val="{5BADAD84-4F0D-407A-A938-4F9B7D91D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IEEEAuthor">
    <w:name w:val="IEEE Author"/>
    <w:basedOn w:val="Normal"/>
    <w:qFormat/>
    <w:rsid w:val="0013383B"/>
    <w:pPr>
      <w:spacing w:after="60"/>
      <w:jc w:val="center"/>
    </w:pPr>
    <w:rPr>
      <w:sz w:val="22"/>
      <w:szCs w:val="22"/>
    </w:rPr>
  </w:style>
  <w:style w:type="paragraph" w:styleId="NormalWeb">
    <w:name w:val="Normal (Web)"/>
    <w:basedOn w:val="Normal"/>
    <w:uiPriority w:val="99"/>
    <w:semiHidden/>
    <w:unhideWhenUsed/>
    <w:rsid w:val="002A4C8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6847</Words>
  <Characters>39032</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yash prsjapati</cp:lastModifiedBy>
  <cp:revision>2</cp:revision>
  <dcterms:created xsi:type="dcterms:W3CDTF">2026-10-23T06:27:00Z</dcterms:created>
  <dcterms:modified xsi:type="dcterms:W3CDTF">2026-10-23T06:27:00Z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48b3724e5447b8e550691dbc49ecba77c51859055149baf85e782ae46e2b0da3</vt:lpwstr>
  </property>
</Properties>
</file>