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56A7" w14:textId="3DAA98F0" w:rsidR="00FC6D52" w:rsidRPr="0068295F" w:rsidRDefault="00FC6D52" w:rsidP="00D20267">
      <w:pPr>
        <w:spacing w:line="276" w:lineRule="auto"/>
        <w:rPr>
          <w:rFonts w:ascii="Montserrat" w:hAnsi="Montserrat"/>
          <w:b/>
          <w:bCs/>
          <w:color w:val="000000" w:themeColor="text1"/>
          <w:sz w:val="40"/>
          <w:szCs w:val="40"/>
        </w:rPr>
      </w:pPr>
      <w:r w:rsidRPr="0068295F">
        <w:rPr>
          <w:rFonts w:ascii="Montserrat" w:hAnsi="Montserrat"/>
          <w:b/>
          <w:bCs/>
          <w:noProof/>
          <w:color w:val="000000" w:themeColor="text1"/>
          <w:sz w:val="40"/>
          <w:szCs w:val="40"/>
        </w:rPr>
        <mc:AlternateContent>
          <mc:Choice Requires="wps">
            <w:drawing>
              <wp:anchor distT="0" distB="0" distL="114300" distR="114300" simplePos="0" relativeHeight="251659264" behindDoc="0" locked="0" layoutInCell="1" allowOverlap="1" wp14:anchorId="0CCB7C4B" wp14:editId="4092FBFD">
                <wp:simplePos x="0" y="0"/>
                <wp:positionH relativeFrom="column">
                  <wp:posOffset>4134485</wp:posOffset>
                </wp:positionH>
                <wp:positionV relativeFrom="paragraph">
                  <wp:posOffset>-287655</wp:posOffset>
                </wp:positionV>
                <wp:extent cx="1858618" cy="1188000"/>
                <wp:effectExtent l="0" t="0" r="0" b="0"/>
                <wp:wrapNone/>
                <wp:docPr id="3" name="Rectangle 3"/>
                <wp:cNvGraphicFramePr/>
                <a:graphic xmlns:a="http://schemas.openxmlformats.org/drawingml/2006/main">
                  <a:graphicData uri="http://schemas.microsoft.com/office/word/2010/wordprocessingShape">
                    <wps:wsp>
                      <wps:cNvSpPr/>
                      <wps:spPr>
                        <a:xfrm>
                          <a:off x="0" y="0"/>
                          <a:ext cx="1858618" cy="11880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44EA7B2" w14:textId="1A18B06A" w:rsidR="00FC6D52" w:rsidRPr="00FC6D52" w:rsidRDefault="00FC6D52" w:rsidP="00FC6D5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B7C4B" id="Rectangle 3" o:spid="_x0000_s1026" style="position:absolute;margin-left:325.55pt;margin-top:-22.65pt;width:146.35pt;height:9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" filled="f" stroked="f">
                <v:textbox>
                  <w:txbxContent>
                    <w:p w14:paraId="644EA7B2" w14:textId="1A18B06A" w:rsidR="00FC6D52" w:rsidRPr="00FC6D52" w:rsidRDefault="00FC6D52" w:rsidP="00FC6D52">
                      <w:pPr>
                        <w:jc w:val="center"/>
                        <w:rPr>
                          <w:lang w:val="en-US"/>
                        </w:rPr>
                      </w:pPr>
                    </w:p>
                  </w:txbxContent>
                </v:textbox>
              </v:rect>
            </w:pict>
          </mc:Fallback>
        </mc:AlternateContent>
      </w:r>
      <w:r w:rsidR="00923CF1" w:rsidRPr="0068295F">
        <w:rPr>
          <w:rFonts w:ascii="Montserrat" w:hAnsi="Montserrat"/>
          <w:b/>
          <w:bCs/>
          <w:color w:val="000000" w:themeColor="text1"/>
          <w:sz w:val="40"/>
          <w:szCs w:val="40"/>
        </w:rPr>
        <w:t>Business Case:</w:t>
      </w:r>
      <w:r w:rsidRPr="0068295F">
        <w:rPr>
          <w:rFonts w:ascii="Montserrat" w:hAnsi="Montserrat"/>
          <w:b/>
          <w:bCs/>
          <w:color w:val="000000" w:themeColor="text1"/>
          <w:sz w:val="40"/>
          <w:szCs w:val="40"/>
        </w:rPr>
        <w:t xml:space="preserve">                 </w:t>
      </w:r>
    </w:p>
    <w:p w14:paraId="74CF637B" w14:textId="7FC3EAEE" w:rsidR="00FC6D52" w:rsidRPr="009D41F3" w:rsidRDefault="00D20267" w:rsidP="009D41F3">
      <w:pPr>
        <w:spacing w:line="276" w:lineRule="auto"/>
        <w:rPr>
          <w:rFonts w:ascii="Montserrat" w:hAnsi="Montserrat"/>
          <w:color w:val="000000" w:themeColor="text1"/>
          <w:sz w:val="28"/>
          <w:szCs w:val="28"/>
        </w:rPr>
      </w:pPr>
      <w:r w:rsidRPr="0068295F">
        <w:rPr>
          <w:rFonts w:ascii="Montserrat" w:hAnsi="Montserrat"/>
          <w:color w:val="000000" w:themeColor="text1"/>
          <w:sz w:val="28"/>
          <w:szCs w:val="28"/>
        </w:rPr>
        <w:t>Funnel Analysis Report b</w:t>
      </w:r>
      <w:r w:rsidR="00FC6D52" w:rsidRPr="0068295F">
        <w:rPr>
          <w:rFonts w:ascii="Montserrat" w:hAnsi="Montserrat"/>
          <w:color w:val="000000" w:themeColor="text1"/>
          <w:sz w:val="28"/>
          <w:szCs w:val="28"/>
        </w:rPr>
        <w:t xml:space="preserve">y </w:t>
      </w:r>
      <w:r w:rsidR="00FC6D52" w:rsidRPr="0068295F">
        <w:rPr>
          <w:rFonts w:ascii="Montserrat" w:hAnsi="Montserrat"/>
          <w:color w:val="000000" w:themeColor="text1"/>
          <w:sz w:val="28"/>
          <w:szCs w:val="28"/>
          <w:u w:val="single"/>
        </w:rPr>
        <w:t>Yash Vasulkar</w:t>
      </w:r>
    </w:p>
    <w:p w14:paraId="0B0E8177" w14:textId="77777777" w:rsidR="00FC6D52" w:rsidRDefault="00FC6D52" w:rsidP="00923CF1">
      <w:pPr>
        <w:pStyle w:val="NormalWeb"/>
        <w:rPr>
          <w:sz w:val="32"/>
          <w:szCs w:val="32"/>
        </w:rPr>
      </w:pPr>
    </w:p>
    <w:p w14:paraId="05ECF1E2" w14:textId="6E08295D" w:rsidR="00FC6D52" w:rsidRPr="008A485F" w:rsidRDefault="00923CF1" w:rsidP="00FC6D52">
      <w:pPr>
        <w:pStyle w:val="NormalWeb"/>
        <w:spacing w:line="360" w:lineRule="auto"/>
        <w:rPr>
          <w:sz w:val="32"/>
          <w:szCs w:val="32"/>
        </w:rPr>
      </w:pPr>
      <w:r w:rsidRPr="008A485F">
        <w:rPr>
          <w:sz w:val="32"/>
          <w:szCs w:val="32"/>
        </w:rPr>
        <w:t>Insights Related to the Business Case,</w:t>
      </w:r>
    </w:p>
    <w:p w14:paraId="587CCD11" w14:textId="76A6F76D" w:rsidR="00923CF1" w:rsidRPr="0068295F" w:rsidRDefault="007423BD" w:rsidP="0068295F">
      <w:pPr>
        <w:pStyle w:val="NormalWeb"/>
        <w:numPr>
          <w:ilvl w:val="0"/>
          <w:numId w:val="2"/>
        </w:numPr>
        <w:spacing w:line="276" w:lineRule="auto"/>
        <w:jc w:val="both"/>
        <w:rPr>
          <w:i/>
          <w:iCs/>
          <w:sz w:val="28"/>
          <w:szCs w:val="28"/>
        </w:rPr>
      </w:pPr>
      <w:r w:rsidRPr="0068295F">
        <w:rPr>
          <w:i/>
          <w:iCs/>
          <w:sz w:val="28"/>
          <w:szCs w:val="28"/>
        </w:rPr>
        <w:t xml:space="preserve">The overall conversion to orders, with a conversion rate of </w:t>
      </w:r>
      <w:r w:rsidRPr="0068295F">
        <w:rPr>
          <w:b/>
          <w:bCs/>
          <w:i/>
          <w:iCs/>
          <w:sz w:val="28"/>
          <w:szCs w:val="28"/>
        </w:rPr>
        <w:t>2% to 8%</w:t>
      </w:r>
      <w:r w:rsidRPr="0068295F">
        <w:rPr>
          <w:i/>
          <w:iCs/>
          <w:sz w:val="28"/>
          <w:szCs w:val="28"/>
        </w:rPr>
        <w:t>, signifies the effectiveness of a marketing strategy in turning potential customers into actual buyers. This metric highlights the percentage of website visitors or leads who complete a purchase, reflecting the efficiency of the sales funnel. On the other end, an 8% conversion rate suggests a highly optimized user experience and a compelling value proposition, likely in sectors with lower barriers to purchase or highly targeted marketing efforts. Achieving such rates involves refining various elements, from website design and user interface to persuasive content and targeted advertising, ensuring that a significant portion of the audience is motivated to complete their transactions.</w:t>
      </w:r>
    </w:p>
    <w:p w14:paraId="301557FE" w14:textId="7992DE6E" w:rsidR="00327637" w:rsidRPr="0068295F" w:rsidRDefault="00327637" w:rsidP="0068295F">
      <w:pPr>
        <w:spacing w:line="276" w:lineRule="auto"/>
        <w:rPr>
          <w:rFonts w:ascii="Times New Roman" w:hAnsi="Times New Roman" w:cs="Times New Roman"/>
          <w:i/>
          <w:iCs/>
          <w:sz w:val="28"/>
          <w:szCs w:val="28"/>
        </w:rPr>
      </w:pPr>
    </w:p>
    <w:p w14:paraId="126C2B45" w14:textId="418E3E15" w:rsidR="007423BD" w:rsidRPr="0068295F" w:rsidRDefault="00FC6D52" w:rsidP="0068295F">
      <w:pPr>
        <w:pStyle w:val="ListParagraph"/>
        <w:numPr>
          <w:ilvl w:val="0"/>
          <w:numId w:val="2"/>
        </w:numPr>
        <w:spacing w:line="276" w:lineRule="auto"/>
        <w:jc w:val="both"/>
        <w:rPr>
          <w:rFonts w:ascii="Times New Roman" w:hAnsi="Times New Roman" w:cs="Times New Roman"/>
          <w:i/>
          <w:iCs/>
          <w:sz w:val="28"/>
          <w:szCs w:val="28"/>
        </w:rPr>
      </w:pPr>
      <w:r w:rsidRPr="0068295F">
        <w:rPr>
          <w:rFonts w:ascii="Times New Roman" w:hAnsi="Times New Roman" w:cs="Times New Roman"/>
          <w:i/>
          <w:iCs/>
          <w:sz w:val="28"/>
          <w:szCs w:val="28"/>
        </w:rPr>
        <w:t xml:space="preserve">The order change percentage, varying from </w:t>
      </w:r>
      <w:r w:rsidRPr="0068295F">
        <w:rPr>
          <w:rFonts w:ascii="Times New Roman" w:hAnsi="Times New Roman" w:cs="Times New Roman"/>
          <w:b/>
          <w:bCs/>
          <w:i/>
          <w:iCs/>
          <w:sz w:val="28"/>
          <w:szCs w:val="28"/>
        </w:rPr>
        <w:t>-67%</w:t>
      </w:r>
      <w:r w:rsidR="008A485F" w:rsidRPr="0068295F">
        <w:rPr>
          <w:rFonts w:ascii="Times New Roman" w:hAnsi="Times New Roman" w:cs="Times New Roman"/>
          <w:b/>
          <w:bCs/>
          <w:i/>
          <w:iCs/>
          <w:sz w:val="28"/>
          <w:szCs w:val="28"/>
        </w:rPr>
        <w:t xml:space="preserve"> on 16/07/19</w:t>
      </w:r>
      <w:r w:rsidRPr="0068295F">
        <w:rPr>
          <w:rFonts w:ascii="Times New Roman" w:hAnsi="Times New Roman" w:cs="Times New Roman"/>
          <w:b/>
          <w:bCs/>
          <w:i/>
          <w:iCs/>
          <w:sz w:val="28"/>
          <w:szCs w:val="28"/>
        </w:rPr>
        <w:t xml:space="preserve"> to 158%</w:t>
      </w:r>
      <w:r w:rsidR="008A485F" w:rsidRPr="0068295F">
        <w:rPr>
          <w:rFonts w:ascii="Times New Roman" w:hAnsi="Times New Roman" w:cs="Times New Roman"/>
          <w:b/>
          <w:bCs/>
          <w:i/>
          <w:iCs/>
          <w:sz w:val="28"/>
          <w:szCs w:val="28"/>
        </w:rPr>
        <w:t xml:space="preserve"> on 22/07/19</w:t>
      </w:r>
      <w:r w:rsidRPr="0068295F">
        <w:rPr>
          <w:rFonts w:ascii="Times New Roman" w:hAnsi="Times New Roman" w:cs="Times New Roman"/>
          <w:i/>
          <w:iCs/>
          <w:sz w:val="28"/>
          <w:szCs w:val="28"/>
        </w:rPr>
        <w:t xml:space="preserve"> with respect to the previous week, indicates significant fluctuations in the volume of orders received. A decrease of 67% suggests a substantial drop in customer activity, potentially due to factors such as </w:t>
      </w:r>
      <w:r w:rsidRPr="0068295F">
        <w:rPr>
          <w:rFonts w:ascii="Times New Roman" w:hAnsi="Times New Roman" w:cs="Times New Roman"/>
          <w:b/>
          <w:bCs/>
          <w:i/>
          <w:iCs/>
          <w:sz w:val="28"/>
          <w:szCs w:val="28"/>
        </w:rPr>
        <w:t>seasonal trends, reduced marketing efforts, supply chain issues, or competitive actions</w:t>
      </w:r>
      <w:r w:rsidRPr="0068295F">
        <w:rPr>
          <w:rFonts w:ascii="Times New Roman" w:hAnsi="Times New Roman" w:cs="Times New Roman"/>
          <w:i/>
          <w:iCs/>
          <w:sz w:val="28"/>
          <w:szCs w:val="28"/>
        </w:rPr>
        <w:t xml:space="preserve">. On the flip side, an increase of 158% represents a remarkable surge in orders, which could be driven </w:t>
      </w:r>
      <w:r w:rsidRPr="0068295F">
        <w:rPr>
          <w:rFonts w:ascii="Times New Roman" w:hAnsi="Times New Roman" w:cs="Times New Roman"/>
          <w:b/>
          <w:bCs/>
          <w:i/>
          <w:iCs/>
          <w:sz w:val="28"/>
          <w:szCs w:val="28"/>
        </w:rPr>
        <w:t>by successful promotional campaigns, product launches, positive customer reviews, or broader market trends</w:t>
      </w:r>
      <w:r w:rsidRPr="0068295F">
        <w:rPr>
          <w:rFonts w:ascii="Times New Roman" w:hAnsi="Times New Roman" w:cs="Times New Roman"/>
          <w:i/>
          <w:iCs/>
          <w:sz w:val="28"/>
          <w:szCs w:val="28"/>
        </w:rPr>
        <w:t>. These dramatic changes underscore the dynamic nature of consumer behaviour and the need for businesses to adapt swiftly. Analyzing these shifts helps companies identify underlying causes and adjust strategies accordingly to maintain stability and growth in order volume.</w:t>
      </w:r>
    </w:p>
    <w:p w14:paraId="0B5A5F82" w14:textId="77777777" w:rsidR="008A485F" w:rsidRPr="0068295F" w:rsidRDefault="008A485F" w:rsidP="0068295F">
      <w:pPr>
        <w:pStyle w:val="ListParagraph"/>
        <w:spacing w:line="276" w:lineRule="auto"/>
        <w:rPr>
          <w:rFonts w:ascii="Times New Roman" w:hAnsi="Times New Roman" w:cs="Times New Roman"/>
          <w:i/>
          <w:iCs/>
          <w:sz w:val="28"/>
          <w:szCs w:val="28"/>
        </w:rPr>
      </w:pPr>
    </w:p>
    <w:p w14:paraId="08F07237" w14:textId="6CF97B49" w:rsidR="008A485F" w:rsidRPr="0068295F" w:rsidRDefault="008A485F" w:rsidP="0068295F">
      <w:pPr>
        <w:spacing w:line="276" w:lineRule="auto"/>
        <w:jc w:val="both"/>
        <w:rPr>
          <w:rFonts w:ascii="Times New Roman" w:hAnsi="Times New Roman" w:cs="Times New Roman"/>
          <w:i/>
          <w:iCs/>
          <w:sz w:val="28"/>
          <w:szCs w:val="28"/>
        </w:rPr>
      </w:pPr>
    </w:p>
    <w:p w14:paraId="6A301BE3" w14:textId="52EDD530" w:rsidR="0068295F" w:rsidRPr="0068295F" w:rsidRDefault="000F5131" w:rsidP="0068295F">
      <w:pPr>
        <w:pStyle w:val="NormalWeb"/>
        <w:numPr>
          <w:ilvl w:val="0"/>
          <w:numId w:val="2"/>
        </w:numPr>
        <w:spacing w:line="276" w:lineRule="auto"/>
        <w:rPr>
          <w:i/>
          <w:iCs/>
          <w:sz w:val="28"/>
          <w:szCs w:val="28"/>
        </w:rPr>
      </w:pPr>
      <w:r w:rsidRPr="0068295F">
        <w:rPr>
          <w:i/>
          <w:iCs/>
          <w:sz w:val="28"/>
          <w:szCs w:val="28"/>
        </w:rPr>
        <w:lastRenderedPageBreak/>
        <w:t>The average conversion stands as follows, L2M with 24%, M2C at 32%, C2P at 72% and P2O at 81%,</w:t>
      </w:r>
      <w:r w:rsidR="0068295F" w:rsidRPr="0068295F">
        <w:rPr>
          <w:i/>
          <w:iCs/>
          <w:sz w:val="28"/>
          <w:szCs w:val="28"/>
        </w:rPr>
        <w:t xml:space="preserve"> These conversion rates illustrate the performance of each stage in the sales funnel, providing a clear picture of where potential customers are most likely to drop off and where the process is most effective:</w:t>
      </w:r>
    </w:p>
    <w:p w14:paraId="52AACA86" w14:textId="77777777" w:rsidR="0068295F" w:rsidRPr="0068295F" w:rsidRDefault="0068295F" w:rsidP="0068295F">
      <w:pPr>
        <w:numPr>
          <w:ilvl w:val="0"/>
          <w:numId w:val="3"/>
        </w:numPr>
        <w:spacing w:before="100" w:beforeAutospacing="1" w:after="100" w:afterAutospacing="1" w:line="276" w:lineRule="auto"/>
        <w:rPr>
          <w:rFonts w:ascii="Times New Roman" w:eastAsia="Times New Roman" w:hAnsi="Times New Roman" w:cs="Times New Roman"/>
          <w:i/>
          <w:iCs/>
          <w:kern w:val="0"/>
          <w:sz w:val="28"/>
          <w:szCs w:val="28"/>
          <w:lang w:eastAsia="en-GB"/>
          <w14:ligatures w14:val="none"/>
        </w:rPr>
      </w:pPr>
      <w:r w:rsidRPr="0068295F">
        <w:rPr>
          <w:rFonts w:ascii="Times New Roman" w:eastAsia="Times New Roman" w:hAnsi="Times New Roman" w:cs="Times New Roman"/>
          <w:b/>
          <w:bCs/>
          <w:i/>
          <w:iCs/>
          <w:kern w:val="0"/>
          <w:sz w:val="28"/>
          <w:szCs w:val="28"/>
          <w:lang w:eastAsia="en-GB"/>
          <w14:ligatures w14:val="none"/>
        </w:rPr>
        <w:t>Lead to Marketing (24%)</w:t>
      </w:r>
      <w:r w:rsidRPr="0068295F">
        <w:rPr>
          <w:rFonts w:ascii="Times New Roman" w:eastAsia="Times New Roman" w:hAnsi="Times New Roman" w:cs="Times New Roman"/>
          <w:i/>
          <w:iCs/>
          <w:kern w:val="0"/>
          <w:sz w:val="28"/>
          <w:szCs w:val="28"/>
          <w:lang w:eastAsia="en-GB"/>
          <w14:ligatures w14:val="none"/>
        </w:rPr>
        <w:t>: Out of all leads generated, 24% move forward to the marketing stage. This indicates that the initial lead generation efforts are moderately effective, but there's room for improvement in attracting high-quality leads or better targeting.</w:t>
      </w:r>
    </w:p>
    <w:p w14:paraId="7D286891" w14:textId="77777777" w:rsidR="0068295F" w:rsidRPr="0068295F" w:rsidRDefault="0068295F" w:rsidP="0068295F">
      <w:pPr>
        <w:numPr>
          <w:ilvl w:val="0"/>
          <w:numId w:val="3"/>
        </w:numPr>
        <w:spacing w:before="100" w:beforeAutospacing="1" w:after="100" w:afterAutospacing="1" w:line="276" w:lineRule="auto"/>
        <w:rPr>
          <w:rFonts w:ascii="Times New Roman" w:eastAsia="Times New Roman" w:hAnsi="Times New Roman" w:cs="Times New Roman"/>
          <w:i/>
          <w:iCs/>
          <w:kern w:val="0"/>
          <w:sz w:val="28"/>
          <w:szCs w:val="28"/>
          <w:lang w:eastAsia="en-GB"/>
          <w14:ligatures w14:val="none"/>
        </w:rPr>
      </w:pPr>
      <w:r w:rsidRPr="0068295F">
        <w:rPr>
          <w:rFonts w:ascii="Times New Roman" w:eastAsia="Times New Roman" w:hAnsi="Times New Roman" w:cs="Times New Roman"/>
          <w:b/>
          <w:bCs/>
          <w:i/>
          <w:iCs/>
          <w:kern w:val="0"/>
          <w:sz w:val="28"/>
          <w:szCs w:val="28"/>
          <w:lang w:eastAsia="en-GB"/>
          <w14:ligatures w14:val="none"/>
        </w:rPr>
        <w:t>Marketing to Consideration (32%)</w:t>
      </w:r>
      <w:r w:rsidRPr="0068295F">
        <w:rPr>
          <w:rFonts w:ascii="Times New Roman" w:eastAsia="Times New Roman" w:hAnsi="Times New Roman" w:cs="Times New Roman"/>
          <w:i/>
          <w:iCs/>
          <w:kern w:val="0"/>
          <w:sz w:val="28"/>
          <w:szCs w:val="28"/>
          <w:lang w:eastAsia="en-GB"/>
          <w14:ligatures w14:val="none"/>
        </w:rPr>
        <w:t>: Once leads are in the marketing funnel, 32% proceed to consider the product or service. This stage has a higher conversion rate than the initial one, suggesting that the marketing efforts are resonating well with a segment of the audience, convincing them to consider the offering seriously.</w:t>
      </w:r>
    </w:p>
    <w:p w14:paraId="1240867A" w14:textId="77777777" w:rsidR="0068295F" w:rsidRPr="0068295F" w:rsidRDefault="0068295F" w:rsidP="0068295F">
      <w:pPr>
        <w:numPr>
          <w:ilvl w:val="0"/>
          <w:numId w:val="3"/>
        </w:numPr>
        <w:spacing w:before="100" w:beforeAutospacing="1" w:after="100" w:afterAutospacing="1" w:line="276" w:lineRule="auto"/>
        <w:rPr>
          <w:rFonts w:ascii="Times New Roman" w:eastAsia="Times New Roman" w:hAnsi="Times New Roman" w:cs="Times New Roman"/>
          <w:i/>
          <w:iCs/>
          <w:kern w:val="0"/>
          <w:sz w:val="28"/>
          <w:szCs w:val="28"/>
          <w:lang w:eastAsia="en-GB"/>
          <w14:ligatures w14:val="none"/>
        </w:rPr>
      </w:pPr>
      <w:r w:rsidRPr="0068295F">
        <w:rPr>
          <w:rFonts w:ascii="Times New Roman" w:eastAsia="Times New Roman" w:hAnsi="Times New Roman" w:cs="Times New Roman"/>
          <w:b/>
          <w:bCs/>
          <w:i/>
          <w:iCs/>
          <w:kern w:val="0"/>
          <w:sz w:val="28"/>
          <w:szCs w:val="28"/>
          <w:lang w:eastAsia="en-GB"/>
          <w14:ligatures w14:val="none"/>
        </w:rPr>
        <w:t>Consideration to Purchase (72%)</w:t>
      </w:r>
      <w:r w:rsidRPr="0068295F">
        <w:rPr>
          <w:rFonts w:ascii="Times New Roman" w:eastAsia="Times New Roman" w:hAnsi="Times New Roman" w:cs="Times New Roman"/>
          <w:i/>
          <w:iCs/>
          <w:kern w:val="0"/>
          <w:sz w:val="28"/>
          <w:szCs w:val="28"/>
          <w:lang w:eastAsia="en-GB"/>
          <w14:ligatures w14:val="none"/>
        </w:rPr>
        <w:t>: A significant jump occurs at this stage, with 72% of those who consider the product actually deciding to make a purchase. This high conversion rate indicates strong persuasive tactics, such as effective marketing communication, compelling value propositions, and addressing customer needs adequately.</w:t>
      </w:r>
    </w:p>
    <w:p w14:paraId="5073BD47" w14:textId="77777777" w:rsidR="0068295F" w:rsidRPr="0068295F" w:rsidRDefault="0068295F" w:rsidP="0068295F">
      <w:pPr>
        <w:numPr>
          <w:ilvl w:val="0"/>
          <w:numId w:val="3"/>
        </w:numPr>
        <w:spacing w:before="100" w:beforeAutospacing="1" w:after="100" w:afterAutospacing="1" w:line="276" w:lineRule="auto"/>
        <w:rPr>
          <w:rFonts w:ascii="Times New Roman" w:eastAsia="Times New Roman" w:hAnsi="Times New Roman" w:cs="Times New Roman"/>
          <w:i/>
          <w:iCs/>
          <w:kern w:val="0"/>
          <w:sz w:val="28"/>
          <w:szCs w:val="28"/>
          <w:lang w:eastAsia="en-GB"/>
          <w14:ligatures w14:val="none"/>
        </w:rPr>
      </w:pPr>
      <w:r w:rsidRPr="0068295F">
        <w:rPr>
          <w:rFonts w:ascii="Times New Roman" w:eastAsia="Times New Roman" w:hAnsi="Times New Roman" w:cs="Times New Roman"/>
          <w:b/>
          <w:bCs/>
          <w:i/>
          <w:iCs/>
          <w:kern w:val="0"/>
          <w:sz w:val="28"/>
          <w:szCs w:val="28"/>
          <w:lang w:eastAsia="en-GB"/>
          <w14:ligatures w14:val="none"/>
        </w:rPr>
        <w:t>Purchase to Order (81%)</w:t>
      </w:r>
      <w:r w:rsidRPr="0068295F">
        <w:rPr>
          <w:rFonts w:ascii="Times New Roman" w:eastAsia="Times New Roman" w:hAnsi="Times New Roman" w:cs="Times New Roman"/>
          <w:i/>
          <w:iCs/>
          <w:kern w:val="0"/>
          <w:sz w:val="28"/>
          <w:szCs w:val="28"/>
          <w:lang w:eastAsia="en-GB"/>
          <w14:ligatures w14:val="none"/>
        </w:rPr>
        <w:t>: The final conversion rate from purchase intent to placing an order is 81%, showcasing a highly efficient closing process. This reflects well on the checkout process, customer service, and overall purchase experience, ensuring that most of those who intend to buy complete their transactions.</w:t>
      </w:r>
    </w:p>
    <w:p w14:paraId="03312729" w14:textId="77777777" w:rsidR="0068295F" w:rsidRPr="0068295F" w:rsidRDefault="0068295F" w:rsidP="0068295F">
      <w:pPr>
        <w:spacing w:before="100" w:beforeAutospacing="1" w:after="100" w:afterAutospacing="1" w:line="276" w:lineRule="auto"/>
        <w:outlineLvl w:val="2"/>
        <w:rPr>
          <w:rFonts w:ascii="Times New Roman" w:eastAsia="Times New Roman" w:hAnsi="Times New Roman" w:cs="Times New Roman"/>
          <w:b/>
          <w:bCs/>
          <w:i/>
          <w:iCs/>
          <w:kern w:val="0"/>
          <w:sz w:val="28"/>
          <w:szCs w:val="28"/>
          <w:lang w:eastAsia="en-GB"/>
          <w14:ligatures w14:val="none"/>
        </w:rPr>
      </w:pPr>
      <w:r w:rsidRPr="0068295F">
        <w:rPr>
          <w:rFonts w:ascii="Times New Roman" w:eastAsia="Times New Roman" w:hAnsi="Times New Roman" w:cs="Times New Roman"/>
          <w:b/>
          <w:bCs/>
          <w:i/>
          <w:iCs/>
          <w:kern w:val="0"/>
          <w:sz w:val="28"/>
          <w:szCs w:val="28"/>
          <w:lang w:eastAsia="en-GB"/>
          <w14:ligatures w14:val="none"/>
        </w:rPr>
        <w:t>Conclusion:</w:t>
      </w:r>
    </w:p>
    <w:p w14:paraId="39FB84E6" w14:textId="35696886" w:rsidR="008A485F" w:rsidRPr="0068295F" w:rsidRDefault="0068295F" w:rsidP="0068295F">
      <w:pPr>
        <w:spacing w:before="100" w:beforeAutospacing="1" w:after="100" w:afterAutospacing="1" w:line="276" w:lineRule="auto"/>
        <w:rPr>
          <w:rFonts w:ascii="Times New Roman" w:eastAsia="Times New Roman" w:hAnsi="Times New Roman" w:cs="Times New Roman"/>
          <w:i/>
          <w:iCs/>
          <w:kern w:val="0"/>
          <w:sz w:val="28"/>
          <w:szCs w:val="28"/>
          <w:lang w:eastAsia="en-GB"/>
          <w14:ligatures w14:val="none"/>
        </w:rPr>
      </w:pPr>
      <w:r w:rsidRPr="0068295F">
        <w:rPr>
          <w:rFonts w:ascii="Times New Roman" w:eastAsia="Times New Roman" w:hAnsi="Times New Roman" w:cs="Times New Roman"/>
          <w:i/>
          <w:iCs/>
          <w:kern w:val="0"/>
          <w:sz w:val="28"/>
          <w:szCs w:val="28"/>
          <w:lang w:eastAsia="en-GB"/>
          <w14:ligatures w14:val="none"/>
        </w:rPr>
        <w:t>Overall, the data highlights strengths in the mid to lower funnel stages (consideration to order), indicating strong persuasive and closing strategies. However, there is potential to enhance the initial stages (lead to marketing) to increase the overall flow through the funnel. Improving lead quality, targeting, and initial engagement strategies could help in capturing a larger percentage at the top of the funnel, thereby increasing the total number of orders.</w:t>
      </w:r>
    </w:p>
    <w:sectPr w:rsidR="008A485F" w:rsidRPr="0068295F" w:rsidSect="00923CF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13BF5"/>
    <w:multiLevelType w:val="multilevel"/>
    <w:tmpl w:val="E7FAF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D34A13"/>
    <w:multiLevelType w:val="hybridMultilevel"/>
    <w:tmpl w:val="4FB66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477CBD"/>
    <w:multiLevelType w:val="hybridMultilevel"/>
    <w:tmpl w:val="71D69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CF1"/>
    <w:rsid w:val="000F5131"/>
    <w:rsid w:val="00136ABD"/>
    <w:rsid w:val="00327637"/>
    <w:rsid w:val="00472782"/>
    <w:rsid w:val="0068295F"/>
    <w:rsid w:val="007423BD"/>
    <w:rsid w:val="008505A2"/>
    <w:rsid w:val="008A485F"/>
    <w:rsid w:val="00923CF1"/>
    <w:rsid w:val="009D41F3"/>
    <w:rsid w:val="00A6514D"/>
    <w:rsid w:val="00D20267"/>
    <w:rsid w:val="00F31627"/>
    <w:rsid w:val="00FC6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FBB9"/>
  <w15:chartTrackingRefBased/>
  <w15:docId w15:val="{BEEC74C5-5E12-9B4A-ACD7-FD1C08BB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8295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CF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423BD"/>
    <w:pPr>
      <w:ind w:left="720"/>
      <w:contextualSpacing/>
    </w:pPr>
  </w:style>
  <w:style w:type="character" w:customStyle="1" w:styleId="Heading3Char">
    <w:name w:val="Heading 3 Char"/>
    <w:basedOn w:val="DefaultParagraphFont"/>
    <w:link w:val="Heading3"/>
    <w:uiPriority w:val="9"/>
    <w:rsid w:val="0068295F"/>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682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06283">
      <w:bodyDiv w:val="1"/>
      <w:marLeft w:val="0"/>
      <w:marRight w:val="0"/>
      <w:marTop w:val="0"/>
      <w:marBottom w:val="0"/>
      <w:divBdr>
        <w:top w:val="none" w:sz="0" w:space="0" w:color="auto"/>
        <w:left w:val="none" w:sz="0" w:space="0" w:color="auto"/>
        <w:bottom w:val="none" w:sz="0" w:space="0" w:color="auto"/>
        <w:right w:val="none" w:sz="0" w:space="0" w:color="auto"/>
      </w:divBdr>
      <w:divsChild>
        <w:div w:id="2062243683">
          <w:marLeft w:val="0"/>
          <w:marRight w:val="0"/>
          <w:marTop w:val="0"/>
          <w:marBottom w:val="0"/>
          <w:divBdr>
            <w:top w:val="none" w:sz="0" w:space="0" w:color="auto"/>
            <w:left w:val="none" w:sz="0" w:space="0" w:color="auto"/>
            <w:bottom w:val="none" w:sz="0" w:space="0" w:color="auto"/>
            <w:right w:val="none" w:sz="0" w:space="0" w:color="auto"/>
          </w:divBdr>
          <w:divsChild>
            <w:div w:id="1874343299">
              <w:marLeft w:val="0"/>
              <w:marRight w:val="0"/>
              <w:marTop w:val="0"/>
              <w:marBottom w:val="0"/>
              <w:divBdr>
                <w:top w:val="none" w:sz="0" w:space="0" w:color="auto"/>
                <w:left w:val="none" w:sz="0" w:space="0" w:color="auto"/>
                <w:bottom w:val="none" w:sz="0" w:space="0" w:color="auto"/>
                <w:right w:val="none" w:sz="0" w:space="0" w:color="auto"/>
              </w:divBdr>
              <w:divsChild>
                <w:div w:id="2290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804095">
      <w:bodyDiv w:val="1"/>
      <w:marLeft w:val="0"/>
      <w:marRight w:val="0"/>
      <w:marTop w:val="0"/>
      <w:marBottom w:val="0"/>
      <w:divBdr>
        <w:top w:val="none" w:sz="0" w:space="0" w:color="auto"/>
        <w:left w:val="none" w:sz="0" w:space="0" w:color="auto"/>
        <w:bottom w:val="none" w:sz="0" w:space="0" w:color="auto"/>
        <w:right w:val="none" w:sz="0" w:space="0" w:color="auto"/>
      </w:divBdr>
    </w:div>
    <w:div w:id="1815482781">
      <w:bodyDiv w:val="1"/>
      <w:marLeft w:val="0"/>
      <w:marRight w:val="0"/>
      <w:marTop w:val="0"/>
      <w:marBottom w:val="0"/>
      <w:divBdr>
        <w:top w:val="none" w:sz="0" w:space="0" w:color="auto"/>
        <w:left w:val="none" w:sz="0" w:space="0" w:color="auto"/>
        <w:bottom w:val="none" w:sz="0" w:space="0" w:color="auto"/>
        <w:right w:val="none" w:sz="0" w:space="0" w:color="auto"/>
      </w:divBdr>
    </w:div>
    <w:div w:id="2082633550">
      <w:bodyDiv w:val="1"/>
      <w:marLeft w:val="0"/>
      <w:marRight w:val="0"/>
      <w:marTop w:val="0"/>
      <w:marBottom w:val="0"/>
      <w:divBdr>
        <w:top w:val="none" w:sz="0" w:space="0" w:color="auto"/>
        <w:left w:val="none" w:sz="0" w:space="0" w:color="auto"/>
        <w:bottom w:val="none" w:sz="0" w:space="0" w:color="auto"/>
        <w:right w:val="none" w:sz="0" w:space="0" w:color="auto"/>
      </w:divBdr>
      <w:divsChild>
        <w:div w:id="1115103504">
          <w:marLeft w:val="0"/>
          <w:marRight w:val="0"/>
          <w:marTop w:val="0"/>
          <w:marBottom w:val="0"/>
          <w:divBdr>
            <w:top w:val="none" w:sz="0" w:space="0" w:color="auto"/>
            <w:left w:val="none" w:sz="0" w:space="0" w:color="auto"/>
            <w:bottom w:val="none" w:sz="0" w:space="0" w:color="auto"/>
            <w:right w:val="none" w:sz="0" w:space="0" w:color="auto"/>
          </w:divBdr>
          <w:divsChild>
            <w:div w:id="1992175140">
              <w:marLeft w:val="0"/>
              <w:marRight w:val="0"/>
              <w:marTop w:val="0"/>
              <w:marBottom w:val="0"/>
              <w:divBdr>
                <w:top w:val="none" w:sz="0" w:space="0" w:color="auto"/>
                <w:left w:val="none" w:sz="0" w:space="0" w:color="auto"/>
                <w:bottom w:val="none" w:sz="0" w:space="0" w:color="auto"/>
                <w:right w:val="none" w:sz="0" w:space="0" w:color="auto"/>
              </w:divBdr>
              <w:divsChild>
                <w:div w:id="3055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2024-06-02T18:39:00Z</dcterms:created>
  <dcterms:modified xsi:type="dcterms:W3CDTF">2024-08-31T17:15:00Z</dcterms:modified>
</cp:coreProperties>
</file>