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Card Fraud Analysis - SQL Project</w:t>
      </w:r>
    </w:p>
    <w:p>
      <w:r>
        <w:br/>
        <w:t>This document contains SQL queries used to analyze fraud patterns, customer behavior, and transaction anomalies.</w:t>
        <w:br/>
        <w:br/>
        <w:t>1. Data Preparation:</w:t>
        <w:br/>
        <w:t>Combines fraudTrain and fraudTest datasets into a unified table for analysis.</w:t>
        <w:br/>
        <w:br/>
        <w:t>2. Overall Fraud Rate:</w:t>
        <w:br/>
        <w:t>Calculates percentage of fraudulent transactions (~0.5%).</w:t>
        <w:br/>
        <w:br/>
        <w:t>3. Fraud Transaction Amount Analysis:</w:t>
        <w:br/>
        <w:t>Analyzes how fraud transactions compare to average transaction values.</w:t>
        <w:br/>
        <w:br/>
        <w:t>4. Fraud by Category, City, and State:</w:t>
        <w:br/>
        <w:t>Identifies high-risk categories and geographic locations.</w:t>
        <w:br/>
        <w:br/>
        <w:t>5. Night-Time Fraud Analysis:</w:t>
        <w:br/>
        <w:t>Detects fraud patterns during night hours (7 PM – 4 AM).</w:t>
        <w:br/>
        <w:br/>
        <w:t>6. Merchant Risk Classification:</w:t>
        <w:br/>
        <w:t>Classifies merchants into NO_RISK, LOW, MEDIUM, HIGH based on fraud rate.</w:t>
        <w:br/>
        <w:br/>
        <w:t>7. Card-Level Fraud Analysis:</w:t>
        <w:br/>
        <w:t>Identifies abnormal spikes and high fraud rates per card in time windows.</w:t>
        <w:br/>
        <w:br/>
        <w:t>8. High Fraud Categories:</w:t>
        <w:br/>
        <w:t>Highlights categories with the highest fraud occurrences.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