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Normal"/>
        <w:ind w:left="720"/>
      </w:pPr>
      <w:r>
        <w:t>2. Document Purpose</w:t>
      </w:r>
    </w:p>
    <w:p>
      <w:pPr>
        <w:pStyle w:val="SRSNormal"/>
        <w:ind w:left="720"/>
      </w:pPr>
      <w:r>
        <w:t>3. Project Purpose</w:t>
      </w:r>
    </w:p>
    <w:p>
      <w:pPr>
        <w:pStyle w:val="SRSHeading2"/>
      </w:pPr>
      <w:r>
        <w:t>Custom Sections</w:t>
      </w:r>
    </w:p>
    <w:p>
      <w:pPr>
        <w:pStyle w:val="SRSNormal"/>
        <w:ind w:left="720"/>
      </w:pPr>
      <w:r>
        <w:t>1. open queries</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the AI-driven School Inspection Readiness Project is to develop a robust platform tailored for internal advisory use, enhancing schools' inspection preparedness without generating public-facing reports. It aims to deliver data-driven insights and recommendations aligned with KHDA/ADEC frameworks, facilitating school leadership and administration in identifying and addressing areas of improvement. The project also seeks to integrate disparate data sources, including MIS/LMS systems, to generate comprehensive, on-demand reports and interactive visualizations. Furthermore, the platform aspires to support a seamless user experience through a chat-based interface, enabling personalized interactions and proactive engagement with the system's outputs. Ultimately, the project envisions a scalable solution with customizable hardware specifications to accommodate varying user concurrency and data volume requirements.</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primary purpose of this Software Requirements Specification (SRS) document is to detail the functional and non-functional requirements for the AI-Driven School Inspection Readiness platform. It aims to provide a comprehensive understanding of the system's features, technical specifications, and deployment models. By outlining these requirements, the document serves as a blueprint for developers and stakeholders to ensure alignment on system functionalities and objectives. Additionally, the SRS will facilitate efficient communication among stakeholders, including school leadership and technical teams, to guide the development and deployment phases effectively. This document is crucial for ensuring that the platform meets the intended use cases and aligns with the strategic vision of the Offline AI EdTech initiative.</w:t>
      </w:r>
    </w:p>
    <w:p>
      <w:pPr>
        <w:pStyle w:val="SRSHeading2"/>
      </w:pPr>
      <w:r>
        <w:t>Project Purpose</w:t>
      </w:r>
    </w:p>
    <w:p>
      <w:pPr>
        <w:pStyle w:val="SRSNormal"/>
        <w:spacing w:after="240"/>
        <w:ind w:left="360"/>
      </w:pPr>
      <w:r>
        <w:t>Source: AI Generated</w:t>
      </w:r>
    </w:p>
    <w:p>
      <w:pPr>
        <w:pStyle w:val="SRSNormal"/>
        <w:spacing w:after="240"/>
        <w:ind w:left="360"/>
      </w:pPr>
      <w:r>
        <w:t>**Project Purpose**</w:t>
        <w:br/>
        <w:br/>
        <w:t>The primary goal of this project is to develop an AI-driven platform designed to enhance the school inspection readiness process. This tool will provide internal advisory functions aimed at improving school performance against established frameworks, such as those provided by KHDA and ADEC. It aims to streamline data integration from various school management systems and external inspection authorities to generate comprehensive performance reports. The platform will facilitate school leadership in identifying strengths and weaknesses, enabling more effective strategic planning and targeted improvements. Ultimately, this project seeks to offer an innovative solution for school administrations to manage inspection readiness efficiently, ensuring compliance with educational standards and improving overall educational outcomes.</w:t>
      </w:r>
    </w:p>
    <w:p/>
    <w:p>
      <w:pPr>
        <w:pStyle w:val="SRSHeading2"/>
      </w:pPr>
      <w:r>
        <w:t>open queries</w:t>
      </w:r>
    </w:p>
    <w:p>
      <w:pPr>
        <w:pStyle w:val="SRSNormal"/>
        <w:ind w:left="360"/>
      </w:pPr>
      <w:r>
        <w:t>Purpose: solve queries which are not decided into meetings</w:t>
      </w:r>
    </w:p>
    <w:p>
      <w:pPr>
        <w:pStyle w:val="SRSNormal"/>
        <w:spacing w:after="240"/>
        <w:ind w:left="360"/>
      </w:pPr>
      <w:r>
        <w:t>Source: Custom Section</w:t>
      </w:r>
    </w:p>
    <w:p>
      <w:pPr>
        <w:pStyle w:val="SRSNormal"/>
        <w:spacing w:after="240"/>
        <w:ind w:left="360"/>
      </w:pPr>
      <w:r>
        <w:t>### Open Queries</w:t>
        <w:br/>
        <w:br/>
        <w:t>1. **Data Source Accessibility**: Clarification is needed regarding access to the KHDA and ADEC frameworks and how these will be updated within the system. Will there be an API integration, or will updates be managed manually by the schools?</w:t>
        <w:br/>
        <w:br/>
        <w:t>2. **User Access and Permissions**: Further discussion is required to define the exact permissions and roles for different stakeholders, particularly concerning whether access is limited to school leadership or extended to department heads.</w:t>
        <w:br/>
        <w:br/>
        <w:t>3. **Document Integration**: The integration method for documents such as SharePoint and OneDrive needs to be confirmed. Is this feature part of the initial release, or will it be developed in later phases?</w:t>
        <w:br/>
        <w:br/>
        <w:t>4. **Hardware Specifications**: Details about the hardware specifications for the offline device are still pending. The team needs to confirm the tiered hardware specs and their alignment with user concurrency levels.</w:t>
        <w:br/>
        <w:br/>
        <w:t>5. **Customization and Scalability**: There is a need to finalize how the system will handle custom data points and scalability, especially regarding the integration with various school management systems and the potential for a one-size-fits-all solution.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