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pPr>
        <w:pStyle w:val="SRSNormal"/>
        <w:ind w:left="720"/>
      </w:pPr>
      <w:r>
        <w:t>2. Functional Requirements &gt; Use Case Descriptions</w:t>
      </w:r>
    </w:p>
    <w:p>
      <w:pPr>
        <w:pStyle w:val="SRSHeading2"/>
      </w:pPr>
      <w:r>
        <w:t>Custom Sections</w:t>
      </w:r>
    </w:p>
    <w:p>
      <w:pPr>
        <w:pStyle w:val="SRSNormal"/>
        <w:ind w:left="720"/>
      </w:pPr>
      <w:r>
        <w:t>1. Open queries</w:t>
      </w:r>
    </w:p>
    <w:p>
      <w:pPr>
        <w:pStyle w:val="SRSNormal"/>
        <w:ind w:left="720"/>
      </w:pPr>
      <w:r>
        <w:t>2. Custom User Instruction</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provide a comprehensive overview of the requirements, objectives, and functionalities of the AI-driven educational tools being developed collaboratively by MSBC and Riza Kaya's team. This document outlines the specific goals, technical considerations, and user requirements discussed during the series of meetings, particularly focusing on the integration and deployment of offline AI solutions designed to support schools in various operational aspects such as inspection readiness, lesson planning, and marketing strategies.</w:t>
        <w:br/>
        <w:br/>
        <w:t>During the discussions, it was emphasized that the primary objective of the project is to offer offline AI tools to schools to enhance their operational efficiency, particularly in inspection readiness and lesson planning. The tools are targeted at top-tier international schools, with an emphasis on modular and scalable solutions that can be adapted to specific institutional needs. The project is designed to address real-world challenges faced by educational institutions, such as decentralized data management, lack of integration across systems, and inefficient workflows.</w:t>
        <w:br/>
        <w:br/>
        <w:t>A key decision made in the meetings was to maintain a modular architecture for the AI tools, allowing each use case to function as an independent module. This modular approach is critical for providing flexibility to schools, enabling them to adopt specific functionalities based on their requirements. For instance, the project includes use cases such as AI-driven inspection readiness, curriculum enhancement, and academic performance tracking, each functioning independently to cater to different aspects of school operations.</w:t>
        <w:br/>
        <w:br/>
        <w:t>Technical specifications discussed include the sourcing of data from existing PDF reports, Management Information Systems (MIS), and Learning Management Systems (LMS). The team plans to implement API integrations with major MIS providers like iSAMS and Veracross to facilitate seamless data flow. The project also considers both offline deployment and optional cloud-based solutions to cater to a broader range of schools, particularly those with varying infrastructure capabilities.</w:t>
        <w:br/>
        <w:br/>
        <w:t>Constraints and considerations highlighted in the meetings include the need to ensure data centralization through a unified repository and API layer, which is essential for enhancing user experience and operational efficiency. Additionally, the project must balance customization and standardization, with a lean build approach that allows for future customization options through configurable portals. The urgency of the project is driven by high demand from schools, necessitating rapid development of a Minimum Viable Product (MVP) to meet market needs.</w:t>
        <w:br/>
        <w:br/>
        <w:t>Overall, this SRS document serves as a foundational blueprint for the development of AI-driven tools that aim to transform educational operations by integrating advanced technologies with existing school systems, ultimately enhancing productivity and decision-making capabilities across various school departments.</w:t>
      </w:r>
    </w:p>
    <w:p>
      <w:pPr>
        <w:pStyle w:val="SRSHeading2"/>
      </w:pPr>
      <w:r>
        <w:t>Functional Requirements &gt; Use Case Descriptions</w:t>
      </w:r>
    </w:p>
    <w:p>
      <w:pPr>
        <w:pStyle w:val="SRSNormal"/>
        <w:ind w:left="360"/>
      </w:pPr>
      <w:r>
        <w:t>Purpose: Detail the use cases the software will address, including scenarios and user interactions.</w:t>
      </w:r>
    </w:p>
    <w:p>
      <w:pPr>
        <w:pStyle w:val="SRSNormal"/>
        <w:spacing w:after="240"/>
        <w:ind w:left="360"/>
      </w:pPr>
      <w:r>
        <w:t>Source: AI Generated</w:t>
      </w:r>
    </w:p>
    <w:p>
      <w:pPr>
        <w:pStyle w:val="SRSNormal"/>
        <w:spacing w:after="240"/>
        <w:ind w:left="360"/>
      </w:pPr>
      <w:r>
        <w:t>### Functional Requirements &gt; Use Case Descriptions</w:t>
        <w:br/>
        <w:br/>
        <w:t>#### Overview</w:t>
        <w:br/>
        <w:t>This section outlines the use case descriptions for the AI-driven educational platform being developed in collaboration between MSBC and Riza Kaya's team. The focus during the meetings was on establishing a comprehensive understanding of the functional requirements for each use case, ensuring that the platform meets the unique needs of top-tier international schools.</w:t>
        <w:br/>
        <w:br/>
        <w:t>#### Use Case 1: AI-Driven Inspection Readiness</w:t>
        <w:br/>
        <w:t>The primary objective of Use Case 1 is to support schools in preparing for inspections using an AI-enabled system that employs a RAG (Red, Amber, Green) system for automated analysis of inspection documents. The system is designed to assist school leaders by reducing the time and effort typically spent on inspection preparation. The discussions emphasized the need for the system to handle inspection documents and outcomes, suggesting a unified data repository to store and manage these records effectively. The RAG system will be a core component, enabling users to identify areas for improvement and track progress towards achieving better inspection scores.</w:t>
        <w:br/>
        <w:br/>
        <w:t>#### Use Case 2: Curriculum Enhancement and Lesson Planning</w:t>
        <w:br/>
        <w:t>Use Case 2 focuses on enhancing the curriculum and facilitating personalized lesson planning. The platform aims to assist teachers in identifying student performance trends and gaps, thus enabling the creation of tailored lesson plans. The meetings highlighted the need for integrating data from existing school management systems, such as attendance and performance records, into the AI system. This integration will allow the system to provide actionable insights and visual representations, potentially replacing existing Power BI solutions. Technical discussions revolved around the need for API integrations with major MIS providers like iSAMS and Veracross to streamline data flow.</w:t>
        <w:br/>
        <w:br/>
        <w:t>#### Use Case 3: Academic Performance Tracking and Reporting</w:t>
        <w:br/>
        <w:t>This use case aims to provide a robust mechanism for tracking academic performance and generating visual reports. The platform is expected to centralize data from various sources, providing a comprehensive view of student progress. The discussions underscored the importance of developing configurable templates for report generation, allowing schools to customize outputs according to their specific needs. The platform should support offline deployment while offering optional cloud-based solutions for broader adoption.</w:t>
        <w:br/>
        <w:br/>
        <w:t>#### Use Case 4: AI-Enabled Marketing and Admissions</w:t>
        <w:br/>
        <w:t>For Use Case 4, the focus is on leveraging AI to enhance marketing and admissions processes. The system will assist in generating insights into student demographics and marketing strategies, thereby supporting schools in increasing student numbers. The meetings discussed the need for the platform to support offline environments and integrate with prior use cases to provide contextual marketing decisions. Text-based suggestions and analytics graphs are preferred over heavy media generation, aligning with the platform's goal of maintaining a simple user interface akin to ChatGPT.</w:t>
        <w:br/>
        <w:br/>
        <w:t>#### Technical Specifications and Considerations</w:t>
        <w:br/>
        <w:t>The technical discussions highlighted the necessity of a modular architecture, with each use case functioning as an independent module. This approach allows for flexibility and scalability, catering to the diverse needs of schools. Data centralization through a unified repository and API layer is crucial for efficient data management and user experience. Constraints such as offline deployment and the need for privacy and security measures were also considered, ensuring compliance with regional regulations like GDPR.</w:t>
        <w:br/>
        <w:br/>
        <w:t>#### Decisions and Action Items</w:t>
        <w:br/>
        <w:t>Key decisions from the meetings included the emphasis on rapid MVP development to meet market demand and the need for a lean build with future customization options. The team agreed on action items such as finalizing hardware specifications, exploring deployment options, and preparing detailed documentation for each use case. The integration of existing MIS/LMS data and the development of dynamic, customizable reports were identified as critical components for the project's success.</w:t>
      </w:r>
    </w:p>
    <w:p/>
    <w:p>
      <w:pPr>
        <w:pStyle w:val="SRSHeading2"/>
      </w:pPr>
      <w:r>
        <w:t>Open queries</w:t>
      </w:r>
    </w:p>
    <w:p>
      <w:pPr>
        <w:pStyle w:val="SRSNormal"/>
        <w:ind w:left="360"/>
      </w:pPr>
      <w:r>
        <w:t>Purpose: Discuss Questions which are not addressed in meetings</w:t>
      </w:r>
    </w:p>
    <w:p>
      <w:pPr>
        <w:pStyle w:val="SRSNormal"/>
        <w:spacing w:after="240"/>
        <w:ind w:left="360"/>
      </w:pPr>
      <w:r>
        <w:t>Source: Custom Section</w:t>
      </w:r>
    </w:p>
    <w:p>
      <w:pPr>
        <w:pStyle w:val="SRSNormal"/>
        <w:spacing w:after="240"/>
        <w:ind w:left="360"/>
      </w:pPr>
      <w:r>
        <w:t>### Open Queries</w:t>
        <w:br/>
        <w:br/>
        <w:t>The "Open Queries" section within the Software Requirements Specification (SRS) document serves as a repository for all unresolved questions and considerations that emerged during the design and planning meetings for the AI-driven educational platform. This section is crucial for ensuring that all aspects of the project are thoroughly examined and any ambiguities are addressed before finalizing the project scope and design. The following paragraphs detail the key open queries discussed in recent meetings.</w:t>
        <w:br/>
        <w:br/>
        <w:t>Firstly, one of the primary open queries revolves around the integration capabilities with existing school management systems. As discussed, while the MIS systems such as iSAMS and Veracross are anticipated to be integrated via APIs, the specific technical approach for offline data synchronization remains undecided. Riza Kaya suggested the potential use of a local PostgreSQL or MySQL database to house data temporarily, facilitating overnight synchronization with the main systems. This approach, however, requires further exploration to ensure feasibility across the varying infrastructures of partner schools.</w:t>
        <w:br/>
        <w:br/>
        <w:t>Another significant query pertains to the extent of customization versus standardization in the product offering. There is a need to determine how much flexibility can be provided to schools without compromising the standard functionality of the platform. As highlighted by Riza, while modular architecture allows for tailored solutions, the risk of excessive customization is a concern, especially with the aim to standardize operations across potentially thousands of schools. This balance needs to be clearly defined to prevent operational challenges post-deployment.</w:t>
        <w:br/>
        <w:br/>
        <w:t>The discussions also raised questions about the feasibility of offline data processing and the potential need for cloud-based solutions. Suhail Ahmed highlighted that while offline capabilities are a unique selling point, cloud solutions could provide scalability and ease of deployment. The decision on whether to pursue a hybrid model that supports both offline and online functionalities remains open, contingent on further analysis of cost implications and school infrastructure capabilities.</w:t>
        <w:br/>
        <w:br/>
        <w:t>Furthermore, there is an inquiry regarding the handling of multimedia content, specifically the processing of PDF documents containing complex data like images and tables. Riza mentioned challenges experienced during initial testing, indicating a need for robust tools capable of parsing and processing such content effectively. The team must determine the technical solutions that can handle this requirement without imposing significant computational loads on the school’s infrastructure.</w:t>
        <w:br/>
        <w:br/>
        <w:t>Lastly, the scope of automated report generation for inspection readiness poses another open query. While the objective is to automate the generation of inspection reports, the format, detail level, and customization capabilities of these reports need clarification. Riza's vision of a system that produces documents mirroring current manual outputs suggests a need for customizable templates, which the system should support without requiring extensive user intervention.</w:t>
        <w:br/>
        <w:br/>
        <w:t>In summary, these open queries highlight the complexities and considerations inherent in developing a sophisticated AI-driven educational platform. Addressing these questions will be pivotal in ensuring the project's success and alignment with stakeholder expectations. The team is tasked with exploring these areas further to propose viable solutions in subsequent meetings.</w:t>
      </w:r>
    </w:p>
    <w:p/>
    <w:p>
      <w:pPr>
        <w:pStyle w:val="SRSHeading2"/>
      </w:pPr>
      <w:r>
        <w:t>Custom User Instruction</w:t>
      </w:r>
    </w:p>
    <w:p>
      <w:pPr>
        <w:pStyle w:val="SRSNormal"/>
        <w:ind w:left="360"/>
      </w:pPr>
      <w:r>
        <w:t>Purpose: Functional Requirements should be 3 only.</w:t>
      </w:r>
    </w:p>
    <w:p>
      <w:pPr>
        <w:pStyle w:val="SRSNormal"/>
        <w:spacing w:after="240"/>
        <w:ind w:left="360"/>
      </w:pPr>
      <w:r>
        <w:t>Source: Custom Section</w:t>
      </w:r>
    </w:p>
    <w:p>
      <w:pPr>
        <w:pStyle w:val="SRSNormal"/>
        <w:spacing w:after="240"/>
        <w:ind w:left="360"/>
      </w:pPr>
      <w:r>
        <w:t>### Custom User Instruction Section</w:t>
        <w:br/>
        <w:br/>
        <w:t>This section of the Software Requirements Specification (SRS) document outlines the functional requirements for the custom user instruction feature as discussed during the meeting on June 19th. The primary objective of this section is to detail the specific functionalities that will allow users, particularly teachers and administrators, to tailor the interaction experience within the educational platform. This feature is integral to ensuring the platform meets the diverse needs of its users across various educational contexts.</w:t>
        <w:br/>
        <w:br/>
        <w:t xml:space="preserve">**Functional Requirement 1: Interaction Tones and Teaching Styles**  </w:t>
        <w:br/>
        <w:t>As discussed in the meeting, one of the key functionalities is the ability for teachers to define interaction tones and teaching styles. This requirement involves providing a customizable interface where teachers can select or define the tone of interaction, which could range from formal to casual, depending on the educational setting. The system is expected to support pre-configured templates that align with different pedagogical approaches, thereby facilitating a more personalized learning environment.</w:t>
        <w:br/>
        <w:br/>
        <w:t xml:space="preserve">**Functional Requirement 2: Pre-configured Templates for Instruction**  </w:t>
        <w:br/>
        <w:t>The system must include pre-configured templates that are designed based on common pedagogical methods. These templates will serve as a foundation for teachers to build upon, ensuring a consistent and efficient setup process. The meeting highlighted the need for these templates to be adaptable to various teaching scenarios, such as motivating students during exams or facilitating group work. This adaptability is crucial for accommodating the diverse instructional needs across different subjects and age groups.</w:t>
        <w:br/>
        <w:br/>
        <w:t xml:space="preserve">**Functional Requirement 3: Feedback Mechanism for Instructional Content**  </w:t>
        <w:br/>
        <w:t>The platform is required to incorporate a feedback mechanism that allows teachers and students to provide input on the usability and effectiveness of instructional content. This feedback loop is essential for continuous improvement of the teaching materials and the overall user experience. The meeting emphasized the importance of this feature in refining the system's response to instructional prompts, ultimately ensuring that the content aligns with the educational objectives.</w:t>
        <w:br/>
        <w:br/>
        <w:t xml:space="preserve">**Decisions and Specifications**  </w:t>
        <w:br/>
        <w:t>During the meeting, it was decided that the interface for custom user instruction should mirror the simplicity and intuitiveness of ChatGPT's tool-style UI. This decision underscores the project's commitment to maintaining a user-friendly experience while offering robust customization options. Additionally, it was noted that the system should support both text-based and voice interaction modes, although the initial focus will be on enhancing text-based interactions.</w:t>
        <w:br/>
        <w:br/>
        <w:t xml:space="preserve">**Constraints and Considerations**  </w:t>
        <w:br/>
        <w:t>A significant consideration mentioned in the meeting is the system's capacity to manage concurrent users without compromising performance. The platform should be scalable to accommodate up to 40 concurrent users per class, as indicated by the discussion on class sizes and the need for flexibility in user access. Another constraint is the system's offline capability, which is paramount for maintaining data privacy and security within the school's infrastructure.</w:t>
        <w:br/>
        <w:br/>
        <w:t>In conclusion, the custom user instruction feature is designed to empower educators with tools that enhance the teaching and learning experience through customizable interaction styles, pre-configured templates, and a robust feedback mechanism. These functionalities are developed with the aim of fostering a dynamic educational environment, responsive to the evolving needs of its users.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