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Project Stakeholders</w:t>
      </w:r>
    </w:p>
    <w:p>
      <w:pPr>
        <w:pStyle w:val="SRSNormal"/>
        <w:ind w:left="720"/>
      </w:pPr>
      <w:r>
        <w:t>2. Acronyms and Abbreviations</w:t>
      </w:r>
    </w:p>
    <w:p>
      <w:r>
        <w:br w:type="page"/>
      </w:r>
    </w:p>
    <w:p>
      <w:pPr>
        <w:pStyle w:val="SRSHeading1"/>
      </w:pPr>
      <w:r>
        <w:t>Introduction</w:t>
      </w:r>
    </w:p>
    <w:p>
      <w:pPr>
        <w:pStyle w:val="SRSHeading2"/>
      </w:pPr>
      <w:r>
        <w:t>Project Stakeholders</w:t>
      </w:r>
    </w:p>
    <w:p>
      <w:pPr>
        <w:pStyle w:val="SRSNormal"/>
        <w:ind w:left="360"/>
      </w:pPr>
      <w:r>
        <w:t>Purpose: Key individuals or groups involved in or affected by the project.</w:t>
      </w:r>
    </w:p>
    <w:p>
      <w:pPr>
        <w:pStyle w:val="SRSNormal"/>
        <w:spacing w:after="240"/>
        <w:ind w:left="360"/>
      </w:pPr>
      <w:r>
        <w:t>Source: Standard Template</w:t>
      </w:r>
    </w:p>
    <w:p>
      <w:pPr>
        <w:pStyle w:val="SRSNormal"/>
        <w:spacing w:after="240"/>
        <w:ind w:left="360"/>
      </w:pPr>
      <w:r>
        <w:t>## Project Stakeholders</w:t>
        <w:br/>
        <w:br/>
        <w:t>The development of the AI-powered educational platform involves a diverse group of stakeholders, each contributing uniquely to the project's success. The primary stakeholders include Kaya MIS Consulting, represented by Riza Kaya, and MSBC Group, represented by Suhail Ahmed and Sahil Sharma. These entities are integral to the design and implementation phases, as evidenced by their active participation in the design walkthrough and use case discussions.</w:t>
        <w:br/>
        <w:br/>
        <w:t>### Key Stakeholders and Their Roles</w:t>
        <w:br/>
        <w:br/>
        <w:t>1. **Kaya MIS Consulting (Riza Kaya):** As a co-leader of the project, Riza Kaya provides strategic oversight and ensures that the platform aligns with educational goals and compliance standards. Riza's responsibilities include supplying sample curricula and workflows, which are pivotal for developing teacher and student functionalities.</w:t>
        <w:br/>
        <w:br/>
        <w:t>2. **MSBC Group (Suhail Ahmed &amp; Sahil Sharma):** This group is responsible for the technical architecture and system specifications. Suhail Ahmed's role is crucial in finalizing hardware specifications and ensuring system scalability. Sahil Sharma supports these efforts by contributing to system design and integration strategies.</w:t>
        <w:br/>
        <w:br/>
        <w:t>3. **Ajay Chakrobarty and Aesha Thakkar:** These team members are tasked with drafting critical project documents and structuring meeting minutes, which are essential for maintaining project clarity and focus. Ajay's drafting of the Aceres document and the structured Excel MoM exemplify their contributions.</w:t>
        <w:br/>
        <w:br/>
        <w:t>4. **Ishika Anandani and Courage:** Their roles involve supporting the development of use cases and ensuring that the platform's functionalities meet the educational needs as outlined in the project scope. Their insights are vital for understanding user interactions and data management practices.</w:t>
        <w:br/>
        <w:br/>
        <w:t>5. **Vedant:** Participating in discussions to understand strategic objectives and functional scopes, Vedant supports the integration of marketing strategies into the educational platform, ensuring that the platform also addresses the needs of school admissions processes.</w:t>
        <w:br/>
        <w:br/>
        <w:t>### Stakeholder Responsibilities</w:t>
        <w:br/>
        <w:br/>
        <w:t>- **Strategic Input:** Stakeholders like Riza Kaya provide strategic input on educational content, ensuring that the platform adheres to educational standards and compliance requirements, such as GDPR.</w:t>
        <w:br/>
        <w:t xml:space="preserve">  </w:t>
        <w:br/>
        <w:t>- **Technical Development:** MSBC Group handles the technical development aspects, ensuring that the platform's infrastructure supports scalability and performance expectations, such as supporting 5-10 concurrent users per subscription level.</w:t>
        <w:br/>
        <w:br/>
        <w:t>- **Documentation and Design:** Ajay Chakrobarty and Aesha Thakkar focus on documentation and UI/UX design, ensuring that the platform’s interface is user-friendly and aligned with existing systems like LMS and Teams.</w:t>
        <w:br/>
        <w:br/>
        <w:t>### Collaboration and Communication</w:t>
        <w:br/>
        <w:br/>
        <w:t>Regular meetings and action items, such as those scheduled for June 18 and June 26, ensure that stakeholders remain aligned on project objectives and milestones. For instance, the June 26 session underscored the importance of integrating marketing modules with existing use cases to facilitate contextual decision-making.</w:t>
        <w:br/>
        <w:br/>
        <w:t>### Security and Compliance</w:t>
        <w:br/>
        <w:br/>
        <w:t>Stakeholders have prioritized data privacy and compliance, with a focus on adhering to GDPR requirements. This involves defining data retention protocols and establishing access controls for various user types, ensuring that personal data is managed securely and responsibly.</w:t>
        <w:br/>
        <w:br/>
        <w:t>### Performance and Scalability</w:t>
        <w:br/>
        <w:br/>
        <w:t>The platform is designed to be scalable, with hardware options that can accommodate varying user loads. The initial design supports text-based content, with plans to consider video content in future iterations. This phased implementation approach allows the platform to grow and adapt to new educational needs without compromising performance.</w:t>
        <w:br/>
        <w:br/>
        <w:t>By addressing these stakeholder roles and responsibilities, the project ensures a comprehensive approach to developing the AI-powered educational platform, aligning with both technical and educational objectives.</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 Acronyms and Abbreviations</w:t>
        <w:br/>
        <w:br/>
        <w:t>In the context of the ongoing AI-powered educational platform development and associated discussions, the following acronyms and abbreviations are consistently referenced. These terms are critical for understanding the technical and strategic facets of the project as discussed in the meetings dated June 13 and June 26.</w:t>
        <w:br/>
        <w:br/>
        <w:t xml:space="preserve">1. **MIS**: Management Information Systems  </w:t>
        <w:br/>
        <w:t xml:space="preserve">   - Utilized to describe the overarching system framework within which the AI-powered educational platform operates. MIS Consulting is a key stakeholder in the project, involved in design and strategic planning.</w:t>
        <w:br/>
        <w:br/>
        <w:t xml:space="preserve">2. **AI**: Artificial Intelligence  </w:t>
        <w:br/>
        <w:t xml:space="preserve">   - Central to the platform’s functionality, AI is employed to enhance content generation, decision support, and predictive analytics, as highlighted in both use case discussions.</w:t>
        <w:br/>
        <w:br/>
        <w:t xml:space="preserve">3. **GDPR**: General Data Protection Regulation  </w:t>
        <w:br/>
        <w:t xml:space="preserve">   - A crucial compliance requirement discussed extensively in the June 13 meeting, focusing on data privacy and access protocols, particularly in the context of European deployments.</w:t>
        <w:br/>
        <w:br/>
        <w:t xml:space="preserve">4. **SEN/EAL**: Special Educational Needs/English as an Additional Language  </w:t>
        <w:br/>
        <w:t xml:space="preserve">   - These terms are relevant to the content and curriculum management strategies discussed. Riza Kaya is tasked with providing related workflows and policy documents to ensure the platform supports diverse educational needs.</w:t>
        <w:br/>
        <w:br/>
        <w:t xml:space="preserve">5. **UI**/ **UX**: User Interface/User Experience  </w:t>
        <w:br/>
        <w:t xml:space="preserve">   - Critical design components discussed in the June 26 meeting. Aisha is responsible for developing UI/UX design concepts that align with a standard chat interface for simplicity and consistency.</w:t>
        <w:br/>
        <w:br/>
        <w:t xml:space="preserve">6. **LMS**: Learning Management System  </w:t>
        <w:br/>
        <w:t xml:space="preserve">   - Existing systems through which teachers currently share outputs. The AI platform will integrate with these systems for content generation, as discussed during the June 13 meeting.</w:t>
        <w:br/>
        <w:br/>
        <w:t xml:space="preserve">7. **CSV**/ **PDF**: Comma-Separated Values/Portable Document Format  </w:t>
        <w:br/>
        <w:t xml:space="preserve">   - Formats for data upload and analytics, as discussed in the June 26 meeting. These formats will support integration and data handling capabilities within the platform.</w:t>
        <w:br/>
        <w:br/>
        <w:t xml:space="preserve">8. **MSBC**: MSBC Group  </w:t>
        <w:br/>
        <w:t xml:space="preserve">   - A consulting group represented by Suhail Ahmed and Sahil Sharma, involved in finalizing hardware specifications and exploring deployment strategies for subscription and licensing management.</w:t>
        <w:br/>
        <w:br/>
        <w:t xml:space="preserve">9. **SRS**: Software Requirements Specification  </w:t>
        <w:br/>
        <w:t xml:space="preserve">   - A document that consolidates all discussed requirements and use cases. As noted in the June 26 meeting, Suhail's team is tasked with finalizing and sharing this document.</w:t>
        <w:br/>
        <w:br/>
        <w:t xml:space="preserve">10. **CSV/PDF** Upload Capabilities  </w:t>
        <w:br/>
        <w:t xml:space="preserve">    - These capabilities are essential for the analytical features of the platform, allowing data ingestion and manipulation as per the requirements discussed in the June 26 meeting.</w:t>
        <w:br/>
        <w:br/>
        <w:t>These acronyms and abbreviations are integral to the understanding of the project's scope and requirements. They provide a shared language for stakeholders and ensure clarity in communication, particularly in technical and strategic discussions. Each term reflects a specific aspect of the platform's development, from compliance and functionality to design and integration.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