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the AI-Driven School Inspection Readiness project is to develop a robust, AI-powered tool that aids schools in preparing for inspections by entities like the Knowledge and Human Development Authority (KHDA) and Abu Dhabi Education Council (ADEC). During the workshop held on June 02, key stakeholders, including Riza Kaya and the MSBC Group team, outlined the development of a platform that would not only generate internal reports but also provide actionable insights based on inspection frameworks. This platform aims to serve as an internal advisory tool for school leadership and administration, ensuring they are well-prepared for inspections and can identify areas of improvement effectively.</w:t>
        <w:br/>
        <w:br/>
        <w:t>A significant focus of the project is the deployment of an offline device using a Linux-based system. This decision is driven by the need to avoid licensing fees and ensure that the solution can operate independently of an internet connection. The system will initially target school leadership and administration, limiting access to approximately 5–8 users per school, all sharing the same data access. The choice of an offline device is complemented by a future exploration of a multi-tenancy web-based model, ensuring that the platform can scale and adapt to different operational environments as needed.</w:t>
        <w:br/>
        <w:br/>
        <w:t>Technically, the platform will integrate various data sources, including KHDA/ADEC framework documents, past inspection reports, and Management Information System (MIS)/Learning Management System (LMS) integrations. This integration will allow for comprehensive data analysis, enabling the generation of on-demand PDF reports and interactive chat-based interactions. The system is designed to support various input and output formats, including PDF and image uploads, data caching, and vector-based search capabilities, all aimed at enhancing the user experience and ensuring data integrity.</w:t>
        <w:br/>
        <w:br/>
        <w:t>The project also considers the scalability and hardware requirements necessary to support different levels of user concurrency, ranging from 1 to 50 users. This scalability will be achieved through a tiered subscription model, where hardware specifications such as storage and GPU power are tailored to the school's needs. The project stakeholders emphasized the importance of a modular hardware approach, allowing schools to select configurations that best match their usage and budgetary requirements.</w:t>
        <w:br/>
        <w:br/>
        <w:t>Several constraints and considerations were discussed, including the variability of school systems and curricula, which necessitates a flexible onboarding process. The platform must accommodate different data formats and standards across schools, ensuring that all users can effectively utilize the tool. Additionally, the integration with school management systems will require a one-time setup for each new school, involving API integrations and potential custom development work to align with the school's existing systems.</w:t>
        <w:br/>
        <w:br/>
        <w:t>In conclusion, the AI-Driven School Inspection Readiness project is set to transform how schools prepare for inspections, leveraging AI technology to provide detailed insights and recommendations. The project's success hinges on careful consideration of technical requirements, deployment strategies, and user needs, as outlined in the workshop discussions. The collaborative efforts of the stakeholders will guide the development process, ensuring that the platform meets the diverse needs of schools while maintaining a focus on usability, scalability, and data security.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