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Document Purpose</w:t>
      </w:r>
    </w:p>
    <w:p>
      <w:r>
        <w:br w:type="page"/>
      </w:r>
    </w:p>
    <w:p>
      <w:pPr>
        <w:pStyle w:val="SRSHeading1"/>
      </w:pPr>
      <w:r>
        <w:t>AI</w:t>
      </w:r>
    </w:p>
    <w:p>
      <w:pPr>
        <w:pStyle w:val="SRSHeading2"/>
      </w:pPr>
      <w:r>
        <w:t>Document Purpose</w:t>
      </w:r>
    </w:p>
    <w:p>
      <w:pPr>
        <w:pStyle w:val="SRSNormal"/>
        <w:spacing w:after="240"/>
        <w:ind w:left="360"/>
      </w:pPr>
      <w:r>
        <w:t>Source: AI Generated</w:t>
      </w:r>
    </w:p>
    <w:p>
      <w:pPr>
        <w:pStyle w:val="SRSNormal"/>
        <w:spacing w:after="240"/>
        <w:ind w:left="360"/>
      </w:pPr>
      <w:r>
        <w:t>## Document Purpose</w:t>
        <w:br/>
        <w:br/>
        <w:t>The purpose of this Software Requirements Specification (SRS) document is to comprehensively define the requirements and constraints for the development of the Canary platform, as discussed in the recent workshop involving Playbook and MSBC. This document aims to capture the detailed discussions and decisions made during the workshop, ensuring that all stakeholders have a clear understanding of the project goals, features, and technical specifications required for successful implementation.</w:t>
        <w:br/>
        <w:br/>
        <w:t>During the workshop, specific features and functionalities of the Canary platform were outlined, including the development of both client and admin portals. The client portal is expected to facilitate profile setup, phone number verification, and provide access to an analytics dashboard and campaign management tools. The admin portal will focus on enhanced analytics, user management, platform oversight, and other administrative functionalities. These requirements were detailed to ensure that the platform meets the needs of both end users and administrators, providing a seamless and efficient user experience.</w:t>
        <w:br/>
        <w:br/>
        <w:t>A key decision made during the workshop was the integration of simplified, modern branding into the platform's design. This includes evolving the logo and exploring contemporary color schemes such as pink, coral, and purple. Additionally, the payment and billing processes were defined, with a focus on integrating Stripe for automated billing and implementing an auto top-up system to prevent service interruptions. These design and operational choices are intended to align with the project's goals of creating a user-friendly and aesthetically pleasing platform.</w:t>
        <w:br/>
        <w:br/>
        <w:t>Technical specifications were also discussed, including the need for a robust data management and privacy framework. The platform must comply with GDPR and other relevant regulations, with a data retention policy tentatively set at 2-3 months post-cancellation. The workshop highlighted the importance of ensuring data security, with restrictions on raw data exports to maintain privacy and compliance standards.</w:t>
        <w:br/>
        <w:br/>
        <w:t>Constraints and considerations were raised regarding the selection of a call provider, which is critical for the platform's functionality. Challenges in obtaining GCC phone numbers were noted, and ongoing efforts to engage with potential providers like TelNix and Twilio were discussed. These considerations are crucial for ensuring the platform's operational capabilities in the targeted regions.</w:t>
        <w:br/>
        <w:br/>
        <w:t>Lastly, the document outlines the next steps in the project, including finalizing the core provider selection, developing detailed technical specifications, refining branding elements, and scheduling follow-up workshops. These actions are essential for maintaining project momentum and ensuring that all aspects of the platform are developed in accordance with the specified requirements and stakeholder expectations.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