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pPr>
        <w:pStyle w:val="SRSNormal"/>
        <w:ind w:left="720"/>
      </w:pPr>
      <w:r>
        <w:t>2. Functional Requirements &gt; Feedback and Reporting</w:t>
      </w:r>
    </w:p>
    <w:p>
      <w:pPr>
        <w:pStyle w:val="SRSHeading2"/>
      </w:pPr>
      <w:r>
        <w:t>Custom Sections</w:t>
      </w:r>
    </w:p>
    <w:p>
      <w:pPr>
        <w:pStyle w:val="SRSNormal"/>
        <w:ind w:left="720"/>
      </w:pPr>
      <w:r>
        <w:t>1. Open queries</w:t>
      </w:r>
    </w:p>
    <w:p>
      <w:pPr>
        <w:pStyle w:val="SRSNormal"/>
        <w:ind w:left="720"/>
      </w:pPr>
      <w:r>
        <w:t>2. Custom User Instruction</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"Document Purpose" section of the Software Requirements Specification (SRS) document is intended to provide a comprehensive overview of the objectives and scope of the project as discussed in the meeting. This section will articulate the strategic vision and specific goals that the AI-driven educational tools aim to achieve, as outlined by Riza Kaya and the MSBC team during the collaborative meetings.</w:t>
        <w:br/>
        <w:br/>
        <w:t>The primary goal of the project is to develop modular AI tools that cater to various educational needs, specifically in areas such as inspection readiness, lesson planning, performance analysis, and marketing insights. The tools are designed to function offline, ensuring data security and privacy, which is a critical requirement for the client, Riza Kaya, who emphasized the importance of offline deployment for top-tier international schools. This approach not only addresses security concerns but also aligns with the operational preferences of the targeted educational institutions.</w:t>
        <w:br/>
        <w:br/>
        <w:t>In terms of specific requirements, the project will focus on four main use cases: AI-driven inspection readiness support, curriculum enhancement through personalized lesson planning, academic performance tracking, and AI-enabled marketing and admissions support. Each use case is designed to operate as an independent module, providing flexibility and scalability for schools to adopt the tools according to their specific needs. The modular architecture is critical, as it allows schools to select and implement the functionalities that best suit their operational requirements.</w:t>
        <w:br/>
        <w:br/>
        <w:t>The meeting discussions highlighted the importance of integrating data from various sources, such as PDF reports, MIS, and LMS systems, into a centralized repository. This integration is essential for creating a unified data layer that can support the various AI functionalities. The project also considers the potential for API integrations with major MIS providers like iSAMS and Veracross to enhance the system's capabilities and ensure seamless data flow.</w:t>
        <w:br/>
        <w:br/>
        <w:t>Decisions made during the meeting also included the exploration of both offline and cloud-based deployment options. While the primary focus is on offline solutions, the team acknowledged the potential for cloud-based implementations to cater to a broader audience. This dual approach provides schools with the flexibility to choose the deployment model that best fits their infrastructure and operational constraints.</w:t>
        <w:br/>
        <w:br/>
        <w:t>Finally, the project must address key constraints and considerations, such as ensuring compliance with regional data protection regulations and maintaining the simplicity and usability of the user interface. The design team is tasked with creating an intuitive UI/UX that aligns with the familiar aesthetics of existing AI tools like ChatGPT, ensuring ease of use and quick adoption by educators and administrative staff. The document will serve as a foundational guide to ensure all stakeholders have a clear understanding of the project's purpose, scope, and intended outcomes.</w:t>
      </w:r>
    </w:p>
    <w:p>
      <w:pPr>
        <w:pStyle w:val="SRSHeading2"/>
      </w:pPr>
      <w:r>
        <w:t>Functional Requirements &gt; Feedback and Reporting</w:t>
      </w:r>
    </w:p>
    <w:p>
      <w:pPr>
        <w:pStyle w:val="SRSNormal"/>
        <w:ind w:left="360"/>
      </w:pPr>
      <w:r>
        <w:t>Purpose: Outline the feedback mechanisms and reporting features available to users.</w:t>
      </w:r>
    </w:p>
    <w:p>
      <w:pPr>
        <w:pStyle w:val="SRSNormal"/>
        <w:spacing w:after="240"/>
        <w:ind w:left="360"/>
      </w:pPr>
      <w:r>
        <w:t>Source: AI Generated</w:t>
      </w:r>
    </w:p>
    <w:p>
      <w:pPr>
        <w:pStyle w:val="SRSNormal"/>
        <w:spacing w:after="240"/>
        <w:ind w:left="360"/>
      </w:pPr>
      <w:r>
        <w:t>### Functional Requirements &gt; Feedback and Reporting</w:t>
        <w:br/>
        <w:br/>
        <w:t>This section outlines the feedback mechanisms and reporting features as discussed in the meeting on June 19, which are critical components of the proposed AI-powered educational platform. The platform is designed to provide comprehensive feedback and reporting functionalities to enhance user engagement and decision-making processes within educational settings. The discussion emphasized the importance of integrating feedback loops and reporting features that are intuitive, provide meaningful insights, and support the educational objectives of the platform.</w:t>
        <w:br/>
        <w:br/>
        <w:t>The platform will support feedback on responses to fine-tune AI interactions, as highlighted in the discussion led by Riza Kaya and Suhail Ahmed. The system is designed to collect user feedback after every interaction, enabling continuous refinement of AI responses. This feedback mechanism is crucial for maintaining alignment with the educational goals and improving the accuracy and relevance of AI-generated content. The feedback data will also serve as a valuable input for periodic evaluations and system updates, with the potential to adapt to changing educational needs.</w:t>
        <w:br/>
        <w:br/>
        <w:t>Reporting features will be designed to generate Key Performance Indicators (KPIs) and analytics that are both simple and expandable, as per the discussion insights. This will include the capability to generate PDF reports, initially suggested for the admin side, which will be a part of the system's core functionalities. The system will facilitate the generation of reports that include graphical representations, such as charts and graphs, to aid in the visualization of data and trends. These reports are intended to provide educators and administrators with actionable insights into student performance and system usage.</w:t>
        <w:br/>
        <w:br/>
        <w:t>Technical specifications discussed include the implementation of CSV upload capabilities for bulk student data, which will support the reporting function by ensuring data accuracy and comprehensiveness. The meeting also highlighted the need for an audit log functionality for chat interactions, which will contribute to the platform’s reporting capabilities by tracking and documenting user interactions for future reference and analysis. This is aligned with the platform’s commitment to transparency and accountability in educational environments.</w:t>
        <w:br/>
        <w:br/>
        <w:t>Constraints and considerations raised during the meeting involved the need to balance simplicity with functionality. The reporting tools should not overwhelm users but rather provide clear, concise, and relevant information. Additionally, it was decided that initial analytics would focus on basic enrollment and churn analysis, with potential expansion into more complex predictive features as the platform evolves. The system is also expected to have a modular architecture, allowing schools to customize features as per their specific reporting needs, without compromising on the system's overall integrity and performance.</w:t>
        <w:br/>
        <w:br/>
        <w:t>In conclusion, the feedback and reporting functionalities of the platform are designed to enhance educational outcomes by providing educators with the tools needed for effective data analysis and decision-making. The features discussed are integral to creating a responsive and adaptive educational tool that meets the diverse needs of modern educational institutions.</w:t>
      </w:r>
    </w:p>
    <w:p/>
    <w:p>
      <w:pPr>
        <w:pStyle w:val="SRSHeading2"/>
      </w:pPr>
      <w:r>
        <w:t>Open queries</w:t>
      </w:r>
    </w:p>
    <w:p>
      <w:pPr>
        <w:pStyle w:val="SRSNormal"/>
        <w:ind w:left="360"/>
      </w:pPr>
      <w:r>
        <w:t>Purpose: Discuss Questions which are not addressed in meetings</w:t>
      </w:r>
    </w:p>
    <w:p>
      <w:pPr>
        <w:pStyle w:val="SRSNormal"/>
        <w:spacing w:after="240"/>
        <w:ind w:left="360"/>
      </w:pPr>
      <w:r>
        <w:t>Source: Custom Section</w:t>
      </w:r>
    </w:p>
    <w:p>
      <w:pPr>
        <w:pStyle w:val="SRSNormal"/>
        <w:spacing w:after="240"/>
        <w:ind w:left="360"/>
      </w:pPr>
      <w:r>
        <w:t>### Open Queries</w:t>
        <w:br/>
        <w:br/>
        <w:t>This section focuses on queries and points of discussion that remain unresolved based on the detailed meeting transcripts provided. The queries pertain to technical, operational, and strategic aspects of the ongoing development of the AI-driven educational platform, specifically in relation to Use Cases 1 to 4. The discussions reflect the complexity and the intersection of multiple technological and business processes that require further exploration and clarification.</w:t>
        <w:br/>
        <w:br/>
        <w:t>One of the primary open queries involves the integration of the AI system with existing school management systems (MIS) and learning management systems (LMS). As highlighted in the meetings, there is a need to determine the best approach for data synchronization and integration, particularly in offline environments. The proposed solution includes setting up a local database, such as PostgreSQL or MySQL, to facilitate an overnight sync with the necessary data fields. This approach would allow the AI system to access critical data like attendance and curriculum performance without requiring a live sync, thus maintaining data privacy and security.</w:t>
        <w:br/>
        <w:br/>
        <w:t>Another significant query concerns the technical implementation of certain features, such as the generation of marketing assets and the use of predictive analytics within the system. The meetings emphasized the need for the system to support text-based suggestions and analytic graphs over heavy media generation due to compute power constraints. The feasibility of incorporating predictive features, like forecasting student enrollment and churn rates, was discussed, with an emphasis on starting with basic models and potentially expanding them based on user feedback and system performance.</w:t>
        <w:br/>
        <w:br/>
        <w:t>The deployment model, whether offline or cloud-based, remains an open query, particularly in terms of the benefits and constraints each model presents. While the initial focus is on offline deployment for top-tier schools, the possibility of offering a secure cloud-based solution for wider adoption was also considered. This dual approach could cater to schools with varying levels of technical infrastructure and data privacy requirements.</w:t>
        <w:br/>
        <w:br/>
        <w:t>Decisions on user access management and the customization of user experiences across different use cases were also highlighted as areas needing further clarification. The meetings discussed the necessity of maintaining a consistent user interface akin to ChatGPT for ease of use, while also considering the need for customization options to fit different user roles and functions within schools.</w:t>
        <w:br/>
        <w:br/>
        <w:t>Finally, there are open queries related to the licensing and subscription models, especially concerning how these models will be implemented and managed. Discussions touched on the need for a flexible licensing system that can be adjusted based on user requirements and financial commitments, including the management of unpaid subscriptions and data retention policies.</w:t>
        <w:br/>
        <w:br/>
        <w:t>In conclusion, these open queries underscore the need for ongoing collaboration and decision-making to refine the system's architecture, features, and deployment strategies. The project's success hinges on addressing these queries effectively, ensuring that the developed platform meets the diverse needs of educational institutions while aligning with strategic objectives.</w:t>
      </w:r>
    </w:p>
    <w:p/>
    <w:p>
      <w:pPr>
        <w:pStyle w:val="SRSHeading2"/>
      </w:pPr>
      <w:r>
        <w:t>Custom User Instruction</w:t>
      </w:r>
    </w:p>
    <w:p>
      <w:pPr>
        <w:pStyle w:val="SRSNormal"/>
        <w:ind w:left="360"/>
      </w:pPr>
      <w:r>
        <w:t>Purpose: Functional Requirements should be 3 only.</w:t>
      </w:r>
    </w:p>
    <w:p>
      <w:pPr>
        <w:pStyle w:val="SRSNormal"/>
        <w:spacing w:after="240"/>
        <w:ind w:left="360"/>
      </w:pPr>
      <w:r>
        <w:t>Source: Custom Section</w:t>
      </w:r>
    </w:p>
    <w:p>
      <w:pPr>
        <w:pStyle w:val="SRSNormal"/>
        <w:spacing w:after="240"/>
        <w:ind w:left="360"/>
      </w:pPr>
      <w:r>
        <w:t>The "Custom User Instruction" section of the Software Requirements Specification (SRS) for the AI-driven educational platform is a crucial component that was extensively discussed during the project meetings. This section focuses on enabling teachers and administrators to customize and manage the interaction styles and instructional tones of the AI system, ensuring that it aligns with the educational context and teaching methodologies of each school. The discussions highlighted the importance of providing teachers with the ability to define interaction tones and teaching styles, supported by pre-configured templates, as mentioned by Suhail Ahmed during the meeting.</w:t>
        <w:br/>
        <w:br/>
        <w:t>A key requirement discussed is the need for teachers to have control over the interaction styles used by the AI. This includes the ability to set the tone of interactions, such as choosing between a professional or casual tone, and defining the specific pedagogical approaches that the AI should align with. This customization is crucial to ensure that the AI system complements the existing teaching strategies and does not deviate from the school's educational objectives. The meeting underscored the necessity for the AI to support diverse teaching methods and adapt to various educational environments.</w:t>
        <w:br/>
        <w:br/>
        <w:t>The meeting also emphasized the technical specifications required to implement this customization feature. The platform should incorporate a user-friendly interface that allows teachers to easily select and apply different interaction styles and tones. This could potentially be achieved through a simple dropdown menu or pre-set templates that teachers can choose from, as discussed by Riza Kaya. Additionally, the system should be capable of storing these preferences and applying them consistently across interactions, ensuring a seamless and coherent user experience.</w:t>
        <w:br/>
        <w:br/>
        <w:t>Another significant aspect discussed in the meeting is the need for the system to support customization without compromising the integrity and security of the AI's responses. It was highlighted that while customization is essential, the system must also ensure that the AI's responses remain accurate and aligned with the curriculum and educational standards. This includes implementing safeguards to prevent any deviations from the predefined teaching styles and interaction tones, as well as ensuring that the customization process does not introduce any vulnerabilities into the system.</w:t>
        <w:br/>
        <w:br/>
        <w:t>Constraints and considerations regarding the implementation of this feature were also discussed. The meeting acknowledged the potential challenges associated with customizing AI interactions, particularly in ensuring that the system remains intuitive and accessible to all users. The platform must balance flexibility and simplicity, providing enough customization options to meet diverse educational needs while maintaining an easy-to-use interface. The discussions also highlighted the importance of ongoing feedback and reporting mechanisms to fine-tune the AI's responses and ensure they continue to meet the teachers' expectations and educational goals.</w:t>
        <w:br/>
        <w:br/>
        <w:t>In conclusion, the "Custom User Instruction" section of the SRS must detail the requirements for enabling customizable interaction styles and tones within the AI-driven educational platform. The meeting discussions provide a comprehensive foundation for this section, emphasizing the need for user-friendly customization options, technical specifications for implementation, and constraints to ensure the system's integrity and security. By incorporating these considerations, the platform can effectively support personalized teaching approaches and enhance the overall educational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