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968875"/>
            <wp:docPr id="1" name="Picture 1"/>
            <wp:cNvGraphicFramePr>
              <a:graphicFrameLocks noChangeAspect="1"/>
            </wp:cNvGraphicFramePr>
            <a:graphic>
              <a:graphicData uri="http://schemas.openxmlformats.org/drawingml/2006/picture">
                <pic:pic>
                  <pic:nvPicPr>
                    <pic:cNvPr id="0" name="srs_logo.png"/>
                    <pic:cNvPicPr/>
                  </pic:nvPicPr>
                  <pic:blipFill>
                    <a:blip r:embed="rId11"/>
                    <a:stretch>
                      <a:fillRect/>
                    </a:stretch>
                  </pic:blipFill>
                  <pic:spPr>
                    <a:xfrm>
                      <a:off x="0" y="0"/>
                      <a:ext cx="2743200" cy="968875"/>
                    </a:xfrm>
                    <a:prstGeom prst="rect"/>
                  </pic:spPr>
                </pic:pic>
              </a:graphicData>
            </a:graphic>
          </wp:inline>
        </w:drawing>
      </w:r>
    </w:p>
    <w:p/>
    <w:p>
      <w:pPr>
        <w:pStyle w:val="SRSTitle"/>
      </w:pPr>
      <w:r>
        <w:t>Software Requirements Specification</w:t>
      </w:r>
    </w:p>
    <w:p/>
    <w:p>
      <w:pPr>
        <w:pStyle w:val="SRSNormal"/>
        <w:jc w:val="center"/>
      </w:pPr>
      <w:r>
        <w:t>Generated by SRS Dynamic Generator</w:t>
      </w:r>
    </w:p>
    <w:p/>
    <w:p/>
    <w:p>
      <w:pPr>
        <w:pStyle w:val="SRSNormal"/>
        <w:jc w:val="left"/>
      </w:pPr>
      <w:r>
        <w:rPr>
          <w:b/>
        </w:rP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Normal"/>
      </w:pPr>
      <w:r>
        <w:rPr>
          <w:b/>
        </w:rPr>
        <w:t>1 Introduction</w:t>
      </w:r>
    </w:p>
    <w:p>
      <w:pPr>
        <w:pStyle w:val="SRSNormal"/>
        <w:ind w:left="720"/>
      </w:pPr>
      <w:r>
        <w:t>1.1 Document Purpose</w:t>
      </w:r>
    </w:p>
    <w:p>
      <w:pPr>
        <w:pStyle w:val="SRSNormal"/>
      </w:pPr>
      <w:r>
        <w:rPr>
          <w:b/>
        </w:rPr>
        <w:t>2 System Requirements</w:t>
      </w:r>
    </w:p>
    <w:p>
      <w:pPr>
        <w:pStyle w:val="SRSNormal"/>
        <w:ind w:left="720"/>
      </w:pPr>
      <w:r>
        <w:t>2.1 User Interface</w:t>
      </w:r>
    </w:p>
    <w:p>
      <w:pPr>
        <w:pStyle w:val="SRSNormal"/>
        <w:ind w:left="720"/>
      </w:pPr>
      <w:r>
        <w:t>2.2 Database</w:t>
      </w:r>
    </w:p>
    <w:p>
      <w:pPr>
        <w:pStyle w:val="SRSNormal"/>
        <w:ind w:left="720"/>
      </w:pPr>
      <w:r>
        <w:t>2.3 Constraints and Limitation</w:t>
      </w:r>
    </w:p>
    <w:p>
      <w:r>
        <w:br w:type="page"/>
      </w:r>
    </w:p>
    <w:p>
      <w:pPr>
        <w:pStyle w:val="SRSHeading1"/>
      </w:pPr>
      <w:r>
        <w:t>1 Introduction</w:t>
      </w:r>
    </w:p>
    <w:p>
      <w:pPr>
        <w:pStyle w:val="SRSHeading2"/>
        <w:spacing w:after="240"/>
      </w:pPr>
      <w:r>
        <w:rPr>
          <w:rFonts w:ascii="Cambria" w:hAnsi="Cambria"/>
          <w:color w:val="4682B4"/>
        </w:rPr>
        <w:t>1.1 Document Purpose</w:t>
      </w:r>
    </w:p>
    <w:p>
      <w:pPr>
        <w:pStyle w:val="SRSNormal"/>
        <w:jc w:val="both"/>
      </w:pPr>
      <w:r>
        <w:rPr>
          <w:rFonts w:ascii="Cambria" w:hAnsi="Cambria"/>
          <w:color w:val="000000"/>
        </w:rPr>
        <w:t>The purpose of this document is to specify the technical requirements and product vision for Playbook's new AI-powered call analytics platform for restaurants, Canary.ai. The document captures decisions made during a workshop held between Playbook and MSBC on October 10th. It defines the Minimum Viable Product (MVP) feature set and target user base for the initial rollout in Dubai. This document will serve as the basis for further design, development, and testing efforts. The document guides technical development, ensuring the platform meets the specific needs of restaurant users and aligns with Playbook's business goals.</w:t>
      </w:r>
    </w:p>
    <w:p/>
    <w:p>
      <w:pPr>
        <w:pStyle w:val="SRSHeading1"/>
      </w:pPr>
      <w:r>
        <w:t>2 System Requirements</w:t>
      </w:r>
    </w:p>
    <w:p>
      <w:pPr>
        <w:pStyle w:val="SRSHeading2"/>
        <w:spacing w:after="240"/>
      </w:pPr>
      <w:r>
        <w:rPr>
          <w:rFonts w:ascii="Cambria" w:hAnsi="Cambria"/>
          <w:color w:val="4682B4"/>
        </w:rPr>
        <w:t>2.1 User Interface</w:t>
      </w:r>
    </w:p>
    <w:p>
      <w:pPr>
        <w:pStyle w:val="SRSNormal"/>
        <w:jc w:val="left"/>
      </w:pPr>
      <w:r>
        <w:rPr>
          <w:rFonts w:ascii="Cambria" w:hAnsi="Cambria"/>
          <w:b/>
          <w:color w:val="000000"/>
        </w:rPr>
        <w:t>User Interface</w:t>
      </w:r>
    </w:p>
    <w:p>
      <w:pPr>
        <w:pStyle w:val="SRSNormal"/>
      </w:pPr>
    </w:p>
    <w:p>
      <w:pPr>
        <w:pStyle w:val="SRSNormal"/>
        <w:jc w:val="both"/>
      </w:pPr>
      <w:r>
        <w:rPr>
          <w:rFonts w:ascii="Cambria" w:hAnsi="Cambria"/>
          <w:color w:val="000000"/>
        </w:rPr>
        <w:t>The Playbook system shall present a casual, fun, and engaging design to target non-technical users. The user interface shall focus on simplicity and ease of use for restaurant staff. The color scheme shall be casual, fun, and engaging, potentially utilizing a pastel color scheme similar to Amperity. The system shall provide live chat support with chatbot functionality and human escalation for assistance. The system shall include video tutorials and FAQs for self-service support options.</w:t>
      </w:r>
    </w:p>
    <w:p>
      <w:pPr>
        <w:pStyle w:val="SRSHeading2"/>
        <w:spacing w:after="240"/>
      </w:pPr>
      <w:r>
        <w:rPr>
          <w:rFonts w:ascii="Cambria" w:hAnsi="Cambria"/>
          <w:color w:val="4682B4"/>
        </w:rPr>
        <w:t>2.2 Database</w:t>
      </w:r>
    </w:p>
    <w:p>
      <w:pPr>
        <w:pStyle w:val="SRSNormal"/>
        <w:jc w:val="left"/>
      </w:pPr>
      <w:r>
        <w:rPr>
          <w:rFonts w:ascii="Cambria" w:hAnsi="Cambria"/>
          <w:b/>
          <w:color w:val="000000"/>
        </w:rPr>
        <w:t>Database</w:t>
      </w:r>
    </w:p>
    <w:p>
      <w:pPr>
        <w:pStyle w:val="SRSNormal"/>
      </w:pPr>
    </w:p>
    <w:p>
      <w:pPr>
        <w:pStyle w:val="SRSNormal"/>
        <w:jc w:val="both"/>
      </w:pPr>
      <w:r>
        <w:rPr>
          <w:rFonts w:ascii="Cambria" w:hAnsi="Cambria"/>
          <w:color w:val="000000"/>
        </w:rPr>
        <w:t>The system shall utilize a hybrid approach, combining a Large Language Model (LLM) tuned for the hospitality industry and a custom database, to detect relevant keywords and topics within call recordings.</w:t>
      </w:r>
    </w:p>
    <w:p>
      <w:pPr>
        <w:pStyle w:val="SRSNormal"/>
        <w:jc w:val="both"/>
      </w:pPr>
      <w:r>
        <w:rPr>
          <w:rFonts w:ascii="Cambria" w:hAnsi="Cambria"/>
          <w:color w:val="000000"/>
        </w:rPr>
        <w:t>The system shall tailor the LLM to the hospitality sector to provide more accurate and context-aware analysis.</w:t>
      </w:r>
    </w:p>
    <w:p>
      <w:pPr>
        <w:pStyle w:val="SRSNormal"/>
        <w:jc w:val="both"/>
      </w:pPr>
      <w:r>
        <w:rPr>
          <w:rFonts w:ascii="Cambria" w:hAnsi="Cambria"/>
          <w:color w:val="000000"/>
        </w:rPr>
        <w:t>The system shall allow supplementation of the LLM with custom keywords to enhance the database and improve detection accuracy.</w:t>
      </w:r>
    </w:p>
    <w:p>
      <w:pPr>
        <w:pStyle w:val="SRSNormal"/>
        <w:jc w:val="both"/>
      </w:pPr>
      <w:r>
        <w:rPr>
          <w:rFonts w:ascii="Cambria" w:hAnsi="Cambria"/>
          <w:color w:val="000000"/>
        </w:rPr>
        <w:t>The system shall leverage the LLM to continuously build out the custom database, enhancing its comprehensiveness and adaptability over time.</w:t>
      </w:r>
    </w:p>
    <w:p>
      <w:pPr>
        <w:pStyle w:val="SRSNormal"/>
        <w:jc w:val="both"/>
      </w:pPr>
      <w:r>
        <w:rPr>
          <w:rFonts w:ascii="Cambria" w:hAnsi="Cambria"/>
          <w:color w:val="000000"/>
        </w:rPr>
        <w:t>The system shall prioritize a database structure that ensures high-quality data to optimize model performance and accuracy.</w:t>
      </w:r>
    </w:p>
    <w:p>
      <w:pPr>
        <w:pStyle w:val="SRSHeading2"/>
        <w:spacing w:after="240"/>
      </w:pPr>
      <w:r>
        <w:rPr>
          <w:rFonts w:ascii="Cambria" w:hAnsi="Cambria"/>
          <w:color w:val="4682B4"/>
        </w:rPr>
        <w:t>2.3 Constraints and Limitation</w:t>
      </w:r>
    </w:p>
    <w:p>
      <w:pPr>
        <w:pStyle w:val="SRSNormal"/>
        <w:jc w:val="both"/>
      </w:pPr>
      <w:r>
        <w:rPr>
          <w:rFonts w:ascii="Cambria" w:hAnsi="Cambria"/>
          <w:color w:val="000000"/>
        </w:rPr>
        <w:t>Error: Invalid Gemini API key for 'Constraints and Limitation'. Please check your API key.</w:t>
      </w:r>
    </w:p>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640" w:val="right"/>
      </w:tabs>
      <w:jc w:val="left"/>
    </w:pPr>
    <w:r>
      <w:rPr>
        <w:rFonts w:ascii="Cambria" w:hAnsi="Cambria"/>
        <w:color w:val="000000"/>
        <w:sz w:val="20"/>
      </w:rPr>
      <w:t>Software Requirement Specification</w:t>
    </w:r>
    <w:r>
      <w:tab/>
    </w:r>
    <w:r>
      <w:rPr>
        <w:rFonts w:ascii="Cambria" w:hAnsi="Cambria"/>
        <w:color w:val="000000"/>
        <w:sz w:val="20"/>
      </w:rPr>
      <w:t xml:space="preserve">Page </w:t>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645917"/>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6459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Cambria" w:hAnsi="Cambria"/>
      <w:b/>
      <w:color w:val="000000"/>
      <w:sz w:val="48"/>
    </w:rPr>
  </w:style>
  <w:style w:type="paragraph" w:customStyle="1" w:styleId="SRSHeading1">
    <w:name w:val="SRS Heading 1"/>
    <w:pPr>
      <w:spacing w:before="240" w:after="120" w:line="240" w:lineRule="auto"/>
    </w:pPr>
    <w:rPr>
      <w:rFonts w:ascii="Cambria" w:hAnsi="Cambria"/>
      <w:b/>
      <w:color w:val="4682B4"/>
      <w:sz w:val="32"/>
    </w:rPr>
  </w:style>
  <w:style w:type="paragraph" w:customStyle="1" w:styleId="SRSHeading2">
    <w:name w:val="SRS Heading 2"/>
    <w:pPr>
      <w:spacing w:before="200" w:after="120" w:line="240" w:lineRule="auto"/>
    </w:pPr>
    <w:rPr>
      <w:rFonts w:ascii="Cambria" w:hAnsi="Cambria"/>
      <w:b/>
      <w:color w:val="4682B4"/>
      <w:sz w:val="28"/>
    </w:rPr>
  </w:style>
  <w:style w:type="paragraph" w:customStyle="1" w:styleId="SRSHeading3">
    <w:name w:val="SRS Heading 3"/>
    <w:pPr>
      <w:spacing w:before="160" w:after="80" w:line="240" w:lineRule="auto"/>
    </w:pPr>
    <w:rPr>
      <w:rFonts w:ascii="Cambria" w:hAnsi="Cambria"/>
      <w:b/>
      <w:color w:val="4682B4"/>
      <w:sz w:val="24"/>
    </w:rPr>
  </w:style>
  <w:style w:type="paragraph" w:customStyle="1" w:styleId="SRSNormal">
    <w:name w:val="SRS Normal"/>
    <w:pPr>
      <w:spacing w:after="120" w:line="240" w:lineRule="auto"/>
      <w:jc w:val="both"/>
    </w:pPr>
    <w:rPr>
      <w:rFonts w:ascii="Cambria" w:hAnsi="Cambria"/>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